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B03A9C" w:rsidRDefault="00B03A9C" w:rsidP="00B03A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B15164">
        <w:t>17</w:t>
      </w:r>
      <w:bookmarkStart w:id="0" w:name="_GoBack"/>
      <w:bookmarkEnd w:id="0"/>
      <w:r>
        <w:t xml:space="preserve">  września 2018 r.</w:t>
      </w:r>
    </w:p>
    <w:p w:rsidR="00B03A9C" w:rsidRDefault="00B03A9C" w:rsidP="00B03A9C"/>
    <w:p w:rsidR="00B03A9C" w:rsidRDefault="00B03A9C" w:rsidP="00B03A9C"/>
    <w:p w:rsidR="00B03A9C" w:rsidRDefault="00B03A9C" w:rsidP="00B03A9C">
      <w:r>
        <w:t>PAOOR.0003.20.2018.ML</w:t>
      </w:r>
    </w:p>
    <w:p w:rsidR="00B03A9C" w:rsidRDefault="00B03A9C" w:rsidP="00B03A9C"/>
    <w:p w:rsidR="00B03A9C" w:rsidRDefault="00B03A9C" w:rsidP="00B03A9C"/>
    <w:p w:rsidR="00B03A9C" w:rsidRDefault="00B03A9C" w:rsidP="00B03A9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B03A9C" w:rsidRDefault="00B03A9C" w:rsidP="00B03A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B03A9C" w:rsidRDefault="00B03A9C" w:rsidP="00B03A9C">
      <w:pPr>
        <w:rPr>
          <w:b/>
        </w:rPr>
      </w:pPr>
    </w:p>
    <w:p w:rsidR="00B03A9C" w:rsidRDefault="00B03A9C" w:rsidP="00B03A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B03A9C" w:rsidRDefault="00B03A9C" w:rsidP="00B03A9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03A9C" w:rsidRDefault="00B03A9C" w:rsidP="00B03A9C">
      <w:pPr>
        <w:rPr>
          <w:b/>
        </w:rPr>
      </w:pPr>
    </w:p>
    <w:p w:rsidR="00B03A9C" w:rsidRDefault="00B03A9C" w:rsidP="00B03A9C">
      <w:pPr>
        <w:rPr>
          <w:b/>
        </w:rPr>
      </w:pPr>
    </w:p>
    <w:p w:rsidR="00B03A9C" w:rsidRDefault="00B03A9C" w:rsidP="00B03A9C">
      <w:pPr>
        <w:rPr>
          <w:b/>
        </w:rPr>
      </w:pPr>
      <w:r>
        <w:rPr>
          <w:b/>
        </w:rPr>
        <w:tab/>
      </w:r>
    </w:p>
    <w:p w:rsidR="00B03A9C" w:rsidRDefault="00B03A9C" w:rsidP="00B03A9C">
      <w:pPr>
        <w:jc w:val="both"/>
      </w:pPr>
      <w:r>
        <w:rPr>
          <w:b/>
        </w:rPr>
        <w:tab/>
      </w:r>
      <w:r w:rsidRPr="00B03A9C">
        <w:t>Odpowiadając na</w:t>
      </w:r>
      <w:r>
        <w:t xml:space="preserve"> zapytania złożone między sesjami 5 września 2018 roku przez radnego, Pana Marka Basaja związane z odpowiedzią na jego interpelację dotyczącą planów rozbudowy cmentarza:</w:t>
      </w:r>
    </w:p>
    <w:p w:rsidR="00B03A9C" w:rsidRDefault="00B03A9C" w:rsidP="00B03A9C">
      <w:pPr>
        <w:jc w:val="both"/>
      </w:pPr>
    </w:p>
    <w:p w:rsidR="00B03A9C" w:rsidRDefault="00B03A9C" w:rsidP="00B03A9C">
      <w:pPr>
        <w:pStyle w:val="Akapitzlist"/>
        <w:numPr>
          <w:ilvl w:val="0"/>
          <w:numId w:val="3"/>
        </w:numPr>
        <w:jc w:val="both"/>
      </w:pPr>
      <w:r>
        <w:t xml:space="preserve">Dlaczego Burmistrz od 2007 roku nie wystąpił do Rady Miejskiej w Śremie z projektem zmiany </w:t>
      </w:r>
      <w:proofErr w:type="spellStart"/>
      <w:r>
        <w:t>mpzp</w:t>
      </w:r>
      <w:proofErr w:type="spellEnd"/>
      <w:r>
        <w:t xml:space="preserve"> dla obszaru osiedla „Helenki” uchwalonego uchwałą Nr 109/XIII/07 Rady Miejskiej w Śremie z 23 sierpnia 2007 r. celem naprawienia stwierdzenia przez Wojewodę Wielkopolskiego nieważności części tej uchwały, a dotyczącej działki nr 56/1 ?</w:t>
      </w:r>
    </w:p>
    <w:p w:rsidR="00B03A9C" w:rsidRDefault="00B03A9C" w:rsidP="00AF3F88">
      <w:pPr>
        <w:pStyle w:val="Akapitzlist"/>
        <w:tabs>
          <w:tab w:val="left" w:pos="993"/>
        </w:tabs>
        <w:ind w:left="567"/>
        <w:jc w:val="both"/>
      </w:pPr>
    </w:p>
    <w:p w:rsidR="00B03A9C" w:rsidRDefault="00B03A9C" w:rsidP="00AF3F88">
      <w:pPr>
        <w:pStyle w:val="Akapitzlist"/>
        <w:tabs>
          <w:tab w:val="left" w:pos="993"/>
        </w:tabs>
        <w:ind w:left="567"/>
        <w:jc w:val="both"/>
      </w:pPr>
    </w:p>
    <w:p w:rsidR="00B03A9C" w:rsidRDefault="00B03A9C" w:rsidP="00B03A9C">
      <w:pPr>
        <w:tabs>
          <w:tab w:val="left" w:pos="709"/>
        </w:tabs>
        <w:ind w:hanging="709"/>
        <w:jc w:val="both"/>
      </w:pPr>
      <w:r>
        <w:tab/>
      </w:r>
      <w:r>
        <w:tab/>
        <w:t xml:space="preserve">Wyjaśniam, że od 2007 roku nie przedłożyłem Radzie Miejskiej w Śremie propozycji przystąpienia do sporządzenia miejscowego planu zagospodarowania przestrzennego obejmującego działkę o nr </w:t>
      </w:r>
      <w:proofErr w:type="spellStart"/>
      <w:r>
        <w:t>ewid</w:t>
      </w:r>
      <w:proofErr w:type="spellEnd"/>
      <w:r>
        <w:t xml:space="preserve">. 56/1, obręb Śrem, ponieważ w tym czasie nie istniała potrzeba poszerzania terenu cmentarza komunalnego. Gmina dysponowała od 2007 roku sąsiednią działką o nr </w:t>
      </w:r>
      <w:proofErr w:type="spellStart"/>
      <w:r>
        <w:t>ewid</w:t>
      </w:r>
      <w:proofErr w:type="spellEnd"/>
      <w:r>
        <w:t>. 55, której blisko 1,3 ha przeznaczona została pod teren zieleni cmentarnej, w ramach obowiązującego od 2007 roku miejscowego planu.</w:t>
      </w:r>
    </w:p>
    <w:p w:rsidR="00B03A9C" w:rsidRDefault="00B03A9C" w:rsidP="00AF3F88">
      <w:pPr>
        <w:tabs>
          <w:tab w:val="left" w:pos="993"/>
        </w:tabs>
        <w:ind w:firstLine="567"/>
        <w:jc w:val="both"/>
      </w:pPr>
    </w:p>
    <w:p w:rsidR="00B03A9C" w:rsidRDefault="00B03A9C" w:rsidP="00AF3F88">
      <w:pPr>
        <w:tabs>
          <w:tab w:val="left" w:pos="993"/>
        </w:tabs>
        <w:ind w:firstLine="567"/>
        <w:jc w:val="both"/>
      </w:pPr>
      <w:r>
        <w:t xml:space="preserve">Dopiero w 2016 roku zostały przeprowadzone badania gruntu, których wyniki pozwoliły realnie ocenić możliwości lokalizacji cmentarza (miejsc pochówku) na terenie działki gminnej (nr </w:t>
      </w:r>
      <w:proofErr w:type="spellStart"/>
      <w:r>
        <w:t>ewid</w:t>
      </w:r>
      <w:proofErr w:type="spellEnd"/>
      <w:r>
        <w:t xml:space="preserve">. 55). Badania zostały powtórzone w marcu 2017 roku. Z badań wynika, że wysokość zalegania wód gruntowych na części działki nie pozwoli na pochówki w grobach ziemnych. </w:t>
      </w:r>
    </w:p>
    <w:p w:rsidR="00B03A9C" w:rsidRDefault="00B03A9C" w:rsidP="00AF3F88">
      <w:pPr>
        <w:tabs>
          <w:tab w:val="left" w:pos="993"/>
        </w:tabs>
        <w:ind w:firstLine="567"/>
        <w:jc w:val="both"/>
      </w:pPr>
    </w:p>
    <w:p w:rsidR="00B03A9C" w:rsidRDefault="00B03A9C" w:rsidP="00AF3F88">
      <w:pPr>
        <w:tabs>
          <w:tab w:val="left" w:pos="993"/>
        </w:tabs>
        <w:ind w:firstLine="567"/>
        <w:jc w:val="both"/>
      </w:pPr>
      <w:r>
        <w:lastRenderedPageBreak/>
        <w:t>W trakcie badań wykonano trzydzieści otworów o głębokości czterech metrów, w większości których nie nawiercono zwierciadła wody gruntowej. W jedenastu otworach stwierdzono ustabilizowane zwierciadło wody gruntowej, jednakże tylko w dwóch z nich poziom wody był niższy od dopuszczalnego dla lokalizacji cmentarza. Zgodnie z koncepcją rozszerzenia cmentarza otwory te znajdują się w 50 m strefie ochronnej nieprzeznaczonej na miejsca grzebalne.</w:t>
      </w:r>
    </w:p>
    <w:p w:rsidR="00B03A9C" w:rsidRDefault="00B03A9C" w:rsidP="00AF3F88">
      <w:pPr>
        <w:tabs>
          <w:tab w:val="left" w:pos="993"/>
        </w:tabs>
        <w:ind w:firstLine="567"/>
        <w:jc w:val="both"/>
      </w:pPr>
    </w:p>
    <w:p w:rsidR="00B03A9C" w:rsidRDefault="00B03A9C" w:rsidP="00AF3F88">
      <w:pPr>
        <w:tabs>
          <w:tab w:val="left" w:pos="993"/>
        </w:tabs>
        <w:ind w:firstLine="567"/>
        <w:jc w:val="both"/>
      </w:pPr>
      <w:r>
        <w:t>W związku z tym okazało się, że działka gminna nie będzie mogła zostać w pełni wykorzystana na cele pochówku, czyli w wersji, którą pierwotnie zakładano. Stąd dopiero w 2016 roku pojawiła się kwestia ograniczonego miejsca pochówku. W opracowanej w roku 2017 koncepcji rozszerzenia cmentarza przewidziano umiejscowienie wszystkich miejsc grzebalnych na wzniesieniu uniemożliwiającym zalewanie cmentarza, a także ułatwiającym spływ wód deszczowych.</w:t>
      </w:r>
    </w:p>
    <w:p w:rsidR="00B03A9C" w:rsidRDefault="00B03A9C" w:rsidP="00AF3F88">
      <w:pPr>
        <w:tabs>
          <w:tab w:val="left" w:pos="993"/>
        </w:tabs>
        <w:ind w:firstLine="567"/>
        <w:jc w:val="both"/>
      </w:pPr>
    </w:p>
    <w:p w:rsidR="00B03A9C" w:rsidRDefault="00B03A9C" w:rsidP="00AF3F88">
      <w:pPr>
        <w:tabs>
          <w:tab w:val="left" w:pos="993"/>
        </w:tabs>
        <w:ind w:firstLine="567"/>
        <w:jc w:val="both"/>
      </w:pPr>
      <w:r>
        <w:t>Bilans terenów w nowej części cmentarza przedstawia się następująco:</w:t>
      </w:r>
    </w:p>
    <w:p w:rsidR="00B03A9C" w:rsidRDefault="00B03A9C" w:rsidP="00AF3F88">
      <w:pPr>
        <w:pStyle w:val="Akapitzlist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 xml:space="preserve">powierzchnia działki o nr </w:t>
      </w:r>
      <w:proofErr w:type="spellStart"/>
      <w:r>
        <w:t>ewid</w:t>
      </w:r>
      <w:proofErr w:type="spellEnd"/>
      <w:r>
        <w:t>. 55: 2,1233 ha;</w:t>
      </w:r>
    </w:p>
    <w:p w:rsidR="00B03A9C" w:rsidRDefault="00B03A9C" w:rsidP="00AF3F88">
      <w:pPr>
        <w:pStyle w:val="Akapitzlist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powierzchnia oznaczona w miejscowym planie symbolem 2ZC: ca 1,5244 ha;</w:t>
      </w:r>
    </w:p>
    <w:p w:rsidR="00B03A9C" w:rsidRDefault="00B03A9C" w:rsidP="00AF3F88">
      <w:pPr>
        <w:pStyle w:val="Akapitzlist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powierzchnia oznaczona w miejscowym planie symbolem 3ZP: ca 0,5989 ha;</w:t>
      </w:r>
    </w:p>
    <w:p w:rsidR="00B03A9C" w:rsidRDefault="00B03A9C" w:rsidP="00AF3F88">
      <w:pPr>
        <w:pStyle w:val="Akapitzlist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powierzchnia zabudowy: 275,00 m</w:t>
      </w:r>
      <w:r>
        <w:rPr>
          <w:vertAlign w:val="superscript"/>
        </w:rPr>
        <w:t>2</w:t>
      </w:r>
      <w:r>
        <w:t>,</w:t>
      </w:r>
    </w:p>
    <w:p w:rsidR="00B03A9C" w:rsidRDefault="00B03A9C" w:rsidP="00AF3F88">
      <w:pPr>
        <w:pStyle w:val="Akapitzlist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powierzchnia nawierzchni utwardzonych: ca 3616,00 m</w:t>
      </w:r>
      <w:r>
        <w:rPr>
          <w:vertAlign w:val="superscript"/>
        </w:rPr>
        <w:t>2</w:t>
      </w:r>
      <w:r>
        <w:t>;</w:t>
      </w:r>
    </w:p>
    <w:p w:rsidR="00B03A9C" w:rsidRDefault="00B03A9C" w:rsidP="00AF3F88">
      <w:pPr>
        <w:pStyle w:val="Akapitzlist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powierzchnia grzebalna: ca 8000,00 m</w:t>
      </w:r>
      <w:r>
        <w:rPr>
          <w:vertAlign w:val="superscript"/>
        </w:rPr>
        <w:t>2</w:t>
      </w:r>
      <w:r>
        <w:t>;</w:t>
      </w:r>
    </w:p>
    <w:p w:rsidR="00B03A9C" w:rsidRDefault="00B03A9C" w:rsidP="00AF3F88">
      <w:pPr>
        <w:pStyle w:val="Akapitzlist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>
        <w:t>powierzchnia biologicznie czynna: ca 9617,00 m</w:t>
      </w:r>
      <w:r>
        <w:rPr>
          <w:vertAlign w:val="superscript"/>
        </w:rPr>
        <w:t>2</w:t>
      </w:r>
    </w:p>
    <w:p w:rsidR="00B03A9C" w:rsidRDefault="00B03A9C" w:rsidP="00AF3F88">
      <w:pPr>
        <w:tabs>
          <w:tab w:val="left" w:pos="993"/>
        </w:tabs>
        <w:ind w:firstLine="567"/>
        <w:jc w:val="both"/>
      </w:pPr>
    </w:p>
    <w:p w:rsidR="00B03A9C" w:rsidRDefault="00B03A9C" w:rsidP="00AF3F88">
      <w:pPr>
        <w:tabs>
          <w:tab w:val="left" w:pos="993"/>
        </w:tabs>
        <w:ind w:firstLine="567"/>
        <w:jc w:val="both"/>
      </w:pPr>
      <w:r>
        <w:t xml:space="preserve">Informuję, że nowy właściciel nabył działkę o nr </w:t>
      </w:r>
      <w:proofErr w:type="spellStart"/>
      <w:r>
        <w:t>ewid</w:t>
      </w:r>
      <w:proofErr w:type="spellEnd"/>
      <w:r>
        <w:t>. 56/1 w 2014 roku i uzyskał decyzję o warunkach zabudowy pod koniec 2016 roku.</w:t>
      </w:r>
    </w:p>
    <w:p w:rsidR="00AF3F88" w:rsidRDefault="00B03A9C" w:rsidP="00B03A9C">
      <w:pPr>
        <w:tabs>
          <w:tab w:val="left" w:pos="993"/>
        </w:tabs>
        <w:ind w:firstLine="567"/>
        <w:jc w:val="both"/>
      </w:pPr>
      <w:r>
        <w:t xml:space="preserve">Nawet wariant wcześniejszego (w okresie pomiędzy 2007 a 2014 rokiem) sporządzenia miejscowego planu dla ww. działki i przeznaczenie jej pod teren zieleni cmentarnej (rezerwa terenu pod rozbudowę cmentarza) nie gwarantowałby powstania na działce cmentarza, bowiem o założeniu (lub rozszerzeniu) w danym miejscu cmentarza decydują względy sanitarne, które w owym czasie nie zostały rozpoznane. </w:t>
      </w:r>
    </w:p>
    <w:p w:rsidR="00B03A9C" w:rsidRDefault="00B03A9C" w:rsidP="00B03A9C">
      <w:pPr>
        <w:jc w:val="both"/>
      </w:pPr>
    </w:p>
    <w:p w:rsidR="00B03A9C" w:rsidRDefault="00B03A9C" w:rsidP="00B03A9C">
      <w:pPr>
        <w:jc w:val="both"/>
      </w:pPr>
    </w:p>
    <w:p w:rsidR="008B5AD2" w:rsidRDefault="008B5AD2" w:rsidP="00B03A9C">
      <w:pPr>
        <w:jc w:val="both"/>
      </w:pPr>
    </w:p>
    <w:p w:rsidR="00B03A9C" w:rsidRDefault="00B03A9C" w:rsidP="00B03A9C">
      <w:pPr>
        <w:pStyle w:val="Akapitzlist"/>
        <w:numPr>
          <w:ilvl w:val="0"/>
          <w:numId w:val="3"/>
        </w:numPr>
        <w:jc w:val="both"/>
      </w:pPr>
      <w:r>
        <w:t xml:space="preserve">Ile razy i kiedy od 2007 roku Rada Miejska w Śremie dokonywała zmiany </w:t>
      </w:r>
      <w:proofErr w:type="spellStart"/>
      <w:r>
        <w:t>mpzp</w:t>
      </w:r>
      <w:proofErr w:type="spellEnd"/>
      <w:r>
        <w:t xml:space="preserve"> dla obszaru osiedla „Helenki”?</w:t>
      </w:r>
    </w:p>
    <w:p w:rsidR="00AF3F88" w:rsidRDefault="00AF3F88"/>
    <w:p w:rsidR="00B03A9C" w:rsidRDefault="00B03A9C"/>
    <w:p w:rsidR="008B5AD2" w:rsidRDefault="008B5AD2" w:rsidP="00B03A9C">
      <w:pPr>
        <w:tabs>
          <w:tab w:val="left" w:pos="567"/>
        </w:tabs>
        <w:jc w:val="both"/>
      </w:pPr>
    </w:p>
    <w:p w:rsidR="00AF3F88" w:rsidRDefault="00B03A9C" w:rsidP="00B03A9C">
      <w:pPr>
        <w:tabs>
          <w:tab w:val="left" w:pos="567"/>
        </w:tabs>
        <w:jc w:val="both"/>
      </w:pPr>
      <w:r>
        <w:tab/>
        <w:t xml:space="preserve">Informuję, że </w:t>
      </w:r>
      <w:r w:rsidR="00AF3F88">
        <w:t>Rada Miejska w Śremie, od 2007 roku, dokonała siedmiu zmian miejscowego planu na terenie obejmującym obszar „Helenek”. Zmiany te były uchwalane kolejno w latach: 2009, 2010, 2012, 2013, 2015 i 2018 (dwie).</w:t>
      </w:r>
    </w:p>
    <w:p w:rsidR="00AF3F88" w:rsidRDefault="00AF3F88"/>
    <w:p w:rsidR="00B03A9C" w:rsidRDefault="00B03A9C"/>
    <w:p w:rsidR="00B03A9C" w:rsidRDefault="00B03A9C"/>
    <w:p w:rsidR="00B03A9C" w:rsidRDefault="00B03A9C"/>
    <w:p w:rsidR="00B03A9C" w:rsidRDefault="00B03A9C"/>
    <w:p w:rsidR="00B03A9C" w:rsidRDefault="00B03A9C"/>
    <w:p w:rsidR="00B03A9C" w:rsidRDefault="00B03A9C"/>
    <w:p w:rsidR="00B03A9C" w:rsidRDefault="00B03A9C"/>
    <w:p w:rsidR="00B03A9C" w:rsidRDefault="008B5AD2">
      <w:r>
        <w:t>Otrzymuje:</w:t>
      </w:r>
    </w:p>
    <w:p w:rsidR="008B5AD2" w:rsidRDefault="008B5AD2">
      <w:r>
        <w:t>Radny, Pan Marek Basaj</w:t>
      </w:r>
    </w:p>
    <w:p w:rsidR="008B5AD2" w:rsidRDefault="008B5AD2"/>
    <w:p w:rsidR="008B5AD2" w:rsidRDefault="008B5AD2"/>
    <w:p w:rsidR="006D378C" w:rsidRDefault="006D378C"/>
    <w:p w:rsidR="006D378C" w:rsidRDefault="006D378C"/>
    <w:p w:rsidR="006D378C" w:rsidRDefault="006D378C"/>
    <w:p w:rsidR="006D378C" w:rsidRPr="00423570" w:rsidRDefault="006D378C" w:rsidP="006D378C">
      <w:pPr>
        <w:rPr>
          <w:sz w:val="24"/>
          <w:szCs w:val="24"/>
        </w:rPr>
      </w:pPr>
      <w:r w:rsidRPr="00423570">
        <w:rPr>
          <w:sz w:val="24"/>
          <w:szCs w:val="24"/>
        </w:rPr>
        <w:t>Sprawę prowadzi:</w:t>
      </w:r>
    </w:p>
    <w:p w:rsidR="006D378C" w:rsidRPr="00423570" w:rsidRDefault="006D378C" w:rsidP="006D378C">
      <w:pPr>
        <w:rPr>
          <w:sz w:val="24"/>
          <w:szCs w:val="24"/>
        </w:rPr>
      </w:pPr>
      <w:r w:rsidRPr="00423570">
        <w:rPr>
          <w:sz w:val="24"/>
          <w:szCs w:val="24"/>
        </w:rPr>
        <w:t>Katarzyna Bednarowicz</w:t>
      </w:r>
    </w:p>
    <w:p w:rsidR="006D378C" w:rsidRPr="00423570" w:rsidRDefault="006D378C" w:rsidP="006D378C">
      <w:pPr>
        <w:rPr>
          <w:sz w:val="24"/>
          <w:szCs w:val="24"/>
        </w:rPr>
      </w:pPr>
      <w:r w:rsidRPr="00423570">
        <w:rPr>
          <w:sz w:val="24"/>
          <w:szCs w:val="24"/>
        </w:rPr>
        <w:t>naczelnik PPS</w:t>
      </w:r>
    </w:p>
    <w:p w:rsidR="006D378C" w:rsidRPr="00423570" w:rsidRDefault="006D378C" w:rsidP="006D378C">
      <w:pPr>
        <w:rPr>
          <w:sz w:val="24"/>
          <w:szCs w:val="24"/>
        </w:rPr>
      </w:pPr>
      <w:r w:rsidRPr="00423570">
        <w:rPr>
          <w:sz w:val="24"/>
          <w:szCs w:val="24"/>
        </w:rPr>
        <w:t>tel. 61 28 47 107</w:t>
      </w:r>
    </w:p>
    <w:p w:rsidR="006D378C" w:rsidRPr="00423570" w:rsidRDefault="006D378C" w:rsidP="006D378C">
      <w:pPr>
        <w:tabs>
          <w:tab w:val="left" w:pos="993"/>
        </w:tabs>
        <w:jc w:val="both"/>
        <w:rPr>
          <w:sz w:val="24"/>
          <w:szCs w:val="24"/>
        </w:rPr>
      </w:pPr>
      <w:r w:rsidRPr="00423570">
        <w:rPr>
          <w:sz w:val="24"/>
          <w:szCs w:val="24"/>
        </w:rPr>
        <w:t>osoba współpracująca:</w:t>
      </w:r>
    </w:p>
    <w:p w:rsidR="006D378C" w:rsidRPr="00423570" w:rsidRDefault="006D378C" w:rsidP="006D378C">
      <w:pPr>
        <w:tabs>
          <w:tab w:val="left" w:pos="993"/>
        </w:tabs>
        <w:jc w:val="both"/>
        <w:rPr>
          <w:sz w:val="24"/>
          <w:szCs w:val="24"/>
        </w:rPr>
      </w:pPr>
      <w:r w:rsidRPr="00423570">
        <w:rPr>
          <w:sz w:val="24"/>
          <w:szCs w:val="24"/>
        </w:rPr>
        <w:t>Karolina Włodarczak</w:t>
      </w:r>
    </w:p>
    <w:p w:rsidR="006D378C" w:rsidRPr="00423570" w:rsidRDefault="006D378C" w:rsidP="006D378C">
      <w:pPr>
        <w:tabs>
          <w:tab w:val="left" w:pos="993"/>
        </w:tabs>
        <w:jc w:val="both"/>
        <w:rPr>
          <w:sz w:val="24"/>
          <w:szCs w:val="24"/>
        </w:rPr>
      </w:pPr>
      <w:r w:rsidRPr="00423570">
        <w:rPr>
          <w:sz w:val="24"/>
          <w:szCs w:val="24"/>
        </w:rPr>
        <w:t>inspektor</w:t>
      </w:r>
    </w:p>
    <w:p w:rsidR="006D378C" w:rsidRPr="00423570" w:rsidRDefault="006D378C" w:rsidP="006D378C">
      <w:pPr>
        <w:tabs>
          <w:tab w:val="left" w:pos="993"/>
        </w:tabs>
        <w:jc w:val="both"/>
        <w:rPr>
          <w:sz w:val="24"/>
          <w:szCs w:val="24"/>
        </w:rPr>
      </w:pPr>
      <w:r w:rsidRPr="00423570">
        <w:rPr>
          <w:sz w:val="24"/>
          <w:szCs w:val="24"/>
        </w:rPr>
        <w:t>tel. 61 28 47 144</w:t>
      </w:r>
    </w:p>
    <w:p w:rsidR="006D378C" w:rsidRDefault="006D378C"/>
    <w:p w:rsidR="00B03A9C" w:rsidRDefault="00B03A9C"/>
    <w:p w:rsidR="00B03A9C" w:rsidRDefault="00B03A9C"/>
    <w:p w:rsidR="00B03A9C" w:rsidRDefault="00B03A9C"/>
    <w:p w:rsidR="00B03A9C" w:rsidRDefault="00B03A9C"/>
    <w:p w:rsidR="00B03A9C" w:rsidRDefault="00B03A9C"/>
    <w:p w:rsidR="00B03A9C" w:rsidRDefault="00B03A9C"/>
    <w:p w:rsidR="00B03A9C" w:rsidRDefault="00B03A9C"/>
    <w:p w:rsidR="00B03A9C" w:rsidRDefault="00B03A9C"/>
    <w:sectPr w:rsidR="00B03A9C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978" w:rsidRDefault="00480978" w:rsidP="00B03A9C">
      <w:r>
        <w:separator/>
      </w:r>
    </w:p>
  </w:endnote>
  <w:endnote w:type="continuationSeparator" w:id="0">
    <w:p w:rsidR="00480978" w:rsidRDefault="00480978" w:rsidP="00B03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4005593"/>
      <w:docPartObj>
        <w:docPartGallery w:val="Page Numbers (Bottom of Page)"/>
        <w:docPartUnique/>
      </w:docPartObj>
    </w:sdtPr>
    <w:sdtEndPr/>
    <w:sdtContent>
      <w:p w:rsidR="00B03A9C" w:rsidRDefault="00B03A9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5164">
          <w:rPr>
            <w:noProof/>
          </w:rPr>
          <w:t>1</w:t>
        </w:r>
        <w:r>
          <w:fldChar w:fldCharType="end"/>
        </w:r>
      </w:p>
    </w:sdtContent>
  </w:sdt>
  <w:p w:rsidR="00B03A9C" w:rsidRDefault="00B03A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978" w:rsidRDefault="00480978" w:rsidP="00B03A9C">
      <w:r>
        <w:separator/>
      </w:r>
    </w:p>
  </w:footnote>
  <w:footnote w:type="continuationSeparator" w:id="0">
    <w:p w:rsidR="00480978" w:rsidRDefault="00480978" w:rsidP="00B03A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57F0F"/>
    <w:multiLevelType w:val="hybridMultilevel"/>
    <w:tmpl w:val="C3F89252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74126A"/>
    <w:multiLevelType w:val="hybridMultilevel"/>
    <w:tmpl w:val="26E8F222"/>
    <w:lvl w:ilvl="0" w:tplc="E6B8B576">
      <w:start w:val="1"/>
      <w:numFmt w:val="decimal"/>
      <w:lvlText w:val="%1)"/>
      <w:lvlJc w:val="left"/>
      <w:pPr>
        <w:ind w:left="12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3583A91"/>
    <w:multiLevelType w:val="hybridMultilevel"/>
    <w:tmpl w:val="70387E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EA"/>
    <w:rsid w:val="0007411E"/>
    <w:rsid w:val="00423570"/>
    <w:rsid w:val="00480978"/>
    <w:rsid w:val="006D378C"/>
    <w:rsid w:val="006F7A1F"/>
    <w:rsid w:val="008B5AD2"/>
    <w:rsid w:val="00A52AEA"/>
    <w:rsid w:val="00AF3F88"/>
    <w:rsid w:val="00B03A9C"/>
    <w:rsid w:val="00B1516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F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3F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3A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3A9C"/>
  </w:style>
  <w:style w:type="paragraph" w:styleId="Stopka">
    <w:name w:val="footer"/>
    <w:basedOn w:val="Normalny"/>
    <w:link w:val="StopkaZnak"/>
    <w:uiPriority w:val="99"/>
    <w:unhideWhenUsed/>
    <w:rsid w:val="00B03A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3A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F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3F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03A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3A9C"/>
  </w:style>
  <w:style w:type="paragraph" w:styleId="Stopka">
    <w:name w:val="footer"/>
    <w:basedOn w:val="Normalny"/>
    <w:link w:val="StopkaZnak"/>
    <w:uiPriority w:val="99"/>
    <w:unhideWhenUsed/>
    <w:rsid w:val="00B03A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3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4</cp:revision>
  <dcterms:created xsi:type="dcterms:W3CDTF">2018-09-13T06:48:00Z</dcterms:created>
  <dcterms:modified xsi:type="dcterms:W3CDTF">2018-09-17T09:26:00Z</dcterms:modified>
</cp:coreProperties>
</file>