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6CAB" w:rsidRPr="002F0B01" w:rsidRDefault="00E56CAB" w:rsidP="00E56CAB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9264" behindDoc="0" locked="0" layoutInCell="1" allowOverlap="1" wp14:anchorId="7427F0B6" wp14:editId="3B4A5CC5">
            <wp:simplePos x="0" y="0"/>
            <wp:positionH relativeFrom="column">
              <wp:posOffset>-173990</wp:posOffset>
            </wp:positionH>
            <wp:positionV relativeFrom="paragraph">
              <wp:posOffset>-10160</wp:posOffset>
            </wp:positionV>
            <wp:extent cx="1590675" cy="1743710"/>
            <wp:effectExtent l="0" t="0" r="9525" b="889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74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E56CAB" w:rsidRPr="002F0B01" w:rsidRDefault="00E56CAB" w:rsidP="00E56CAB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tel. 061 28 35 225; GG 3371603; mail: umiejski@srem.pl</w:t>
      </w:r>
    </w:p>
    <w:p w:rsidR="00E56CAB" w:rsidRPr="004A7992" w:rsidRDefault="00E56CAB" w:rsidP="00E56CAB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E56CAB" w:rsidRPr="002F0B01" w:rsidRDefault="00E56CAB" w:rsidP="00E56CAB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O G Ł O S Z E N I E   O   P R Z E T A R G U</w:t>
      </w:r>
    </w:p>
    <w:p w:rsidR="00E56CAB" w:rsidRPr="002F0B01" w:rsidRDefault="00E56CAB" w:rsidP="00E56CAB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E56CAB" w:rsidRDefault="00E56CAB" w:rsidP="00E56CA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Na podstawie art. 38 ust. 1 i 2 ustawy z dnia 21 sierpnia 1997 r. o gospodarce nieruchomościami (Dz. U. z 2010 r. Nr 102, poz. 651 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. zm.), oraz Rozporządzenia Rady Ministrów z 14 września 2004 r. w sprawie sposobu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trybu przeprowadzania przetargów oraz rokowań na zbycie nieruchomości (Dz.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U. z 2004 r. Nr 207, poz. 2108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</w:t>
      </w:r>
      <w:proofErr w:type="spellStart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późn</w:t>
      </w:r>
      <w:proofErr w:type="spellEnd"/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zm.).</w:t>
      </w:r>
    </w:p>
    <w:p w:rsidR="00E56CAB" w:rsidRPr="002F0B01" w:rsidRDefault="00E56CAB" w:rsidP="00E56CAB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E56CAB" w:rsidRPr="002F0B01" w:rsidRDefault="00E56CAB" w:rsidP="00E56CAB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E56CAB" w:rsidRPr="002F0B01" w:rsidRDefault="00E56CAB" w:rsidP="00E56CAB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E56CAB" w:rsidRDefault="00E56CAB" w:rsidP="00E56CAB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56CAB" w:rsidRDefault="00F93889" w:rsidP="00E56CA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drugi</w:t>
      </w:r>
      <w:r w:rsidR="00E56CAB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</w:t>
      </w:r>
      <w:r w:rsidR="00E56C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ny na sprzedaż nieruchomości </w:t>
      </w:r>
      <w:r w:rsidR="00E56CAB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zabudowanej, położonej w </w:t>
      </w:r>
      <w:r w:rsidR="00E56CA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Gaju</w:t>
      </w:r>
    </w:p>
    <w:p w:rsidR="00E56CAB" w:rsidRPr="002F0B01" w:rsidRDefault="00E56CAB" w:rsidP="00E56CAB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E56CAB" w:rsidRPr="002F0B01" w:rsidTr="00B1388D">
        <w:trPr>
          <w:trHeight w:val="718"/>
        </w:trPr>
        <w:tc>
          <w:tcPr>
            <w:tcW w:w="1763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E56CAB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E56CAB" w:rsidRPr="002F0B01" w:rsidTr="00B1388D">
        <w:trPr>
          <w:trHeight w:val="401"/>
        </w:trPr>
        <w:tc>
          <w:tcPr>
            <w:tcW w:w="1763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59/6</w:t>
            </w:r>
          </w:p>
        </w:tc>
        <w:tc>
          <w:tcPr>
            <w:tcW w:w="1355" w:type="dxa"/>
            <w:vAlign w:val="center"/>
          </w:tcPr>
          <w:p w:rsidR="00E56CAB" w:rsidRPr="002F0B01" w:rsidRDefault="00E56CAB" w:rsidP="00E56CA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0.1196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ha</w:t>
            </w:r>
          </w:p>
        </w:tc>
        <w:tc>
          <w:tcPr>
            <w:tcW w:w="2126" w:type="dxa"/>
            <w:vAlign w:val="center"/>
          </w:tcPr>
          <w:p w:rsidR="00E56CAB" w:rsidRPr="002F0B01" w:rsidRDefault="00E56CAB" w:rsidP="00E56CA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35681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2127" w:type="dxa"/>
            <w:vAlign w:val="center"/>
          </w:tcPr>
          <w:p w:rsidR="00E56CAB" w:rsidRPr="002F0B01" w:rsidRDefault="00F93889" w:rsidP="00F9388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150</w:t>
            </w:r>
            <w:r w:rsidR="00E56CAB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75</w:t>
            </w:r>
            <w:r w:rsidR="00E56CAB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68" w:type="dxa"/>
            <w:vAlign w:val="center"/>
          </w:tcPr>
          <w:p w:rsidR="00E56CAB" w:rsidRPr="002F0B01" w:rsidRDefault="00E56CAB" w:rsidP="00B1388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0.000,00 zł</w:t>
            </w:r>
          </w:p>
        </w:tc>
      </w:tr>
    </w:tbl>
    <w:p w:rsidR="00E56CAB" w:rsidRPr="002F0B01" w:rsidRDefault="00E56CAB" w:rsidP="00E56CAB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E56CAB" w:rsidRDefault="00E56CAB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Kościanie IX Wydział Zamiejscowy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prowadzi księgę wieczystą KW nr PO1M/000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35681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Gaju na terenie, dla którego nie został opracowany miejscowy plan zagospodarowania przestrzennego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56CAB" w:rsidRDefault="00E56CAB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778F">
        <w:rPr>
          <w:rFonts w:ascii="Times New Roman" w:eastAsia="Times New Roman" w:hAnsi="Times New Roman" w:cs="Times New Roman"/>
          <w:sz w:val="28"/>
          <w:szCs w:val="28"/>
          <w:lang w:eastAsia="pl-PL"/>
        </w:rPr>
        <w:t>Nieruchomość jest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częściowo ogrodzona, posiada przyłącza elektroenergetyczne, wodne i gazowe, ścieki odprowadzane są do zbiornika bezodpływowego. Nieruchomość zabudowana jest budynkiem poszkolnym oraz budynkiem gospodarczym. Budynek poszkolny – parterowy z poddaszem użytkowym bez podpiwniczenia w zabudowie wolnostojącej (powierzchnia zabudowy: 184,45 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, powierzchnia użytkowa: 224,70 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, kubatura: 1020 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) wpisany jest do gminnej ewidencji zabytków. Budynek gospodarczy – parterowy, częściowo zagłębiony w gruncie (powierzchnia zabudowy: 40,50 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, powierzchnia użytkowa: 33,m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2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, kubatura: 100 m</w:t>
      </w:r>
      <w:r w:rsidR="00F040F6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pl-PL"/>
        </w:rPr>
        <w:t>3</w:t>
      </w:r>
      <w:r w:rsidR="00F040F6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:rsidR="00E56CAB" w:rsidRPr="00D0778F" w:rsidRDefault="00E56CAB" w:rsidP="00E56CAB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E56CAB" w:rsidRDefault="00E56CAB" w:rsidP="00E56CA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E56CAB" w:rsidRPr="006F1558" w:rsidRDefault="00E56CAB" w:rsidP="00E56CAB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E56CAB" w:rsidRPr="0018465D" w:rsidRDefault="00F93889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Drugi</w:t>
      </w:r>
      <w:r w:rsidR="00E56C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56C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marca</w:t>
      </w:r>
      <w:r w:rsidR="00E56C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2014 r. o godz. 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E56C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:00 w siedzibie Urzędu Miejskiego w Śremie, Pl. 20 Października 1, pokój nr 13, II piętro. </w:t>
      </w:r>
    </w:p>
    <w:p w:rsidR="00E56CAB" w:rsidRDefault="00E56CAB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E56CAB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przetargu mogą wziąć udział osoby, które wpłacą wadium /10.000,00zł/ pod tytułem: „przetarg – działka 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6”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Śremie prowadzony przez SBL Śrem nr: 95 9084 0003 2102 0013 0521 0008 w terminie do dnia 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93889">
        <w:rPr>
          <w:rFonts w:ascii="Times New Roman" w:eastAsia="Times New Roman" w:hAnsi="Times New Roman" w:cs="Times New Roman"/>
          <w:sz w:val="28"/>
          <w:szCs w:val="28"/>
          <w:lang w:eastAsia="pl-PL"/>
        </w:rPr>
        <w:t>marc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2014 r.; </w:t>
      </w:r>
    </w:p>
    <w:p w:rsidR="00E56CAB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Uczestnicy  przetargu zobowiązani są przedłożyć komisji przetargowej: dowód wpłaty wadium, dowód tożsamości oraz odpowiednie dokumenty potwierdzające zdolno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osób;</w:t>
      </w:r>
    </w:p>
    <w:p w:rsidR="00E56CAB" w:rsidRPr="00A76D12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24 marca 1920 r. o nabywaniu nieruchomości przez cudzoziemców (Dz.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z 2004 r. nr 167, poz. 1758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t.j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.) wymaga uzyskania zezwolenia Ministra Spraw Wewnętrznych. W przypadku nieuzyskania zezwolenia przed zawarciem aktu notarialnego wpłacone wadium przepada na rzecz Gminy; </w:t>
      </w:r>
    </w:p>
    <w:p w:rsidR="00E56CAB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 jest ważny bez względu na liczbę uczestników przetargu, jeżeli przynajmniej jeden uczestnik zaoferuje</w:t>
      </w:r>
      <w:r w:rsidR="004A04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najmniej jedno postąpienie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powyżej ceny wywoławczej; </w:t>
      </w:r>
    </w:p>
    <w:p w:rsidR="00E56CAB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E56CAB" w:rsidRDefault="00E56CAB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E56CAB" w:rsidRDefault="008F0367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nieruchomości jest zwolniona z</w:t>
      </w:r>
      <w:r w:rsidR="00E56C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podatk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E56CA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F93889" w:rsidRPr="004A7992" w:rsidRDefault="00F93889" w:rsidP="00E56CAB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Pierwszy przetarg przeprowadzono w dniu 20 stycznia 2014 r., który zakończył się wynikiem negatywnym</w:t>
      </w:r>
      <w:r w:rsidR="00FF1A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powodu braku uczestników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56CAB" w:rsidRDefault="00E56CAB" w:rsidP="00E56CAB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na stronie internetowej: </w:t>
      </w:r>
      <w:hyperlink r:id="rId9" w:history="1">
        <w:r w:rsidRPr="00894EFE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EA1AB2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oraz w prasie lokalnej i krajowej. </w:t>
      </w:r>
    </w:p>
    <w:p w:rsidR="00E56CAB" w:rsidRPr="00F93889" w:rsidRDefault="00E56CAB" w:rsidP="00F93889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Dodatkowych</w:t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informacji na temat trybu, zasad i warunków przetargu udzielają pracownicy Zespołu Gospodarki Nieruchomościami Urzędu Miejskiego w Śremie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E64DA0">
        <w:rPr>
          <w:rFonts w:ascii="Times New Roman" w:eastAsia="Times New Roman" w:hAnsi="Times New Roman" w:cs="Times New Roman"/>
          <w:sz w:val="28"/>
          <w:szCs w:val="28"/>
          <w:lang w:eastAsia="pl-PL"/>
        </w:rPr>
        <w:t>w godzinach pracy Urzędu lub telefonicznie pod nr 61 28 47 134.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Szczegółowych informacji na temat możliwości inwestycyjnych na działce objętej sprzedażą udziela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ją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pracownicy 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Zesp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Planowania Przestrzennego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2A3FD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Śremie, pok. nr 15 w godzinach pracy Urzędu lub telefonicznie pod nr tel. 61 28 47 131. </w:t>
      </w:r>
    </w:p>
    <w:p w:rsidR="00E56CAB" w:rsidRDefault="00B17F82" w:rsidP="00E56CAB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b/>
          <w:noProof/>
          <w:lang w:eastAsia="pl-PL"/>
        </w:rPr>
        <w:drawing>
          <wp:inline distT="0" distB="0" distL="0" distR="0">
            <wp:extent cx="3257550" cy="2363108"/>
            <wp:effectExtent l="19050" t="19050" r="19050" b="18415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401"/>
                    <a:stretch/>
                  </pic:blipFill>
                  <pic:spPr bwMode="auto">
                    <a:xfrm>
                      <a:off x="0" y="0"/>
                      <a:ext cx="3261421" cy="2365916"/>
                    </a:xfrm>
                    <a:prstGeom prst="rect">
                      <a:avLst/>
                    </a:prstGeom>
                    <a:noFill/>
                    <a:ln w="6350" cap="flat" cmpd="sng" algn="ctr">
                      <a:solidFill>
                        <a:srgbClr val="00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6CAB" w:rsidRDefault="00E56CAB" w:rsidP="00E56CAB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56CAB" w:rsidRPr="002F0B01" w:rsidRDefault="00E56CAB" w:rsidP="00E56CAB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 ……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2013 r.</w:t>
      </w:r>
    </w:p>
    <w:p w:rsidR="00E56CAB" w:rsidRPr="001D6FF8" w:rsidRDefault="00E56CAB" w:rsidP="00E56CAB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0288" behindDoc="1" locked="0" layoutInCell="1" allowOverlap="1" wp14:anchorId="4388FBAE" wp14:editId="792C238A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B17F82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E56CAB" w:rsidRPr="00D810CD" w:rsidRDefault="00E56CAB" w:rsidP="00E56CAB">
      <w:pPr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E56CAB" w:rsidRDefault="00E56CAB" w:rsidP="00E56CAB"/>
    <w:p w:rsidR="00D12B2E" w:rsidRPr="00E56CAB" w:rsidRDefault="001309A6" w:rsidP="001309A6">
      <w:pPr>
        <w:jc w:val="center"/>
        <w:rPr>
          <w:rFonts w:ascii="Times New Roman" w:hAnsi="Times New Roman" w:cs="Times New Roman"/>
          <w:sz w:val="28"/>
          <w:szCs w:val="28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2336" behindDoc="1" locked="0" layoutInCell="1" allowOverlap="1" wp14:anchorId="6BACD730" wp14:editId="60C82FCA">
            <wp:simplePos x="0" y="0"/>
            <wp:positionH relativeFrom="column">
              <wp:posOffset>232410</wp:posOffset>
            </wp:positionH>
            <wp:positionV relativeFrom="paragraph">
              <wp:posOffset>4507865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lang w:eastAsia="pl-PL"/>
        </w:rPr>
        <w:drawing>
          <wp:inline distT="0" distB="0" distL="0" distR="0" wp14:anchorId="0FEB57AD" wp14:editId="528F3C85">
            <wp:extent cx="5829300" cy="3733800"/>
            <wp:effectExtent l="19050" t="19050" r="19050" b="19050"/>
            <wp:docPr id="5" name="Obraz 5" descr="SAM_4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_419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86" b="213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3733800"/>
                    </a:xfrm>
                    <a:prstGeom prst="rect">
                      <a:avLst/>
                    </a:prstGeom>
                    <a:noFill/>
                    <a:ln w="63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sectPr w:rsidR="00D12B2E" w:rsidRPr="00E56CAB" w:rsidSect="00F93889">
      <w:footerReference w:type="default" r:id="rId13"/>
      <w:pgSz w:w="11906" w:h="16838"/>
      <w:pgMar w:top="851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70FF" w:rsidRDefault="004F70FF">
      <w:r>
        <w:separator/>
      </w:r>
    </w:p>
  </w:endnote>
  <w:endnote w:type="continuationSeparator" w:id="0">
    <w:p w:rsidR="004F70FF" w:rsidRDefault="004F7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1309A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F1A53">
          <w:rPr>
            <w:noProof/>
          </w:rPr>
          <w:t>2</w:t>
        </w:r>
        <w:r>
          <w:fldChar w:fldCharType="end"/>
        </w:r>
      </w:p>
    </w:sdtContent>
  </w:sdt>
  <w:p w:rsidR="00161800" w:rsidRDefault="004F70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70FF" w:rsidRDefault="004F70FF">
      <w:r>
        <w:separator/>
      </w:r>
    </w:p>
  </w:footnote>
  <w:footnote w:type="continuationSeparator" w:id="0">
    <w:p w:rsidR="004F70FF" w:rsidRDefault="004F7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259"/>
    <w:rsid w:val="001309A6"/>
    <w:rsid w:val="002A4E15"/>
    <w:rsid w:val="00367259"/>
    <w:rsid w:val="004A04D9"/>
    <w:rsid w:val="004F70FF"/>
    <w:rsid w:val="008F0367"/>
    <w:rsid w:val="00B17F82"/>
    <w:rsid w:val="00D12B2E"/>
    <w:rsid w:val="00E56CAB"/>
    <w:rsid w:val="00F040F6"/>
    <w:rsid w:val="00F93889"/>
    <w:rsid w:val="00FF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C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CA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56CAB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56C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6CAB"/>
  </w:style>
  <w:style w:type="paragraph" w:styleId="Tekstdymka">
    <w:name w:val="Balloon Text"/>
    <w:basedOn w:val="Normalny"/>
    <w:link w:val="TekstdymkaZnak"/>
    <w:uiPriority w:val="99"/>
    <w:semiHidden/>
    <w:unhideWhenUsed/>
    <w:rsid w:val="00E56C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C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6CA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56CA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56CAB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E56C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6CAB"/>
  </w:style>
  <w:style w:type="paragraph" w:styleId="Tekstdymka">
    <w:name w:val="Balloon Text"/>
    <w:basedOn w:val="Normalny"/>
    <w:link w:val="TekstdymkaZnak"/>
    <w:uiPriority w:val="99"/>
    <w:semiHidden/>
    <w:unhideWhenUsed/>
    <w:rsid w:val="00E56CA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6C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</Pages>
  <Words>659</Words>
  <Characters>3956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7</cp:revision>
  <dcterms:created xsi:type="dcterms:W3CDTF">2013-12-06T06:43:00Z</dcterms:created>
  <dcterms:modified xsi:type="dcterms:W3CDTF">2014-01-21T09:36:00Z</dcterms:modified>
</cp:coreProperties>
</file>