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065CDE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5CDE">
        <w:rPr>
          <w:rFonts w:ascii="Times New Roman" w:hAnsi="Times New Roman" w:cs="Times New Roman"/>
          <w:sz w:val="28"/>
          <w:szCs w:val="28"/>
        </w:rPr>
        <w:t>października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68412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finansach publicznych (Dz. U. z 2013 r., poz. 885 z późn. zm.)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:rsidR="00F849AB" w:rsidRDefault="00184B7C" w:rsidP="00065CD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I</w:t>
      </w:r>
      <w:r w:rsidR="00745E75">
        <w:rPr>
          <w:rFonts w:ascii="Times New Roman" w:hAnsi="Times New Roman" w:cs="Times New Roman"/>
          <w:sz w:val="28"/>
          <w:szCs w:val="28"/>
        </w:rPr>
        <w:t>I</w:t>
      </w:r>
      <w:r w:rsidR="00065CDE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kwartale 201</w:t>
      </w:r>
      <w:r w:rsidR="00F849A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r.</w:t>
      </w:r>
      <w:r w:rsidR="00F849AB">
        <w:rPr>
          <w:rFonts w:ascii="Times New Roman" w:hAnsi="Times New Roman" w:cs="Times New Roman"/>
          <w:sz w:val="28"/>
          <w:szCs w:val="28"/>
        </w:rPr>
        <w:t xml:space="preserve"> </w:t>
      </w:r>
      <w:r w:rsidR="00065CDE">
        <w:rPr>
          <w:rFonts w:ascii="Times New Roman" w:hAnsi="Times New Roman" w:cs="Times New Roman"/>
          <w:sz w:val="28"/>
          <w:szCs w:val="28"/>
        </w:rPr>
        <w:t xml:space="preserve">udzielono </w:t>
      </w:r>
      <w:r w:rsidR="00F849AB">
        <w:rPr>
          <w:rFonts w:ascii="Times New Roman" w:hAnsi="Times New Roman" w:cs="Times New Roman"/>
          <w:sz w:val="28"/>
          <w:szCs w:val="28"/>
        </w:rPr>
        <w:t xml:space="preserve">umorzenia niepodatkowych </w:t>
      </w:r>
      <w:r w:rsidR="00065CDE">
        <w:rPr>
          <w:rFonts w:ascii="Times New Roman" w:hAnsi="Times New Roman" w:cs="Times New Roman"/>
          <w:sz w:val="28"/>
          <w:szCs w:val="28"/>
        </w:rPr>
        <w:br/>
      </w:r>
      <w:r w:rsidR="00F849AB">
        <w:rPr>
          <w:rFonts w:ascii="Times New Roman" w:hAnsi="Times New Roman" w:cs="Times New Roman"/>
          <w:sz w:val="28"/>
          <w:szCs w:val="28"/>
        </w:rPr>
        <w:t>należności budżetowych o których mowa w art. 60 ww. ustawy</w:t>
      </w:r>
      <w:r w:rsidR="00065CDE">
        <w:rPr>
          <w:rFonts w:ascii="Times New Roman" w:hAnsi="Times New Roman" w:cs="Times New Roman"/>
          <w:sz w:val="28"/>
          <w:szCs w:val="28"/>
        </w:rPr>
        <w:t xml:space="preserve"> </w:t>
      </w:r>
      <w:r w:rsidR="00065CDE">
        <w:rPr>
          <w:rFonts w:ascii="Times New Roman" w:hAnsi="Times New Roman" w:cs="Times New Roman"/>
          <w:sz w:val="28"/>
          <w:szCs w:val="28"/>
        </w:rPr>
        <w:br/>
        <w:t xml:space="preserve">- w kwocie 2.438,56 zł </w:t>
      </w:r>
      <w:r w:rsidR="00F849AB">
        <w:rPr>
          <w:rFonts w:ascii="Times New Roman" w:hAnsi="Times New Roman" w:cs="Times New Roman"/>
          <w:sz w:val="28"/>
          <w:szCs w:val="28"/>
        </w:rPr>
        <w:t>.</w:t>
      </w:r>
    </w:p>
    <w:p w:rsidR="00F849AB" w:rsidRDefault="00F849AB" w:rsidP="00F849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Burmistrz</w:t>
      </w:r>
      <w:r w:rsidR="00745E75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184B7C"/>
    <w:rsid w:val="002B0E69"/>
    <w:rsid w:val="002D71A7"/>
    <w:rsid w:val="003F33B4"/>
    <w:rsid w:val="0068412E"/>
    <w:rsid w:val="00745E75"/>
    <w:rsid w:val="007A02B1"/>
    <w:rsid w:val="00825B0B"/>
    <w:rsid w:val="009A7F09"/>
    <w:rsid w:val="00B9238E"/>
    <w:rsid w:val="00DF71E8"/>
    <w:rsid w:val="00F8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Krzysztof Lewandowski</cp:lastModifiedBy>
  <cp:revision>2</cp:revision>
  <cp:lastPrinted>2014-08-01T12:42:00Z</cp:lastPrinted>
  <dcterms:created xsi:type="dcterms:W3CDTF">2014-10-31T11:37:00Z</dcterms:created>
  <dcterms:modified xsi:type="dcterms:W3CDTF">2014-10-31T11:37:00Z</dcterms:modified>
</cp:coreProperties>
</file>