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142" w:rsidRDefault="00561142" w:rsidP="00561142">
      <w:pPr>
        <w:spacing w:after="0" w:line="240" w:lineRule="auto"/>
        <w:rPr>
          <w:b/>
          <w:sz w:val="24"/>
          <w:szCs w:val="24"/>
          <w:lang w:val="pl-PL"/>
        </w:rPr>
      </w:pPr>
      <w:bookmarkStart w:id="0" w:name="_GoBack"/>
      <w:bookmarkEnd w:id="0"/>
      <w:r>
        <w:rPr>
          <w:b/>
          <w:sz w:val="24"/>
          <w:szCs w:val="24"/>
          <w:lang w:val="pl-PL"/>
        </w:rPr>
        <w:t>Zadanie 2.</w:t>
      </w:r>
    </w:p>
    <w:p w:rsidR="00561142" w:rsidRPr="00561142" w:rsidRDefault="00561142" w:rsidP="00DB3C14">
      <w:pPr>
        <w:rPr>
          <w:b/>
          <w:sz w:val="24"/>
          <w:szCs w:val="24"/>
          <w:lang w:val="pl-PL"/>
        </w:rPr>
      </w:pPr>
      <w:r>
        <w:rPr>
          <w:b/>
          <w:sz w:val="24"/>
          <w:szCs w:val="24"/>
          <w:lang w:val="pl-PL"/>
        </w:rPr>
        <w:t>Dostawa sprzętu komputerowego i oprogramowania (budowa Centrum Przetwarzania Danych)</w:t>
      </w:r>
    </w:p>
    <w:p w:rsidR="00561142" w:rsidRDefault="00561142" w:rsidP="00DB3C14">
      <w:pPr>
        <w:rPr>
          <w:b/>
          <w:sz w:val="24"/>
          <w:szCs w:val="24"/>
          <w:u w:val="single"/>
          <w:lang w:val="pl-PL"/>
        </w:rPr>
      </w:pPr>
    </w:p>
    <w:p w:rsidR="00DB3C14" w:rsidRPr="00EA34FD" w:rsidRDefault="00AD77F8" w:rsidP="00DB3C14">
      <w:pPr>
        <w:rPr>
          <w:b/>
          <w:sz w:val="24"/>
          <w:szCs w:val="24"/>
          <w:u w:val="single"/>
          <w:lang w:val="pl-PL"/>
        </w:rPr>
      </w:pPr>
      <w:r w:rsidRPr="00EA34FD">
        <w:rPr>
          <w:b/>
          <w:sz w:val="24"/>
          <w:szCs w:val="24"/>
          <w:u w:val="single"/>
          <w:lang w:val="pl-PL"/>
        </w:rPr>
        <w:t>Serwer</w:t>
      </w:r>
      <w:r w:rsidR="00561142">
        <w:rPr>
          <w:b/>
          <w:sz w:val="24"/>
          <w:szCs w:val="24"/>
          <w:u w:val="single"/>
          <w:lang w:val="pl-PL"/>
        </w:rPr>
        <w:t xml:space="preserve"> – 2 szt.</w:t>
      </w:r>
    </w:p>
    <w:tbl>
      <w:tblPr>
        <w:tblW w:w="9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87"/>
        <w:gridCol w:w="7618"/>
      </w:tblGrid>
      <w:tr w:rsidR="00EA34FD" w:rsidRPr="00EA34FD" w:rsidTr="00EA34FD">
        <w:tc>
          <w:tcPr>
            <w:tcW w:w="1887" w:type="dxa"/>
            <w:tcBorders>
              <w:top w:val="single" w:sz="4" w:space="0" w:color="auto"/>
              <w:left w:val="single" w:sz="4" w:space="0" w:color="auto"/>
              <w:bottom w:val="single" w:sz="4" w:space="0" w:color="auto"/>
              <w:right w:val="single" w:sz="4" w:space="0" w:color="auto"/>
            </w:tcBorders>
            <w:shd w:val="solid" w:color="auto" w:fill="auto"/>
            <w:vAlign w:val="center"/>
            <w:hideMark/>
          </w:tcPr>
          <w:p w:rsidR="00EA34FD" w:rsidRPr="00EA34FD" w:rsidRDefault="00EA34FD" w:rsidP="00F6616D">
            <w:pPr>
              <w:jc w:val="center"/>
              <w:rPr>
                <w:b/>
                <w:sz w:val="24"/>
                <w:szCs w:val="24"/>
                <w:lang w:val="pl-PL"/>
              </w:rPr>
            </w:pPr>
            <w:r w:rsidRPr="00EA34FD">
              <w:rPr>
                <w:b/>
                <w:sz w:val="24"/>
                <w:szCs w:val="24"/>
                <w:lang w:val="pl-PL"/>
              </w:rPr>
              <w:t>Parametr</w:t>
            </w:r>
          </w:p>
        </w:tc>
        <w:tc>
          <w:tcPr>
            <w:tcW w:w="7618" w:type="dxa"/>
            <w:tcBorders>
              <w:top w:val="single" w:sz="4" w:space="0" w:color="auto"/>
              <w:left w:val="single" w:sz="4" w:space="0" w:color="auto"/>
              <w:bottom w:val="single" w:sz="4" w:space="0" w:color="auto"/>
              <w:right w:val="single" w:sz="4" w:space="0" w:color="auto"/>
            </w:tcBorders>
            <w:shd w:val="solid" w:color="auto" w:fill="auto"/>
            <w:vAlign w:val="center"/>
            <w:hideMark/>
          </w:tcPr>
          <w:p w:rsidR="00EA34FD" w:rsidRPr="00EA34FD" w:rsidRDefault="00EA34FD" w:rsidP="00F6616D">
            <w:pPr>
              <w:jc w:val="center"/>
              <w:rPr>
                <w:b/>
                <w:i/>
                <w:sz w:val="24"/>
                <w:szCs w:val="24"/>
                <w:lang w:val="pl-PL"/>
              </w:rPr>
            </w:pPr>
            <w:r w:rsidRPr="00EA34FD">
              <w:rPr>
                <w:b/>
                <w:sz w:val="24"/>
                <w:szCs w:val="24"/>
                <w:lang w:val="pl-PL"/>
              </w:rPr>
              <w:t>Charakterystyka (wymagania minimalne)</w:t>
            </w:r>
          </w:p>
        </w:tc>
      </w:tr>
      <w:tr w:rsidR="00EA34FD" w:rsidRPr="00EE7AEB" w:rsidTr="00EA34FD">
        <w:tc>
          <w:tcPr>
            <w:tcW w:w="1887"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jc w:val="center"/>
              <w:rPr>
                <w:b/>
                <w:sz w:val="24"/>
                <w:szCs w:val="24"/>
                <w:lang w:val="pl-PL"/>
              </w:rPr>
            </w:pPr>
            <w:r w:rsidRPr="00EA34FD">
              <w:rPr>
                <w:b/>
                <w:sz w:val="24"/>
                <w:szCs w:val="24"/>
                <w:lang w:val="pl-PL"/>
              </w:rPr>
              <w:t>Obudowa</w:t>
            </w:r>
          </w:p>
        </w:tc>
        <w:tc>
          <w:tcPr>
            <w:tcW w:w="7618"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rPr>
                <w:sz w:val="24"/>
                <w:szCs w:val="24"/>
                <w:lang w:val="pl-PL"/>
              </w:rPr>
            </w:pPr>
            <w:r w:rsidRPr="00EA34FD">
              <w:rPr>
                <w:rFonts w:cs="Segoe UI"/>
                <w:color w:val="000000"/>
                <w:sz w:val="24"/>
                <w:szCs w:val="24"/>
                <w:lang w:val="pl-PL"/>
              </w:rPr>
              <w:t>Obudowa Rack o wysokości max 1U z możliwością instalacji do 4 dysków 3.5" wraz z kompletem wysuwanych szyn umożliwiających montaż w szafie rack i wysuwanie serwera do celów serwisowych. Posiadająca dodatkowy przedni panel zamykany na klucz, chroniący dyski twarde przed nieuprawnionym wyjęciem z serwera.</w:t>
            </w:r>
          </w:p>
        </w:tc>
      </w:tr>
      <w:tr w:rsidR="00EA34FD" w:rsidRPr="00EE7AEB" w:rsidTr="00EA34FD">
        <w:tc>
          <w:tcPr>
            <w:tcW w:w="1887"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jc w:val="center"/>
              <w:rPr>
                <w:b/>
                <w:sz w:val="24"/>
                <w:szCs w:val="24"/>
                <w:lang w:val="pl-PL"/>
              </w:rPr>
            </w:pPr>
            <w:r w:rsidRPr="00EA34FD">
              <w:rPr>
                <w:b/>
                <w:sz w:val="24"/>
                <w:szCs w:val="24"/>
                <w:lang w:val="pl-PL"/>
              </w:rPr>
              <w:t>Płyta główna</w:t>
            </w:r>
          </w:p>
        </w:tc>
        <w:tc>
          <w:tcPr>
            <w:tcW w:w="7618"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rPr>
                <w:sz w:val="24"/>
                <w:szCs w:val="24"/>
                <w:lang w:val="pl-PL"/>
              </w:rPr>
            </w:pPr>
            <w:r w:rsidRPr="00EA34FD">
              <w:rPr>
                <w:rFonts w:cs="Segoe UI"/>
                <w:color w:val="000000"/>
                <w:sz w:val="24"/>
                <w:szCs w:val="24"/>
                <w:lang w:val="pl-PL"/>
              </w:rPr>
              <w:t>Płyta główna z możliwością zainstalowania minimum dwóch procesorów. Płyta główna musi być zaprojektowana przez producenta serwera i oznaczona jego znakiem firmowym.</w:t>
            </w:r>
          </w:p>
        </w:tc>
      </w:tr>
      <w:tr w:rsidR="00EA34FD" w:rsidRPr="00EE7AEB" w:rsidTr="00EA34FD">
        <w:tc>
          <w:tcPr>
            <w:tcW w:w="1887"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jc w:val="center"/>
              <w:rPr>
                <w:b/>
                <w:sz w:val="24"/>
                <w:szCs w:val="24"/>
                <w:lang w:val="pl-PL"/>
              </w:rPr>
            </w:pPr>
            <w:r w:rsidRPr="00EA34FD">
              <w:rPr>
                <w:b/>
                <w:sz w:val="24"/>
                <w:szCs w:val="24"/>
                <w:lang w:val="pl-PL"/>
              </w:rPr>
              <w:t>Chipset</w:t>
            </w:r>
          </w:p>
        </w:tc>
        <w:tc>
          <w:tcPr>
            <w:tcW w:w="7618"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rPr>
                <w:bCs/>
                <w:sz w:val="24"/>
                <w:szCs w:val="24"/>
                <w:lang w:val="pl-PL"/>
              </w:rPr>
            </w:pPr>
            <w:r w:rsidRPr="00EA34FD">
              <w:rPr>
                <w:bCs/>
                <w:sz w:val="24"/>
                <w:szCs w:val="24"/>
                <w:lang w:val="pl-PL"/>
              </w:rPr>
              <w:t>Dedykowany przez producenta procesora do pracy w serwerach dwuprocesorowych</w:t>
            </w:r>
          </w:p>
        </w:tc>
      </w:tr>
      <w:tr w:rsidR="00EA34FD" w:rsidRPr="00EE7AEB" w:rsidTr="00EA34FD">
        <w:tc>
          <w:tcPr>
            <w:tcW w:w="1887"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jc w:val="center"/>
              <w:rPr>
                <w:b/>
                <w:sz w:val="24"/>
                <w:szCs w:val="24"/>
                <w:lang w:val="pl-PL"/>
              </w:rPr>
            </w:pPr>
            <w:r w:rsidRPr="00EA34FD">
              <w:rPr>
                <w:b/>
                <w:sz w:val="24"/>
                <w:szCs w:val="24"/>
                <w:lang w:val="pl-PL"/>
              </w:rPr>
              <w:t>Procesor</w:t>
            </w:r>
          </w:p>
        </w:tc>
        <w:tc>
          <w:tcPr>
            <w:tcW w:w="7618"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C1364A" w:rsidP="00F6616D">
            <w:pPr>
              <w:rPr>
                <w:sz w:val="24"/>
                <w:szCs w:val="24"/>
                <w:lang w:val="pl-PL"/>
              </w:rPr>
            </w:pPr>
            <w:r>
              <w:rPr>
                <w:sz w:val="24"/>
                <w:szCs w:val="24"/>
                <w:lang w:val="pl-PL"/>
              </w:rPr>
              <w:t>Zainstalowany</w:t>
            </w:r>
            <w:r w:rsidR="00EA34FD" w:rsidRPr="00EA34FD">
              <w:rPr>
                <w:sz w:val="24"/>
                <w:szCs w:val="24"/>
                <w:lang w:val="pl-PL"/>
              </w:rPr>
              <w:t xml:space="preserve"> jeden procesor dwunasto-rdzeniowy klasy x86 dedykowany do pracy z zaoferowanym serwerem umożliwiający osiągnięcie wyniku min. 987 punktów w teście SPECint_rate_base2006 dostępnym na stronie www.spec.org dla dwóch procesorów.</w:t>
            </w:r>
          </w:p>
          <w:p w:rsidR="00EA34FD" w:rsidRPr="00EA34FD" w:rsidRDefault="00EA34FD" w:rsidP="00F6616D">
            <w:pPr>
              <w:rPr>
                <w:sz w:val="24"/>
                <w:szCs w:val="24"/>
                <w:lang w:val="pl-PL"/>
              </w:rPr>
            </w:pPr>
            <w:r w:rsidRPr="00EA34FD">
              <w:rPr>
                <w:sz w:val="24"/>
                <w:szCs w:val="24"/>
                <w:lang w:val="pl-PL"/>
              </w:rPr>
              <w:t>Do oferty należy załączyć wydruk ze strony potwierdzający osiągnięty wynik dla oferowanego modelu serwera.</w:t>
            </w:r>
          </w:p>
        </w:tc>
      </w:tr>
      <w:tr w:rsidR="00EA34FD" w:rsidRPr="00EA34FD" w:rsidTr="00EA34FD">
        <w:tc>
          <w:tcPr>
            <w:tcW w:w="1887"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jc w:val="center"/>
              <w:rPr>
                <w:b/>
                <w:sz w:val="24"/>
                <w:szCs w:val="24"/>
                <w:lang w:val="pl-PL"/>
              </w:rPr>
            </w:pPr>
            <w:r w:rsidRPr="00EA34FD">
              <w:rPr>
                <w:b/>
                <w:sz w:val="24"/>
                <w:szCs w:val="24"/>
                <w:lang w:val="pl-PL"/>
              </w:rPr>
              <w:t>RAM</w:t>
            </w:r>
          </w:p>
        </w:tc>
        <w:tc>
          <w:tcPr>
            <w:tcW w:w="7618"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rPr>
                <w:sz w:val="24"/>
                <w:szCs w:val="24"/>
                <w:lang w:val="pl-PL"/>
              </w:rPr>
            </w:pPr>
            <w:r w:rsidRPr="00EA34FD">
              <w:rPr>
                <w:sz w:val="24"/>
                <w:szCs w:val="24"/>
                <w:lang w:val="pl-PL"/>
              </w:rPr>
              <w:t>64GB DDR4 RDIMM, na płycie głównej powinno znajdować się minimum 8 wolnych slotów przeznaczonych do rozbudowy pamięci. Płyta główna powinna obsługiwać do 384GB pamięci RAM.</w:t>
            </w:r>
          </w:p>
        </w:tc>
      </w:tr>
      <w:tr w:rsidR="00EA34FD" w:rsidRPr="00EA34FD" w:rsidTr="00EA34FD">
        <w:tc>
          <w:tcPr>
            <w:tcW w:w="1887"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jc w:val="center"/>
              <w:rPr>
                <w:b/>
                <w:sz w:val="24"/>
                <w:szCs w:val="24"/>
                <w:lang w:val="pl-PL"/>
              </w:rPr>
            </w:pPr>
            <w:r w:rsidRPr="00EA34FD">
              <w:rPr>
                <w:b/>
                <w:sz w:val="24"/>
                <w:szCs w:val="24"/>
                <w:lang w:val="pl-PL"/>
              </w:rPr>
              <w:t>Zabezpieczenia pamięci RAM</w:t>
            </w:r>
          </w:p>
        </w:tc>
        <w:tc>
          <w:tcPr>
            <w:tcW w:w="7618"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rPr>
                <w:sz w:val="24"/>
                <w:szCs w:val="24"/>
              </w:rPr>
            </w:pPr>
            <w:r w:rsidRPr="00EA34FD">
              <w:rPr>
                <w:sz w:val="24"/>
                <w:szCs w:val="24"/>
              </w:rPr>
              <w:t>Memory Rank Sparing, Memory Mirror, Lockstep</w:t>
            </w:r>
          </w:p>
        </w:tc>
      </w:tr>
      <w:tr w:rsidR="00EA34FD" w:rsidRPr="00EE7AEB" w:rsidTr="00EA34FD">
        <w:tc>
          <w:tcPr>
            <w:tcW w:w="1887"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jc w:val="center"/>
              <w:rPr>
                <w:b/>
                <w:sz w:val="24"/>
                <w:szCs w:val="24"/>
                <w:lang w:val="pl-PL"/>
              </w:rPr>
            </w:pPr>
            <w:r w:rsidRPr="00EA34FD">
              <w:rPr>
                <w:b/>
                <w:sz w:val="24"/>
                <w:szCs w:val="24"/>
                <w:lang w:val="pl-PL"/>
              </w:rPr>
              <w:t>Gniazda PCI</w:t>
            </w:r>
          </w:p>
        </w:tc>
        <w:tc>
          <w:tcPr>
            <w:tcW w:w="7618" w:type="dxa"/>
            <w:tcBorders>
              <w:top w:val="single" w:sz="4" w:space="0" w:color="auto"/>
              <w:left w:val="single" w:sz="4" w:space="0" w:color="auto"/>
              <w:bottom w:val="single" w:sz="4" w:space="0" w:color="auto"/>
              <w:right w:val="single" w:sz="4" w:space="0" w:color="auto"/>
            </w:tcBorders>
            <w:hideMark/>
          </w:tcPr>
          <w:p w:rsidR="00EA34FD" w:rsidRPr="00EA34FD" w:rsidRDefault="00EA34FD" w:rsidP="00F6616D">
            <w:pPr>
              <w:rPr>
                <w:rFonts w:cs="Segoe UI"/>
                <w:color w:val="000000"/>
                <w:sz w:val="24"/>
                <w:szCs w:val="24"/>
                <w:lang w:val="pl-PL"/>
              </w:rPr>
            </w:pPr>
            <w:r w:rsidRPr="00EA34FD">
              <w:rPr>
                <w:rFonts w:cs="Calibri"/>
                <w:color w:val="000000"/>
                <w:sz w:val="24"/>
                <w:szCs w:val="24"/>
                <w:lang w:val="pl-PL"/>
              </w:rPr>
              <w:t>Min. Dwa sloty PCIe Gen 3 o prędkości min. x16 połowy niskoprofilowe.</w:t>
            </w:r>
          </w:p>
        </w:tc>
      </w:tr>
      <w:tr w:rsidR="00EA34FD" w:rsidRPr="00EE7AEB" w:rsidTr="00EA34FD">
        <w:tc>
          <w:tcPr>
            <w:tcW w:w="1887"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jc w:val="center"/>
              <w:rPr>
                <w:b/>
                <w:sz w:val="24"/>
                <w:szCs w:val="24"/>
                <w:lang w:val="pl-PL"/>
              </w:rPr>
            </w:pPr>
            <w:r w:rsidRPr="00EA34FD">
              <w:rPr>
                <w:b/>
                <w:sz w:val="24"/>
                <w:szCs w:val="24"/>
                <w:lang w:val="pl-PL"/>
              </w:rPr>
              <w:t>Interfejsy sieciowe</w:t>
            </w:r>
          </w:p>
        </w:tc>
        <w:tc>
          <w:tcPr>
            <w:tcW w:w="7618"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rPr>
                <w:sz w:val="24"/>
                <w:szCs w:val="24"/>
                <w:lang w:val="pl-PL"/>
              </w:rPr>
            </w:pPr>
            <w:r w:rsidRPr="00EA34FD">
              <w:rPr>
                <w:sz w:val="24"/>
                <w:szCs w:val="24"/>
                <w:lang w:val="pl-PL"/>
              </w:rPr>
              <w:t xml:space="preserve">Wbudowane minimum 4 porty typu Gigabit Ethernet Base-T. </w:t>
            </w:r>
          </w:p>
          <w:p w:rsidR="00EA34FD" w:rsidRPr="00EA34FD" w:rsidRDefault="00EA34FD" w:rsidP="00F6616D">
            <w:pPr>
              <w:rPr>
                <w:sz w:val="24"/>
                <w:szCs w:val="24"/>
                <w:lang w:val="pl-PL"/>
              </w:rPr>
            </w:pPr>
            <w:r w:rsidRPr="00EA34FD">
              <w:rPr>
                <w:sz w:val="24"/>
                <w:szCs w:val="24"/>
                <w:lang w:val="pl-PL"/>
              </w:rPr>
              <w:t>Zainstalowana jedna karta dwuportowa 10GbE Base-T</w:t>
            </w:r>
          </w:p>
        </w:tc>
      </w:tr>
      <w:tr w:rsidR="00EA34FD" w:rsidRPr="00EA34FD" w:rsidTr="00EA34FD">
        <w:tc>
          <w:tcPr>
            <w:tcW w:w="1887"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jc w:val="center"/>
              <w:rPr>
                <w:b/>
                <w:sz w:val="24"/>
                <w:szCs w:val="24"/>
                <w:lang w:val="pl-PL"/>
              </w:rPr>
            </w:pPr>
            <w:r w:rsidRPr="00EA34FD">
              <w:rPr>
                <w:b/>
                <w:sz w:val="24"/>
                <w:szCs w:val="24"/>
                <w:lang w:val="pl-PL"/>
              </w:rPr>
              <w:t>Napęd optyczny</w:t>
            </w:r>
          </w:p>
        </w:tc>
        <w:tc>
          <w:tcPr>
            <w:tcW w:w="7618"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516536">
            <w:pPr>
              <w:rPr>
                <w:sz w:val="24"/>
                <w:szCs w:val="24"/>
                <w:lang w:val="pl-PL"/>
              </w:rPr>
            </w:pPr>
            <w:r w:rsidRPr="00EA34FD">
              <w:rPr>
                <w:sz w:val="24"/>
                <w:szCs w:val="24"/>
                <w:lang w:val="pl-PL"/>
              </w:rPr>
              <w:t>Wb</w:t>
            </w:r>
            <w:r w:rsidR="00516536">
              <w:rPr>
                <w:sz w:val="24"/>
                <w:szCs w:val="24"/>
                <w:lang w:val="pl-PL"/>
              </w:rPr>
              <w:t>u</w:t>
            </w:r>
            <w:r w:rsidRPr="00EA34FD">
              <w:rPr>
                <w:sz w:val="24"/>
                <w:szCs w:val="24"/>
                <w:lang w:val="pl-PL"/>
              </w:rPr>
              <w:t>dowany DVD-ROM.</w:t>
            </w:r>
          </w:p>
        </w:tc>
      </w:tr>
      <w:tr w:rsidR="00EA34FD" w:rsidRPr="00EE7AEB" w:rsidTr="00EA34FD">
        <w:tc>
          <w:tcPr>
            <w:tcW w:w="1887"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jc w:val="center"/>
              <w:rPr>
                <w:b/>
                <w:sz w:val="24"/>
                <w:szCs w:val="24"/>
                <w:lang w:val="de-DE"/>
              </w:rPr>
            </w:pPr>
            <w:r w:rsidRPr="00EA34FD">
              <w:rPr>
                <w:b/>
                <w:sz w:val="24"/>
                <w:szCs w:val="24"/>
                <w:lang w:val="pl-PL"/>
              </w:rPr>
              <w:lastRenderedPageBreak/>
              <w:t>Dyski twarde</w:t>
            </w:r>
          </w:p>
        </w:tc>
        <w:tc>
          <w:tcPr>
            <w:tcW w:w="7618"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rPr>
                <w:sz w:val="24"/>
                <w:szCs w:val="24"/>
                <w:lang w:val="de-DE"/>
              </w:rPr>
            </w:pPr>
            <w:r w:rsidRPr="00EA34FD">
              <w:rPr>
                <w:sz w:val="24"/>
                <w:szCs w:val="24"/>
                <w:lang w:val="de-DE"/>
              </w:rPr>
              <w:t>Możliwość instalacji dysków SATA, SAS, SSD.</w:t>
            </w:r>
          </w:p>
          <w:p w:rsidR="00EA34FD" w:rsidRPr="00EA34FD" w:rsidRDefault="00EA34FD" w:rsidP="00F6616D">
            <w:pPr>
              <w:rPr>
                <w:sz w:val="24"/>
                <w:szCs w:val="24"/>
                <w:lang w:val="de-DE"/>
              </w:rPr>
            </w:pPr>
            <w:r w:rsidRPr="00EA34FD">
              <w:rPr>
                <w:sz w:val="24"/>
                <w:szCs w:val="24"/>
                <w:lang w:val="de-DE"/>
              </w:rPr>
              <w:t>Zainstalowane 2 dyski twarde SSD SATA 6Gb/s o pojemności 120GB skonfigurowane fabrycznie w RAID 1.</w:t>
            </w:r>
          </w:p>
          <w:p w:rsidR="00EA34FD" w:rsidRPr="00EA34FD" w:rsidRDefault="00EA34FD" w:rsidP="00F6616D">
            <w:pPr>
              <w:rPr>
                <w:sz w:val="24"/>
                <w:szCs w:val="24"/>
                <w:lang w:val="de-DE"/>
              </w:rPr>
            </w:pPr>
            <w:r w:rsidRPr="00EA34FD">
              <w:rPr>
                <w:rFonts w:cs="Segoe UI"/>
                <w:color w:val="000000"/>
                <w:sz w:val="24"/>
                <w:szCs w:val="24"/>
                <w:lang w:val="pl-PL"/>
              </w:rPr>
              <w:t>Możliwość instalacji wewnętrznego modułu dedykowany dla hypervisora wirtualizacyjnego, możliwość wyposażonenia w 2 jednakowe nośniki typu flash o pojemności minimum 16GB z możliwością konfiguracji zabezpieczenia RAID 1 z poziomu BIOS serwera, rozwiązanie nie może powodować zmniejszenia ilości wnęk na dyski twarde.</w:t>
            </w:r>
          </w:p>
        </w:tc>
      </w:tr>
      <w:tr w:rsidR="00EA34FD" w:rsidRPr="00EE7AEB" w:rsidTr="00EA34FD">
        <w:tc>
          <w:tcPr>
            <w:tcW w:w="1887"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jc w:val="center"/>
              <w:rPr>
                <w:b/>
                <w:sz w:val="24"/>
                <w:szCs w:val="24"/>
                <w:lang w:val="pl-PL"/>
              </w:rPr>
            </w:pPr>
            <w:r w:rsidRPr="00EA34FD">
              <w:rPr>
                <w:b/>
                <w:sz w:val="24"/>
                <w:szCs w:val="24"/>
                <w:lang w:val="pl-PL"/>
              </w:rPr>
              <w:t>Kontroler RAID</w:t>
            </w:r>
          </w:p>
        </w:tc>
        <w:tc>
          <w:tcPr>
            <w:tcW w:w="7618"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rPr>
                <w:sz w:val="24"/>
                <w:szCs w:val="24"/>
                <w:lang w:val="de-DE"/>
              </w:rPr>
            </w:pPr>
            <w:r w:rsidRPr="00EA34FD">
              <w:rPr>
                <w:rFonts w:cs="Segoe UI"/>
                <w:color w:val="000000"/>
                <w:sz w:val="24"/>
                <w:szCs w:val="24"/>
                <w:lang w:val="pl-PL"/>
              </w:rPr>
              <w:t>Sprzętowy kontroler dyskowy, możliwe konfiguracje poziomów RAID: 0, 1, 5, 10, 50.</w:t>
            </w:r>
          </w:p>
        </w:tc>
      </w:tr>
      <w:tr w:rsidR="00EA34FD" w:rsidRPr="00EE7AEB" w:rsidTr="00EA34FD">
        <w:tc>
          <w:tcPr>
            <w:tcW w:w="1887"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jc w:val="center"/>
              <w:rPr>
                <w:b/>
                <w:sz w:val="24"/>
                <w:szCs w:val="24"/>
                <w:lang w:val="de-DE"/>
              </w:rPr>
            </w:pPr>
            <w:r w:rsidRPr="00EA34FD">
              <w:rPr>
                <w:b/>
                <w:sz w:val="24"/>
                <w:szCs w:val="24"/>
                <w:lang w:val="de-DE"/>
              </w:rPr>
              <w:t>Wbudowane porty</w:t>
            </w:r>
          </w:p>
        </w:tc>
        <w:tc>
          <w:tcPr>
            <w:tcW w:w="7618"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rPr>
                <w:sz w:val="24"/>
                <w:szCs w:val="24"/>
                <w:lang w:val="pl-PL"/>
              </w:rPr>
            </w:pPr>
            <w:r w:rsidRPr="00EA34FD">
              <w:rPr>
                <w:rFonts w:cs="Segoe UI"/>
                <w:color w:val="000000"/>
                <w:sz w:val="24"/>
                <w:szCs w:val="24"/>
                <w:lang w:val="pl-PL"/>
              </w:rPr>
              <w:t>min. 3 porty USB 2.0 oraz 2 porty USB 3.0, 4 porty RJ45, 2 porty VGA (1 na przednim panelu obudowy, drugi na tylnym), min. 1 port RS232</w:t>
            </w:r>
          </w:p>
        </w:tc>
      </w:tr>
      <w:tr w:rsidR="00EA34FD" w:rsidRPr="00EE7AEB" w:rsidTr="00EA34FD">
        <w:tc>
          <w:tcPr>
            <w:tcW w:w="1887"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jc w:val="center"/>
              <w:rPr>
                <w:b/>
                <w:sz w:val="24"/>
                <w:szCs w:val="24"/>
                <w:lang w:val="de-DE"/>
              </w:rPr>
            </w:pPr>
            <w:r w:rsidRPr="00EA34FD">
              <w:rPr>
                <w:b/>
                <w:sz w:val="24"/>
                <w:szCs w:val="24"/>
                <w:lang w:val="de-DE"/>
              </w:rPr>
              <w:t>Video</w:t>
            </w:r>
          </w:p>
        </w:tc>
        <w:tc>
          <w:tcPr>
            <w:tcW w:w="7618" w:type="dxa"/>
            <w:tcBorders>
              <w:top w:val="single" w:sz="4" w:space="0" w:color="auto"/>
              <w:left w:val="single" w:sz="4" w:space="0" w:color="auto"/>
              <w:bottom w:val="single" w:sz="4" w:space="0" w:color="auto"/>
              <w:right w:val="single" w:sz="4" w:space="0" w:color="auto"/>
            </w:tcBorders>
            <w:hideMark/>
          </w:tcPr>
          <w:p w:rsidR="00EA34FD" w:rsidRPr="00EA34FD" w:rsidRDefault="00EA34FD" w:rsidP="00F6616D">
            <w:pPr>
              <w:rPr>
                <w:rFonts w:cs="Segoe UI"/>
                <w:color w:val="000000"/>
                <w:sz w:val="24"/>
                <w:szCs w:val="24"/>
                <w:lang w:val="pl-PL"/>
              </w:rPr>
            </w:pPr>
            <w:r w:rsidRPr="00EA34FD">
              <w:rPr>
                <w:rFonts w:cs="Segoe UI"/>
                <w:color w:val="000000"/>
                <w:sz w:val="24"/>
                <w:szCs w:val="24"/>
                <w:lang w:val="pl-PL"/>
              </w:rPr>
              <w:t>Zintegrowana karta graficzna umożliwiająca wyświetlenie rozdzielczości min. 1280x1024</w:t>
            </w:r>
          </w:p>
        </w:tc>
      </w:tr>
      <w:tr w:rsidR="00EA34FD" w:rsidRPr="00EA34FD" w:rsidTr="00EA34FD">
        <w:tc>
          <w:tcPr>
            <w:tcW w:w="1887"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jc w:val="center"/>
              <w:rPr>
                <w:b/>
                <w:sz w:val="24"/>
                <w:szCs w:val="24"/>
                <w:lang w:val="pl-PL"/>
              </w:rPr>
            </w:pPr>
            <w:r w:rsidRPr="00EA34FD">
              <w:rPr>
                <w:b/>
                <w:sz w:val="24"/>
                <w:szCs w:val="24"/>
                <w:lang w:val="pl-PL"/>
              </w:rPr>
              <w:t>Wentylatory</w:t>
            </w:r>
          </w:p>
        </w:tc>
        <w:tc>
          <w:tcPr>
            <w:tcW w:w="7618"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rPr>
                <w:sz w:val="24"/>
                <w:szCs w:val="24"/>
                <w:lang w:val="pl-PL"/>
              </w:rPr>
            </w:pPr>
            <w:r w:rsidRPr="00EA34FD">
              <w:rPr>
                <w:rFonts w:cs="Segoe UI"/>
                <w:color w:val="000000"/>
                <w:sz w:val="24"/>
                <w:szCs w:val="24"/>
              </w:rPr>
              <w:t>Redundantne</w:t>
            </w:r>
          </w:p>
        </w:tc>
      </w:tr>
      <w:tr w:rsidR="00EA34FD" w:rsidRPr="00EE7AEB" w:rsidTr="00EA34FD">
        <w:tc>
          <w:tcPr>
            <w:tcW w:w="1887"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jc w:val="center"/>
              <w:rPr>
                <w:b/>
                <w:sz w:val="24"/>
                <w:szCs w:val="24"/>
                <w:lang w:val="pl-PL"/>
              </w:rPr>
            </w:pPr>
            <w:r w:rsidRPr="00EA34FD">
              <w:rPr>
                <w:b/>
                <w:sz w:val="24"/>
                <w:szCs w:val="24"/>
                <w:lang w:val="pl-PL"/>
              </w:rPr>
              <w:t>Zasilacze</w:t>
            </w:r>
          </w:p>
        </w:tc>
        <w:tc>
          <w:tcPr>
            <w:tcW w:w="7618"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rPr>
                <w:sz w:val="24"/>
                <w:szCs w:val="24"/>
                <w:lang w:val="pl-PL"/>
              </w:rPr>
            </w:pPr>
            <w:r w:rsidRPr="00EA34FD">
              <w:rPr>
                <w:sz w:val="24"/>
                <w:szCs w:val="24"/>
                <w:lang w:val="pl-PL"/>
              </w:rPr>
              <w:t>Redundantne, Hot-Plug maksymalnie 550W.</w:t>
            </w:r>
          </w:p>
        </w:tc>
      </w:tr>
      <w:tr w:rsidR="00EA34FD" w:rsidRPr="00EE7AEB" w:rsidTr="00EA34FD">
        <w:tc>
          <w:tcPr>
            <w:tcW w:w="1887"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jc w:val="center"/>
              <w:rPr>
                <w:b/>
                <w:sz w:val="24"/>
                <w:szCs w:val="24"/>
                <w:lang w:val="pl-PL"/>
              </w:rPr>
            </w:pPr>
            <w:r w:rsidRPr="00EA34FD">
              <w:rPr>
                <w:b/>
                <w:sz w:val="24"/>
                <w:szCs w:val="24"/>
                <w:lang w:val="pl-PL"/>
              </w:rPr>
              <w:t>Bezpieczeństwo</w:t>
            </w:r>
          </w:p>
        </w:tc>
        <w:tc>
          <w:tcPr>
            <w:tcW w:w="7618"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rPr>
                <w:bCs/>
                <w:sz w:val="24"/>
                <w:szCs w:val="24"/>
                <w:lang w:val="pl-PL"/>
              </w:rPr>
            </w:pPr>
            <w:r w:rsidRPr="00EA34FD">
              <w:rPr>
                <w:bCs/>
                <w:sz w:val="24"/>
                <w:szCs w:val="24"/>
                <w:lang w:val="pl-PL"/>
              </w:rPr>
              <w:t>Zintegrowany z płytą główną moduł TPM.</w:t>
            </w:r>
          </w:p>
          <w:p w:rsidR="00EA34FD" w:rsidRPr="00EA34FD" w:rsidRDefault="00EA34FD" w:rsidP="00F6616D">
            <w:pPr>
              <w:rPr>
                <w:bCs/>
                <w:sz w:val="24"/>
                <w:szCs w:val="24"/>
                <w:lang w:val="pl-PL"/>
              </w:rPr>
            </w:pPr>
            <w:r w:rsidRPr="00EA34FD">
              <w:rPr>
                <w:bCs/>
                <w:sz w:val="24"/>
                <w:szCs w:val="24"/>
                <w:lang w:val="pl-PL"/>
              </w:rPr>
              <w:t>Wbudowany czujnik otwarcia obudowy współpracujący z BIOS i kartą zarządzającą.</w:t>
            </w:r>
          </w:p>
        </w:tc>
      </w:tr>
      <w:tr w:rsidR="00EA34FD" w:rsidRPr="00EE7AEB" w:rsidTr="00EA34FD">
        <w:tc>
          <w:tcPr>
            <w:tcW w:w="1887"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jc w:val="center"/>
              <w:rPr>
                <w:b/>
                <w:sz w:val="24"/>
                <w:szCs w:val="24"/>
                <w:lang w:val="pl-PL"/>
              </w:rPr>
            </w:pPr>
            <w:r w:rsidRPr="00EA34FD">
              <w:rPr>
                <w:b/>
                <w:sz w:val="24"/>
                <w:szCs w:val="24"/>
                <w:lang w:val="pl-PL"/>
              </w:rPr>
              <w:t>Diagnostyka</w:t>
            </w:r>
          </w:p>
        </w:tc>
        <w:tc>
          <w:tcPr>
            <w:tcW w:w="7618"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rPr>
                <w:bCs/>
                <w:sz w:val="24"/>
                <w:szCs w:val="24"/>
                <w:lang w:val="pl-PL"/>
              </w:rPr>
            </w:pPr>
            <w:r w:rsidRPr="00EA34FD">
              <w:rPr>
                <w:bCs/>
                <w:sz w:val="24"/>
                <w:szCs w:val="24"/>
                <w:lang w:val="pl-PL"/>
              </w:rPr>
              <w:t>Panel LCD umieszczony na froncie obudowy, umożliwiający wyświetlenie informacji o stanie procesora, pamięci, dysków, BIOS’u, zasilaniu oraz temperaturze.</w:t>
            </w:r>
          </w:p>
        </w:tc>
      </w:tr>
      <w:tr w:rsidR="00EA34FD" w:rsidRPr="00EE7AEB" w:rsidTr="00EA34FD">
        <w:tc>
          <w:tcPr>
            <w:tcW w:w="1887"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jc w:val="center"/>
              <w:rPr>
                <w:b/>
                <w:sz w:val="24"/>
                <w:szCs w:val="24"/>
                <w:lang w:val="pl-PL"/>
              </w:rPr>
            </w:pPr>
            <w:r w:rsidRPr="00EA34FD">
              <w:rPr>
                <w:b/>
                <w:sz w:val="24"/>
                <w:szCs w:val="24"/>
                <w:lang w:val="pl-PL"/>
              </w:rPr>
              <w:t>Karta Zarządzania</w:t>
            </w:r>
          </w:p>
        </w:tc>
        <w:tc>
          <w:tcPr>
            <w:tcW w:w="7618" w:type="dxa"/>
            <w:tcBorders>
              <w:top w:val="single" w:sz="4" w:space="0" w:color="auto"/>
              <w:left w:val="single" w:sz="4" w:space="0" w:color="auto"/>
              <w:bottom w:val="single" w:sz="4" w:space="0" w:color="auto"/>
              <w:right w:val="single" w:sz="4" w:space="0" w:color="auto"/>
            </w:tcBorders>
            <w:vAlign w:val="center"/>
          </w:tcPr>
          <w:p w:rsidR="00EA34FD" w:rsidRPr="00EA34FD" w:rsidRDefault="00EA34FD" w:rsidP="00F6616D">
            <w:pPr>
              <w:rPr>
                <w:rFonts w:cs="Segoe UI"/>
                <w:color w:val="000000"/>
                <w:sz w:val="24"/>
                <w:szCs w:val="24"/>
                <w:lang w:val="pl-PL"/>
              </w:rPr>
            </w:pPr>
            <w:r w:rsidRPr="00EA34FD">
              <w:rPr>
                <w:rFonts w:cs="Segoe UI"/>
                <w:color w:val="000000"/>
                <w:sz w:val="24"/>
                <w:szCs w:val="24"/>
                <w:lang w:val="pl-PL"/>
              </w:rPr>
              <w:t>Niezależna od zainstalowanego na serwerze systemu operacyjnego posiadająca dedykowane port RJ-45 Gigabit Ethernet umożliwiająca:</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zdalny dostęp do graficznego interfejsu Web karty zarządzającej</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zdalne monitorowanie i informowanie o statusie serwera (m.in. prędkości obrotowej wentylatorów, konfiguracji serwera)</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szyfrowane połączenie (SSLv3) oraz autentykacje i autoryzację użytkownika</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możliwość podmontowania zdalnych wirtualnych napędów</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wirtualną konsolę z dostępem do myszy, klawiatury</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wsparcie dla IPv6</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wsparcie dla SNMP; IPMI2.0, VLAN tagging, Telnet, SSH</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lastRenderedPageBreak/>
              <w:t>możliwość zdalnego monitorowania w czasie rzeczywistym poboru prądu przez serwer</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możliwość zdalnego ustawienia limitu poboru prądu przez konkretny serwer</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integracja z Active Directory</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możliwość obsługi przez dwóch administratorów jednocześnie</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wsparcie dla dynamic DNS</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wysyłanie do administratora maila z powiadomieniem o awarii lub zmianie konfiguracji sprzętowej</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możliwość podłączenia lokalnego poprzez złącze RS-232</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możliwość zarządzania bezpośredniego poprzez złącze USB umieszczone na froncie obudowy.</w:t>
            </w:r>
          </w:p>
          <w:p w:rsidR="00EA34FD" w:rsidRPr="00EA34FD" w:rsidRDefault="00EA34FD" w:rsidP="00F6616D">
            <w:pPr>
              <w:rPr>
                <w:rFonts w:cs="Segoe UI"/>
                <w:color w:val="000000"/>
                <w:sz w:val="24"/>
                <w:szCs w:val="24"/>
                <w:lang w:val="pl-PL"/>
              </w:rPr>
            </w:pPr>
            <w:r w:rsidRPr="00EA34FD">
              <w:rPr>
                <w:rFonts w:cs="Segoe UI"/>
                <w:color w:val="000000"/>
                <w:sz w:val="24"/>
                <w:szCs w:val="24"/>
                <w:lang w:val="pl-PL"/>
              </w:rPr>
              <w:t>Dodatkowe oprogramowanie umożliwiające zarządzanie poprzez sieć, spełniające minimalne wymagania:</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Wsparcie dla serwerów, urządzeń sieciowych oraz pamięci masowych</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Możliwość zarządzania dostarczonymi serwerami bez udziału dedykowanego agenta</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Wsparcie dla protokołów– WMI, SNMP, IPMI, , Linux SSH</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Możliwość oskryptowywania procesu wykrywania urządzeń</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Możliwość uruchamiania procesu wykrywania urządzeń w oparciu o harmonogram</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Szczegółowy opis wykrytych systemów oraz ich komponentów</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Możliwość eksportu raportu do CSV, HTML, XLS</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Grupowanie urządzeń w oparciu o kryteria użytkownika</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Możliwość uruchamiania narzędzi zarządzających w poszczególnych urządzeniach</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Automatyczne skrypty CLI umożliwiające dodawanie i edycję grup urządzeń</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Szybki podgląd stanu środowiska</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Podsumowanie stanu dla każdego urządzenia</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Szczegółowy status urządzenia/elementu/komponentu</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Generowanie alertów przy zmianie stanu urządzenia</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Filtry raportów umożliwiające podgląd najważniejszych zdarzeń</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 xml:space="preserve">Integracja z service desk producenta dostarczonej platformy sprzętowej </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Możliwość przejęcia zdalnego pulpitu</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 xml:space="preserve"> Możliwość podmontowania wirtualnego napędu</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 xml:space="preserve">Automatyczne zaplanowanie akcji dla poszczególnych alertów w tym automatyczne tworzenie zgłoszeń serwisowych w oparciu o </w:t>
            </w:r>
            <w:r w:rsidRPr="00EA34FD">
              <w:rPr>
                <w:rFonts w:cs="Segoe UI"/>
                <w:color w:val="000000"/>
                <w:sz w:val="24"/>
                <w:szCs w:val="24"/>
                <w:lang w:val="pl-PL"/>
              </w:rPr>
              <w:lastRenderedPageBreak/>
              <w:t>standardy przyjęte przez producentów oferowanego w tym postępowaniu sprzętu</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Kreator umożliwiający dostosowanie akcji dla wybranych alertów</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 xml:space="preserve">Możliwość importu plików MIB </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Przesyłanie alertów „as-is” do innych konsol firm trzecich</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Możliwość definiowania ról administratorów</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Możliwość zdalnej aktualizacji sterowników i oprogramowania wewnętrznego serwerów</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Aktualizacja oparta o wybranie źródła bibliotek (lokalna, on-line producenta oferowanego rozwiązania)</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Możliwość instalacji sterowników i oprogramowania wewnętrznego bez potrzeby instalacji agenta</w:t>
            </w:r>
          </w:p>
          <w:p w:rsidR="00EA34FD" w:rsidRPr="00EA34FD" w:rsidRDefault="00EA34FD" w:rsidP="00F6616D">
            <w:pPr>
              <w:numPr>
                <w:ilvl w:val="0"/>
                <w:numId w:val="2"/>
              </w:numPr>
              <w:spacing w:after="0" w:line="240" w:lineRule="auto"/>
              <w:rPr>
                <w:rFonts w:cs="Segoe UI"/>
                <w:color w:val="000000"/>
                <w:sz w:val="24"/>
                <w:szCs w:val="24"/>
                <w:lang w:val="pl-PL"/>
              </w:rPr>
            </w:pPr>
            <w:r w:rsidRPr="00EA34FD">
              <w:rPr>
                <w:rFonts w:cs="Segoe UI"/>
                <w:color w:val="000000"/>
                <w:sz w:val="24"/>
                <w:szCs w:val="24"/>
                <w:lang w:val="pl-PL"/>
              </w:rPr>
              <w:t>Możliwość automatycznego generowania i zgłaszania incydentów awarii bezpośrednio do centrum serwisowego producenta serwerów</w:t>
            </w:r>
          </w:p>
          <w:p w:rsidR="00EA34FD" w:rsidRPr="00EA34FD" w:rsidRDefault="00EA34FD" w:rsidP="00F6616D">
            <w:pPr>
              <w:numPr>
                <w:ilvl w:val="0"/>
                <w:numId w:val="1"/>
              </w:numPr>
              <w:spacing w:after="0" w:line="240" w:lineRule="auto"/>
              <w:rPr>
                <w:bCs/>
                <w:sz w:val="24"/>
                <w:szCs w:val="24"/>
                <w:lang w:val="pl-PL"/>
              </w:rPr>
            </w:pPr>
            <w:r w:rsidRPr="00EA34FD">
              <w:rPr>
                <w:rFonts w:cs="Segoe UI"/>
                <w:color w:val="000000"/>
                <w:sz w:val="24"/>
                <w:szCs w:val="24"/>
                <w:lang w:val="pl-PL"/>
              </w:rPr>
              <w:t>Moduł raportujący pozwalający na wygenerowanie następujących informacji: nr seryjne sprzętu, konfiguracja poszczególnych urządzeń, wersje oprogramowania wewnętrznego, obsadzenie slotów PCI i gniazd pamięci, informację o maszynach wirtualnych, aktualne informacje o stanie gwarancji, adresy IP kart sieciowych.</w:t>
            </w:r>
          </w:p>
          <w:p w:rsidR="00EA34FD" w:rsidRPr="00EA34FD" w:rsidRDefault="00EA34FD" w:rsidP="00F6616D">
            <w:pPr>
              <w:numPr>
                <w:ilvl w:val="0"/>
                <w:numId w:val="1"/>
              </w:numPr>
              <w:spacing w:after="0" w:line="240" w:lineRule="auto"/>
              <w:rPr>
                <w:bCs/>
                <w:sz w:val="24"/>
                <w:szCs w:val="24"/>
                <w:lang w:val="pl-PL"/>
              </w:rPr>
            </w:pPr>
            <w:r w:rsidRPr="00EA34FD">
              <w:rPr>
                <w:rFonts w:cs="Segoe UI"/>
                <w:color w:val="000000"/>
                <w:sz w:val="24"/>
                <w:szCs w:val="24"/>
                <w:lang w:val="pl-PL"/>
              </w:rPr>
              <w:t xml:space="preserve">Zainstalowana karta flesh o pojemności min. 16GB. </w:t>
            </w:r>
          </w:p>
          <w:p w:rsidR="00EA34FD" w:rsidRPr="00EA34FD" w:rsidRDefault="00EA34FD" w:rsidP="00F6616D">
            <w:pPr>
              <w:rPr>
                <w:bCs/>
                <w:sz w:val="24"/>
                <w:szCs w:val="24"/>
                <w:lang w:val="pl-PL"/>
              </w:rPr>
            </w:pPr>
            <w:r w:rsidRPr="00EA34FD">
              <w:rPr>
                <w:rFonts w:cs="Segoe UI"/>
                <w:color w:val="000000"/>
                <w:sz w:val="24"/>
                <w:szCs w:val="24"/>
                <w:lang w:val="pl-PL"/>
              </w:rPr>
              <w:t>Możliwość automatycznego przywracania ustawień serwera ,kart sieciowych, BIOS, wersji firmware w przypadku awarii i wymiany któregoś z komponentów (w tym kontrolera RAID, kart sieciowych, płyty głównej)</w:t>
            </w:r>
          </w:p>
        </w:tc>
      </w:tr>
      <w:tr w:rsidR="00EA34FD" w:rsidRPr="00EE7AEB" w:rsidTr="00EA34FD">
        <w:tc>
          <w:tcPr>
            <w:tcW w:w="1887"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jc w:val="center"/>
              <w:rPr>
                <w:b/>
                <w:sz w:val="24"/>
                <w:szCs w:val="24"/>
                <w:lang w:val="pl-PL"/>
              </w:rPr>
            </w:pPr>
            <w:r w:rsidRPr="00EA34FD">
              <w:rPr>
                <w:b/>
                <w:sz w:val="24"/>
                <w:szCs w:val="24"/>
                <w:lang w:val="pl-PL"/>
              </w:rPr>
              <w:lastRenderedPageBreak/>
              <w:t>Certyfikaty</w:t>
            </w:r>
          </w:p>
        </w:tc>
        <w:tc>
          <w:tcPr>
            <w:tcW w:w="7618"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rPr>
                <w:sz w:val="24"/>
                <w:szCs w:val="24"/>
                <w:lang w:val="pl-PL"/>
              </w:rPr>
            </w:pPr>
            <w:r w:rsidRPr="00EA34FD">
              <w:rPr>
                <w:rFonts w:cs="Segoe UI"/>
                <w:color w:val="000000"/>
                <w:sz w:val="24"/>
                <w:szCs w:val="24"/>
                <w:lang w:val="pl-PL"/>
              </w:rPr>
              <w:t xml:space="preserve">Serwer musi być wyprodukowany zgodnie z normą  ISO-9001:2008 oraz ISO-14001. </w:t>
            </w:r>
            <w:r w:rsidRPr="00EA34FD">
              <w:rPr>
                <w:rFonts w:cs="Segoe UI"/>
                <w:color w:val="000000"/>
                <w:sz w:val="24"/>
                <w:szCs w:val="24"/>
                <w:lang w:val="pl-PL"/>
              </w:rPr>
              <w:br/>
              <w:t>Serwer musi posiadać deklaracja CE.</w:t>
            </w:r>
            <w:r w:rsidRPr="00EA34FD">
              <w:rPr>
                <w:rFonts w:cs="Segoe UI"/>
                <w:color w:val="000000"/>
                <w:sz w:val="24"/>
                <w:szCs w:val="24"/>
                <w:lang w:val="pl-PL"/>
              </w:rPr>
              <w:br/>
              <w:t>Oferowany serwer musi znajdować się na liście Windows Server Catalog i posiadać status „Certified for Windows” dla systemów Windows Server 2008 x64, Windows Server 2008 R2 x64, Microsoft Windows 2012 x64, Microsoft Windows 2012 R2 x64.</w:t>
            </w:r>
          </w:p>
        </w:tc>
      </w:tr>
      <w:tr w:rsidR="00EA34FD" w:rsidRPr="00EE7AEB" w:rsidTr="00EA34FD">
        <w:tc>
          <w:tcPr>
            <w:tcW w:w="1887"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jc w:val="center"/>
              <w:rPr>
                <w:b/>
                <w:sz w:val="24"/>
                <w:szCs w:val="24"/>
                <w:lang w:val="pl-PL"/>
              </w:rPr>
            </w:pPr>
            <w:r w:rsidRPr="00EA34FD">
              <w:rPr>
                <w:b/>
                <w:sz w:val="24"/>
                <w:szCs w:val="24"/>
                <w:lang w:val="pl-PL"/>
              </w:rPr>
              <w:t>Warunki gwarancji</w:t>
            </w:r>
          </w:p>
        </w:tc>
        <w:tc>
          <w:tcPr>
            <w:tcW w:w="7618"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rPr>
                <w:color w:val="000000" w:themeColor="text1"/>
                <w:sz w:val="24"/>
                <w:szCs w:val="24"/>
                <w:lang w:val="pl-PL"/>
              </w:rPr>
            </w:pPr>
            <w:r w:rsidRPr="00EA34FD">
              <w:rPr>
                <w:color w:val="000000" w:themeColor="text1"/>
                <w:sz w:val="24"/>
                <w:szCs w:val="24"/>
                <w:lang w:val="pl-PL"/>
              </w:rPr>
              <w:t xml:space="preserve">Trzy lata gwarancji realizowanej w miejscu instalacji sprzętu, z czasem reakcji do następnego dnia roboczego od przyjęcia zgłoszenia, możliwość zgłaszania awarii w trybie 24x7x365 poprzez ogólnopolską linię telefoniczną producenta. </w:t>
            </w:r>
          </w:p>
          <w:p w:rsidR="00EA34FD" w:rsidRPr="00EA34FD" w:rsidRDefault="00EA34FD" w:rsidP="00F6616D">
            <w:pPr>
              <w:rPr>
                <w:rFonts w:cs="Segoe UI"/>
                <w:color w:val="000000"/>
                <w:sz w:val="24"/>
                <w:szCs w:val="24"/>
                <w:lang w:val="pl-PL"/>
              </w:rPr>
            </w:pPr>
            <w:r w:rsidRPr="00EA34FD">
              <w:rPr>
                <w:color w:val="000000" w:themeColor="text1"/>
                <w:sz w:val="24"/>
                <w:szCs w:val="24"/>
                <w:lang w:val="pl-PL"/>
              </w:rPr>
              <w:t>Możliwość rozszerzenia gwarancji przez producenta do siedmiu lat.</w:t>
            </w:r>
          </w:p>
        </w:tc>
      </w:tr>
      <w:tr w:rsidR="00EA34FD" w:rsidRPr="00EE7AEB" w:rsidTr="00EA34FD">
        <w:trPr>
          <w:trHeight w:val="230"/>
        </w:trPr>
        <w:tc>
          <w:tcPr>
            <w:tcW w:w="1887"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jc w:val="center"/>
              <w:rPr>
                <w:b/>
                <w:sz w:val="24"/>
                <w:szCs w:val="24"/>
                <w:lang w:val="pl-PL"/>
              </w:rPr>
            </w:pPr>
            <w:r w:rsidRPr="00EA34FD">
              <w:rPr>
                <w:b/>
                <w:sz w:val="24"/>
                <w:szCs w:val="24"/>
                <w:lang w:val="pl-PL"/>
              </w:rPr>
              <w:t>Dokumentacja użytkownika</w:t>
            </w:r>
          </w:p>
        </w:tc>
        <w:tc>
          <w:tcPr>
            <w:tcW w:w="7618" w:type="dxa"/>
            <w:tcBorders>
              <w:top w:val="single" w:sz="4" w:space="0" w:color="auto"/>
              <w:left w:val="single" w:sz="4" w:space="0" w:color="auto"/>
              <w:bottom w:val="single" w:sz="4" w:space="0" w:color="auto"/>
              <w:right w:val="single" w:sz="4" w:space="0" w:color="auto"/>
            </w:tcBorders>
            <w:vAlign w:val="center"/>
            <w:hideMark/>
          </w:tcPr>
          <w:p w:rsidR="00EA34FD" w:rsidRPr="00EA34FD" w:rsidRDefault="00EA34FD" w:rsidP="00F6616D">
            <w:pPr>
              <w:rPr>
                <w:sz w:val="24"/>
                <w:szCs w:val="24"/>
                <w:lang w:val="pl-PL"/>
              </w:rPr>
            </w:pPr>
            <w:r w:rsidRPr="00EA34FD">
              <w:rPr>
                <w:sz w:val="24"/>
                <w:szCs w:val="24"/>
                <w:lang w:val="pl-PL"/>
              </w:rPr>
              <w:t>Zamawiający wymaga dokumentacji w języku polskim lub angielskim.</w:t>
            </w:r>
          </w:p>
          <w:p w:rsidR="00EA34FD" w:rsidRPr="00EA34FD" w:rsidRDefault="00EA34FD" w:rsidP="00F6616D">
            <w:pPr>
              <w:rPr>
                <w:sz w:val="24"/>
                <w:szCs w:val="24"/>
                <w:lang w:val="pl-PL"/>
              </w:rPr>
            </w:pPr>
            <w:r w:rsidRPr="00EA34FD">
              <w:rPr>
                <w:bCs/>
                <w:sz w:val="24"/>
                <w:szCs w:val="24"/>
                <w:lang w:val="pl-PL"/>
              </w:rPr>
              <w:t xml:space="preserve">Możliwość telefonicznego sprawdzenia konfiguracji sprzętowej serwera oraz </w:t>
            </w:r>
            <w:r w:rsidRPr="00EA34FD">
              <w:rPr>
                <w:bCs/>
                <w:sz w:val="24"/>
                <w:szCs w:val="24"/>
                <w:lang w:val="pl-PL"/>
              </w:rPr>
              <w:lastRenderedPageBreak/>
              <w:t>warunków gwarancji po podaniu numeru seryjnego bezpośrednio u producenta lub jego przedstawiciela.</w:t>
            </w:r>
          </w:p>
        </w:tc>
      </w:tr>
    </w:tbl>
    <w:p w:rsidR="00DB3C14" w:rsidRPr="00EA34FD" w:rsidRDefault="00DB3C14" w:rsidP="00DB3C14">
      <w:pPr>
        <w:rPr>
          <w:sz w:val="24"/>
          <w:szCs w:val="24"/>
          <w:lang w:val="pl-PL"/>
        </w:rPr>
      </w:pPr>
    </w:p>
    <w:p w:rsidR="00AD77F8" w:rsidRPr="00EA34FD" w:rsidRDefault="00AD77F8" w:rsidP="00DB3C14">
      <w:pPr>
        <w:rPr>
          <w:b/>
          <w:sz w:val="24"/>
          <w:szCs w:val="24"/>
          <w:u w:val="single"/>
          <w:lang w:val="pl-PL"/>
        </w:rPr>
      </w:pPr>
      <w:r w:rsidRPr="00EA34FD">
        <w:rPr>
          <w:b/>
          <w:sz w:val="24"/>
          <w:szCs w:val="24"/>
          <w:u w:val="single"/>
          <w:lang w:val="pl-PL"/>
        </w:rPr>
        <w:t>Macierz</w:t>
      </w:r>
      <w:r w:rsidR="002F4FD4">
        <w:rPr>
          <w:b/>
          <w:sz w:val="24"/>
          <w:szCs w:val="24"/>
          <w:u w:val="single"/>
          <w:lang w:val="pl-PL"/>
        </w:rPr>
        <w:t xml:space="preserve"> – 1 szt.</w:t>
      </w:r>
    </w:p>
    <w:tbl>
      <w:tblPr>
        <w:tblW w:w="47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2"/>
        <w:gridCol w:w="7404"/>
      </w:tblGrid>
      <w:tr w:rsidR="00EA34FD" w:rsidRPr="00EA34FD" w:rsidTr="00F827E2">
        <w:tc>
          <w:tcPr>
            <w:tcW w:w="903" w:type="pct"/>
            <w:shd w:val="clear" w:color="auto" w:fill="000000" w:themeFill="text1"/>
          </w:tcPr>
          <w:p w:rsidR="00EA34FD" w:rsidRPr="00EA34FD" w:rsidRDefault="00EA34FD" w:rsidP="00F827E2">
            <w:pPr>
              <w:spacing w:line="240" w:lineRule="auto"/>
              <w:jc w:val="center"/>
              <w:rPr>
                <w:rFonts w:cs="Tahoma"/>
                <w:b/>
                <w:sz w:val="24"/>
                <w:szCs w:val="24"/>
              </w:rPr>
            </w:pPr>
            <w:r w:rsidRPr="00EA34FD">
              <w:rPr>
                <w:rFonts w:cs="Tahoma"/>
                <w:b/>
                <w:sz w:val="24"/>
                <w:szCs w:val="24"/>
              </w:rPr>
              <w:t>Parametr</w:t>
            </w:r>
          </w:p>
        </w:tc>
        <w:tc>
          <w:tcPr>
            <w:tcW w:w="4097" w:type="pct"/>
            <w:shd w:val="clear" w:color="auto" w:fill="000000" w:themeFill="text1"/>
          </w:tcPr>
          <w:p w:rsidR="00EA34FD" w:rsidRPr="00EA34FD" w:rsidRDefault="00EA34FD" w:rsidP="00F827E2">
            <w:pPr>
              <w:spacing w:line="240" w:lineRule="auto"/>
              <w:jc w:val="center"/>
              <w:rPr>
                <w:rFonts w:cs="Tahoma"/>
                <w:b/>
                <w:sz w:val="24"/>
                <w:szCs w:val="24"/>
              </w:rPr>
            </w:pPr>
            <w:r w:rsidRPr="00EA34FD">
              <w:rPr>
                <w:rFonts w:cs="Tahoma"/>
                <w:b/>
                <w:sz w:val="24"/>
                <w:szCs w:val="24"/>
              </w:rPr>
              <w:t>Charakterystyka (minimalne wymagania)</w:t>
            </w:r>
          </w:p>
        </w:tc>
      </w:tr>
      <w:tr w:rsidR="00EA34FD" w:rsidRPr="00EE7AEB" w:rsidTr="00EA34FD">
        <w:tc>
          <w:tcPr>
            <w:tcW w:w="903" w:type="pct"/>
          </w:tcPr>
          <w:p w:rsidR="00EA34FD" w:rsidRPr="00EA34FD" w:rsidRDefault="00EA34FD" w:rsidP="00F6616D">
            <w:pPr>
              <w:rPr>
                <w:rFonts w:eastAsia="Calibri" w:cs="Tahoma"/>
                <w:b/>
                <w:sz w:val="24"/>
                <w:szCs w:val="24"/>
              </w:rPr>
            </w:pPr>
            <w:r w:rsidRPr="00EA34FD">
              <w:rPr>
                <w:rFonts w:cs="Tahoma"/>
                <w:b/>
                <w:sz w:val="24"/>
                <w:szCs w:val="24"/>
              </w:rPr>
              <w:t xml:space="preserve">Obudowa </w:t>
            </w:r>
          </w:p>
        </w:tc>
        <w:tc>
          <w:tcPr>
            <w:tcW w:w="4097" w:type="pct"/>
          </w:tcPr>
          <w:p w:rsidR="00EA34FD" w:rsidRPr="00EA34FD" w:rsidRDefault="00EA34FD" w:rsidP="00F6616D">
            <w:pPr>
              <w:rPr>
                <w:rFonts w:eastAsia="Calibri" w:cs="Tahoma"/>
                <w:sz w:val="24"/>
                <w:szCs w:val="24"/>
                <w:lang w:val="pl-PL"/>
              </w:rPr>
            </w:pPr>
            <w:r w:rsidRPr="00EA34FD">
              <w:rPr>
                <w:rFonts w:cs="Tahoma"/>
                <w:sz w:val="24"/>
                <w:szCs w:val="24"/>
                <w:lang w:val="pl-PL"/>
              </w:rPr>
              <w:t>System musi być dostarczony ze wszystkimi komponentami do instalacji w szafie rack 19''.</w:t>
            </w:r>
          </w:p>
        </w:tc>
      </w:tr>
      <w:tr w:rsidR="00EA34FD" w:rsidRPr="00EE7AEB" w:rsidTr="00EA34FD">
        <w:tc>
          <w:tcPr>
            <w:tcW w:w="903" w:type="pct"/>
          </w:tcPr>
          <w:p w:rsidR="00EA34FD" w:rsidRPr="00EA34FD" w:rsidRDefault="00EA34FD" w:rsidP="00F6616D">
            <w:pPr>
              <w:rPr>
                <w:rFonts w:eastAsia="Calibri" w:cs="Tahoma"/>
                <w:b/>
                <w:sz w:val="24"/>
                <w:szCs w:val="24"/>
              </w:rPr>
            </w:pPr>
            <w:r w:rsidRPr="00EA34FD">
              <w:rPr>
                <w:rFonts w:cs="Tahoma"/>
                <w:b/>
                <w:sz w:val="24"/>
                <w:szCs w:val="24"/>
              </w:rPr>
              <w:t xml:space="preserve">Pojemność: </w:t>
            </w:r>
          </w:p>
        </w:tc>
        <w:tc>
          <w:tcPr>
            <w:tcW w:w="4097" w:type="pct"/>
          </w:tcPr>
          <w:p w:rsidR="00EA34FD" w:rsidRPr="00EA34FD" w:rsidRDefault="00EA34FD" w:rsidP="00F6616D">
            <w:pPr>
              <w:rPr>
                <w:rFonts w:cs="Tahoma"/>
                <w:sz w:val="24"/>
                <w:szCs w:val="24"/>
                <w:lang w:val="pl-PL"/>
              </w:rPr>
            </w:pPr>
            <w:r w:rsidRPr="00EA34FD">
              <w:rPr>
                <w:rFonts w:cs="Tahoma"/>
                <w:sz w:val="24"/>
                <w:szCs w:val="24"/>
                <w:lang w:val="pl-PL"/>
              </w:rPr>
              <w:t>System musi zostać dostarczony w konfiguracji zawierającej minimum:</w:t>
            </w:r>
          </w:p>
          <w:p w:rsidR="00EA34FD" w:rsidRPr="00EA34FD" w:rsidRDefault="00EA34FD" w:rsidP="00F6616D">
            <w:pPr>
              <w:rPr>
                <w:rFonts w:cs="Tahoma"/>
                <w:sz w:val="24"/>
                <w:szCs w:val="24"/>
                <w:lang w:val="pl-PL"/>
              </w:rPr>
            </w:pPr>
          </w:p>
          <w:p w:rsidR="00EA34FD" w:rsidRPr="00EA34FD" w:rsidRDefault="00EA34FD" w:rsidP="00F6616D">
            <w:pPr>
              <w:rPr>
                <w:rFonts w:cs="Tahoma"/>
                <w:sz w:val="24"/>
                <w:szCs w:val="24"/>
                <w:lang w:val="pl-PL"/>
              </w:rPr>
            </w:pPr>
            <w:r w:rsidRPr="00EA34FD">
              <w:rPr>
                <w:rFonts w:cs="Tahoma"/>
                <w:sz w:val="24"/>
                <w:szCs w:val="24"/>
                <w:lang w:val="pl-PL"/>
              </w:rPr>
              <w:t>8 dysków 1200GB SAS 10k</w:t>
            </w:r>
          </w:p>
          <w:p w:rsidR="00EA34FD" w:rsidRPr="00EA34FD" w:rsidRDefault="00EA34FD" w:rsidP="00F6616D">
            <w:pPr>
              <w:rPr>
                <w:rFonts w:cs="Tahoma"/>
                <w:sz w:val="24"/>
                <w:szCs w:val="24"/>
                <w:lang w:val="pl-PL"/>
              </w:rPr>
            </w:pPr>
            <w:r w:rsidRPr="00EA34FD">
              <w:rPr>
                <w:rFonts w:cs="Tahoma"/>
                <w:sz w:val="24"/>
                <w:szCs w:val="24"/>
                <w:lang w:val="pl-PL"/>
              </w:rPr>
              <w:t>6 dysków 4TB NL-SAS</w:t>
            </w:r>
          </w:p>
          <w:p w:rsidR="00EA34FD" w:rsidRPr="00EA34FD" w:rsidRDefault="00EA34FD" w:rsidP="00F6616D">
            <w:pPr>
              <w:rPr>
                <w:rFonts w:cs="Tahoma"/>
                <w:sz w:val="24"/>
                <w:szCs w:val="24"/>
                <w:lang w:val="pl-PL"/>
              </w:rPr>
            </w:pPr>
          </w:p>
          <w:p w:rsidR="00EA34FD" w:rsidRPr="00EA34FD" w:rsidRDefault="00EA34FD" w:rsidP="00F6616D">
            <w:pPr>
              <w:rPr>
                <w:rFonts w:cs="Tahoma"/>
                <w:sz w:val="24"/>
                <w:szCs w:val="24"/>
                <w:lang w:val="pl-PL"/>
              </w:rPr>
            </w:pPr>
            <w:r w:rsidRPr="00EA34FD">
              <w:rPr>
                <w:rFonts w:cs="Tahoma"/>
                <w:sz w:val="24"/>
                <w:szCs w:val="24"/>
                <w:lang w:val="pl-PL"/>
              </w:rPr>
              <w:t>System musi ponadto wspierać dyski:</w:t>
            </w:r>
          </w:p>
          <w:p w:rsidR="00EA34FD" w:rsidRPr="00EA34FD" w:rsidRDefault="00EA34FD" w:rsidP="00F6616D">
            <w:pPr>
              <w:spacing w:after="0" w:line="240" w:lineRule="auto"/>
              <w:rPr>
                <w:rFonts w:cs="Tahoma"/>
                <w:sz w:val="24"/>
                <w:szCs w:val="24"/>
                <w:lang w:val="pl-PL"/>
              </w:rPr>
            </w:pPr>
            <w:r w:rsidRPr="00EA34FD">
              <w:rPr>
                <w:rFonts w:cs="Tahoma"/>
                <w:sz w:val="24"/>
                <w:szCs w:val="24"/>
                <w:lang w:val="pl-PL"/>
              </w:rPr>
              <w:t>- SAS: 900GB, 1200GB, 1800GB</w:t>
            </w:r>
          </w:p>
          <w:p w:rsidR="00EA34FD" w:rsidRPr="00EA34FD" w:rsidRDefault="00EA34FD" w:rsidP="00F6616D">
            <w:pPr>
              <w:spacing w:after="0" w:line="240" w:lineRule="auto"/>
              <w:rPr>
                <w:rFonts w:cs="Tahoma"/>
                <w:sz w:val="24"/>
                <w:szCs w:val="24"/>
                <w:lang w:val="pl-PL"/>
              </w:rPr>
            </w:pPr>
            <w:r w:rsidRPr="00EA34FD">
              <w:rPr>
                <w:rFonts w:cs="Tahoma"/>
                <w:sz w:val="24"/>
                <w:szCs w:val="24"/>
                <w:lang w:val="pl-PL"/>
              </w:rPr>
              <w:t>- SATA/NL-SAS:  4TB, 6TB, 8TB , 10TB</w:t>
            </w:r>
          </w:p>
          <w:p w:rsidR="00EA34FD" w:rsidRPr="00EA34FD" w:rsidRDefault="00EA34FD" w:rsidP="00F6616D">
            <w:pPr>
              <w:pStyle w:val="NormalnyWeb"/>
              <w:spacing w:before="0" w:beforeAutospacing="0" w:after="0" w:afterAutospacing="0"/>
              <w:rPr>
                <w:rFonts w:asciiTheme="minorHAnsi" w:hAnsiTheme="minorHAnsi" w:cs="Tahoma"/>
              </w:rPr>
            </w:pPr>
            <w:r w:rsidRPr="00EA34FD">
              <w:rPr>
                <w:rFonts w:asciiTheme="minorHAnsi" w:hAnsiTheme="minorHAnsi" w:cs="Tahoma"/>
              </w:rPr>
              <w:t>- SSD: 800GB, 1,6TB, 3,2TB , 15.4TB</w:t>
            </w:r>
          </w:p>
          <w:p w:rsidR="00EA34FD" w:rsidRPr="00EA34FD" w:rsidRDefault="00EA34FD" w:rsidP="00F6616D">
            <w:pPr>
              <w:pStyle w:val="NormalnyWeb"/>
              <w:rPr>
                <w:rFonts w:asciiTheme="minorHAnsi" w:hAnsiTheme="minorHAnsi" w:cs="Tahoma"/>
              </w:rPr>
            </w:pPr>
            <w:r w:rsidRPr="00EA34FD">
              <w:rPr>
                <w:rFonts w:asciiTheme="minorHAnsi" w:hAnsiTheme="minorHAnsi" w:cs="Tahoma"/>
              </w:rPr>
              <w:t xml:space="preserve">System musi mieć możliwość rozbudowy do minimum 180 dysków oraz musi pozwalać na rozbudowę do wyższych modeli bez potrzeby migracji danych. </w:t>
            </w:r>
          </w:p>
        </w:tc>
      </w:tr>
      <w:tr w:rsidR="00EA34FD" w:rsidRPr="00EE7AEB" w:rsidTr="00EA34FD">
        <w:tc>
          <w:tcPr>
            <w:tcW w:w="903" w:type="pct"/>
          </w:tcPr>
          <w:p w:rsidR="00EA34FD" w:rsidRPr="00EA34FD" w:rsidRDefault="00EA34FD" w:rsidP="00F6616D">
            <w:pPr>
              <w:rPr>
                <w:rFonts w:eastAsia="Calibri" w:cs="Tahoma"/>
                <w:b/>
                <w:sz w:val="24"/>
                <w:szCs w:val="24"/>
              </w:rPr>
            </w:pPr>
            <w:r w:rsidRPr="00EA34FD">
              <w:rPr>
                <w:rFonts w:cs="Tahoma"/>
                <w:b/>
                <w:sz w:val="24"/>
                <w:szCs w:val="24"/>
              </w:rPr>
              <w:t xml:space="preserve">Kontroler </w:t>
            </w:r>
          </w:p>
        </w:tc>
        <w:tc>
          <w:tcPr>
            <w:tcW w:w="4097" w:type="pct"/>
          </w:tcPr>
          <w:p w:rsidR="00EA34FD" w:rsidRPr="00EA34FD" w:rsidRDefault="00EA34FD" w:rsidP="00F6616D">
            <w:pPr>
              <w:rPr>
                <w:rFonts w:cs="Tahoma"/>
                <w:sz w:val="24"/>
                <w:szCs w:val="24"/>
                <w:lang w:val="pl-PL"/>
              </w:rPr>
            </w:pPr>
            <w:r w:rsidRPr="00EA34FD">
              <w:rPr>
                <w:rFonts w:cs="Tahoma"/>
                <w:sz w:val="24"/>
                <w:szCs w:val="24"/>
                <w:lang w:val="pl-PL"/>
              </w:rPr>
              <w:t>Dwa kontrolery  wyposażone w przynajmniej 32GB cache każdy.</w:t>
            </w:r>
          </w:p>
          <w:p w:rsidR="00EA34FD" w:rsidRPr="00EA34FD" w:rsidRDefault="00EA34FD" w:rsidP="00F6616D">
            <w:pPr>
              <w:tabs>
                <w:tab w:val="left" w:pos="4200"/>
              </w:tabs>
              <w:rPr>
                <w:rFonts w:cs="Tahoma"/>
                <w:sz w:val="24"/>
                <w:szCs w:val="24"/>
                <w:lang w:val="pl-PL"/>
              </w:rPr>
            </w:pPr>
            <w:r w:rsidRPr="00EA34FD">
              <w:rPr>
                <w:rFonts w:cs="Tahoma"/>
                <w:sz w:val="24"/>
                <w:szCs w:val="24"/>
                <w:lang w:val="pl-PL"/>
              </w:rPr>
              <w:tab/>
            </w:r>
          </w:p>
          <w:p w:rsidR="00EA34FD" w:rsidRPr="00EA34FD" w:rsidRDefault="00EA34FD" w:rsidP="00F6616D">
            <w:pPr>
              <w:rPr>
                <w:rFonts w:cs="Tahoma"/>
                <w:sz w:val="24"/>
                <w:szCs w:val="24"/>
                <w:lang w:val="pl-PL"/>
              </w:rPr>
            </w:pPr>
            <w:r w:rsidRPr="00EA34FD">
              <w:rPr>
                <w:rFonts w:cs="Tahoma"/>
                <w:sz w:val="24"/>
                <w:szCs w:val="24"/>
                <w:lang w:val="pl-PL"/>
              </w:rPr>
              <w:t xml:space="preserve"> W przypadku awarii zasilania dane nie zapisane na dyski, przechowywane w pamięci muszą być zabezpieczone za pomocą podtrzymania bateryjnego przez 72 godziny lub jako zrzut na pamięć flash.</w:t>
            </w:r>
          </w:p>
        </w:tc>
      </w:tr>
      <w:tr w:rsidR="00EA34FD" w:rsidRPr="00EE7AEB" w:rsidTr="00EA34FD">
        <w:tc>
          <w:tcPr>
            <w:tcW w:w="903" w:type="pct"/>
          </w:tcPr>
          <w:p w:rsidR="00EA34FD" w:rsidRPr="00EA34FD" w:rsidRDefault="00EA34FD" w:rsidP="00F6616D">
            <w:pPr>
              <w:rPr>
                <w:rFonts w:eastAsia="Calibri" w:cs="Tahoma"/>
                <w:b/>
                <w:sz w:val="24"/>
                <w:szCs w:val="24"/>
              </w:rPr>
            </w:pPr>
            <w:r w:rsidRPr="00EA34FD">
              <w:rPr>
                <w:rFonts w:cs="Tahoma"/>
                <w:b/>
                <w:sz w:val="24"/>
                <w:szCs w:val="24"/>
              </w:rPr>
              <w:t xml:space="preserve">Interfejsy </w:t>
            </w:r>
          </w:p>
        </w:tc>
        <w:tc>
          <w:tcPr>
            <w:tcW w:w="4097" w:type="pct"/>
          </w:tcPr>
          <w:p w:rsidR="00EA34FD" w:rsidRPr="00EA34FD" w:rsidRDefault="00EA34FD" w:rsidP="00F6616D">
            <w:pPr>
              <w:rPr>
                <w:rFonts w:cs="Tahoma"/>
                <w:sz w:val="24"/>
                <w:szCs w:val="24"/>
                <w:lang w:val="pl-PL"/>
              </w:rPr>
            </w:pPr>
            <w:r w:rsidRPr="00EA34FD">
              <w:rPr>
                <w:rFonts w:cs="Tahoma"/>
                <w:sz w:val="24"/>
                <w:szCs w:val="24"/>
                <w:lang w:val="pl-PL"/>
              </w:rPr>
              <w:t xml:space="preserve">Oferowana macierz musi mieć minimum </w:t>
            </w:r>
          </w:p>
          <w:p w:rsidR="00EA34FD" w:rsidRPr="00EA34FD" w:rsidRDefault="00EA34FD" w:rsidP="00F6616D">
            <w:pPr>
              <w:ind w:left="720"/>
              <w:rPr>
                <w:rFonts w:cs="Tahoma"/>
                <w:sz w:val="24"/>
                <w:szCs w:val="24"/>
                <w:lang w:val="pl-PL"/>
              </w:rPr>
            </w:pPr>
            <w:r w:rsidRPr="00EA34FD">
              <w:rPr>
                <w:rFonts w:cs="Tahoma"/>
                <w:sz w:val="24"/>
                <w:szCs w:val="24"/>
                <w:lang w:val="pl-PL"/>
              </w:rPr>
              <w:t>- 4 porty 10GbE SFP + iSCSI do podłączenia hostów wyposażone</w:t>
            </w:r>
          </w:p>
          <w:p w:rsidR="00EA34FD" w:rsidRPr="00EA34FD" w:rsidRDefault="00EA34FD" w:rsidP="00F6616D">
            <w:pPr>
              <w:ind w:left="720"/>
              <w:rPr>
                <w:rFonts w:cs="Tahoma"/>
                <w:sz w:val="24"/>
                <w:szCs w:val="24"/>
                <w:lang w:val="pl-PL"/>
              </w:rPr>
            </w:pPr>
            <w:r w:rsidRPr="00EA34FD">
              <w:rPr>
                <w:rFonts w:cs="Tahoma"/>
                <w:sz w:val="24"/>
                <w:szCs w:val="24"/>
                <w:lang w:val="pl-PL"/>
              </w:rPr>
              <w:t>- 4 porty SAS 12 Gb/s (do podłączenia półek dyskowych)</w:t>
            </w:r>
          </w:p>
          <w:p w:rsidR="00EA34FD" w:rsidRPr="00EA34FD" w:rsidRDefault="00EA34FD" w:rsidP="00EA34FD">
            <w:pPr>
              <w:ind w:left="720"/>
              <w:rPr>
                <w:rFonts w:cs="Tahoma"/>
                <w:sz w:val="24"/>
                <w:szCs w:val="24"/>
                <w:lang w:val="pl-PL"/>
              </w:rPr>
            </w:pPr>
            <w:r w:rsidRPr="00EA34FD">
              <w:rPr>
                <w:rFonts w:cs="Tahoma"/>
                <w:sz w:val="24"/>
                <w:szCs w:val="24"/>
                <w:lang w:val="pl-PL"/>
              </w:rPr>
              <w:t xml:space="preserve">Oraz pozwalać na rozbudowę o dodatkowe 8 portów 10GbE. Jeżeli oferowana macierz nie pozwala na rozbudowę do 12 </w:t>
            </w:r>
            <w:r w:rsidRPr="00EA34FD">
              <w:rPr>
                <w:rFonts w:cs="Tahoma"/>
                <w:sz w:val="24"/>
                <w:szCs w:val="24"/>
                <w:lang w:val="pl-PL"/>
              </w:rPr>
              <w:lastRenderedPageBreak/>
              <w:t xml:space="preserve">portów F10GbE  zamawiający wymaga dostarczenia od razu z oferowaną macierzą 2 przełączników 10GbE Gb z 12 zainstalowanymi portami </w:t>
            </w:r>
          </w:p>
        </w:tc>
      </w:tr>
      <w:tr w:rsidR="00EA34FD" w:rsidRPr="00EE7AEB" w:rsidTr="00EA34FD">
        <w:trPr>
          <w:trHeight w:val="440"/>
        </w:trPr>
        <w:tc>
          <w:tcPr>
            <w:tcW w:w="903" w:type="pct"/>
          </w:tcPr>
          <w:p w:rsidR="00EA34FD" w:rsidRPr="00EA34FD" w:rsidRDefault="00EA34FD" w:rsidP="00F6616D">
            <w:pPr>
              <w:rPr>
                <w:rFonts w:eastAsia="Calibri" w:cs="Tahoma"/>
                <w:b/>
                <w:sz w:val="24"/>
                <w:szCs w:val="24"/>
              </w:rPr>
            </w:pPr>
            <w:r w:rsidRPr="00EA34FD">
              <w:rPr>
                <w:rFonts w:cs="Tahoma"/>
                <w:b/>
                <w:sz w:val="24"/>
                <w:szCs w:val="24"/>
              </w:rPr>
              <w:lastRenderedPageBreak/>
              <w:t xml:space="preserve">RAID </w:t>
            </w:r>
          </w:p>
        </w:tc>
        <w:tc>
          <w:tcPr>
            <w:tcW w:w="4097" w:type="pct"/>
          </w:tcPr>
          <w:p w:rsidR="00EA34FD" w:rsidRPr="00EA34FD" w:rsidRDefault="00EA34FD" w:rsidP="00F6616D">
            <w:pPr>
              <w:rPr>
                <w:rFonts w:cs="Tahoma"/>
                <w:sz w:val="24"/>
                <w:szCs w:val="24"/>
                <w:lang w:val="pl-PL"/>
              </w:rPr>
            </w:pPr>
            <w:r w:rsidRPr="00EA34FD">
              <w:rPr>
                <w:rFonts w:cs="Tahoma"/>
                <w:sz w:val="24"/>
                <w:szCs w:val="24"/>
                <w:lang w:val="pl-PL"/>
              </w:rPr>
              <w:t>Wsparcie dla RAID: 0, 1, 5, 6, 10</w:t>
            </w:r>
          </w:p>
          <w:p w:rsidR="00EA34FD" w:rsidRPr="00EA34FD" w:rsidRDefault="00EA34FD" w:rsidP="00F6616D">
            <w:pPr>
              <w:autoSpaceDE w:val="0"/>
              <w:autoSpaceDN w:val="0"/>
              <w:adjustRightInd w:val="0"/>
              <w:spacing w:after="0" w:line="240" w:lineRule="auto"/>
              <w:rPr>
                <w:rFonts w:cs="Tahoma"/>
                <w:sz w:val="24"/>
                <w:szCs w:val="24"/>
                <w:lang w:val="pl-PL"/>
              </w:rPr>
            </w:pPr>
            <w:r w:rsidRPr="00EA34FD">
              <w:rPr>
                <w:rFonts w:cs="Tahoma"/>
                <w:sz w:val="24"/>
                <w:szCs w:val="24"/>
                <w:lang w:val="pl-PL"/>
              </w:rPr>
              <w:t>Dodatkowo macierz musi posiadać mechanizm tworzenia wirtualnej przestrzeni na minimum 180 dyskach macierzy wraz z wyliczaniem parzystości oraz podwójnej parzystości w celu zabezpieczenia danych. Mechanizm ten musi być przygotowany do optymalizacji procesów odtwarzania dysków pojemnościowych NL_SAS.</w:t>
            </w:r>
          </w:p>
          <w:p w:rsidR="00EA34FD" w:rsidRPr="00EA34FD" w:rsidRDefault="00EA34FD" w:rsidP="00F6616D">
            <w:pPr>
              <w:rPr>
                <w:rFonts w:cs="Tahoma"/>
                <w:sz w:val="24"/>
                <w:szCs w:val="24"/>
                <w:lang w:val="pl-PL"/>
              </w:rPr>
            </w:pPr>
          </w:p>
          <w:p w:rsidR="00EA34FD" w:rsidRPr="00EA34FD" w:rsidRDefault="00EA34FD" w:rsidP="00F6616D">
            <w:pPr>
              <w:autoSpaceDE w:val="0"/>
              <w:autoSpaceDN w:val="0"/>
              <w:adjustRightInd w:val="0"/>
              <w:spacing w:after="0" w:line="240" w:lineRule="auto"/>
              <w:rPr>
                <w:rFonts w:cs="Tahoma"/>
                <w:sz w:val="24"/>
                <w:szCs w:val="24"/>
                <w:lang w:val="pl-PL"/>
              </w:rPr>
            </w:pPr>
            <w:r w:rsidRPr="00EA34FD">
              <w:rPr>
                <w:rFonts w:cs="Tahoma"/>
                <w:sz w:val="24"/>
                <w:szCs w:val="24"/>
                <w:lang w:val="pl-PL"/>
              </w:rPr>
              <w:t>Obliczanie sum kontrolnych (kodów parzystości) dla grup dyskowych RAID5 i RAID6 musi być realizowane w</w:t>
            </w:r>
          </w:p>
          <w:p w:rsidR="00EA34FD" w:rsidRPr="00EA34FD" w:rsidRDefault="00EA34FD" w:rsidP="00F6616D">
            <w:pPr>
              <w:autoSpaceDE w:val="0"/>
              <w:autoSpaceDN w:val="0"/>
              <w:adjustRightInd w:val="0"/>
              <w:spacing w:after="0" w:line="240" w:lineRule="auto"/>
              <w:rPr>
                <w:rFonts w:cs="Tahoma"/>
                <w:sz w:val="24"/>
                <w:szCs w:val="24"/>
                <w:lang w:val="pl-PL"/>
              </w:rPr>
            </w:pPr>
            <w:r w:rsidRPr="00EA34FD">
              <w:rPr>
                <w:rFonts w:cs="Tahoma"/>
                <w:sz w:val="24"/>
                <w:szCs w:val="24"/>
                <w:lang w:val="pl-PL"/>
              </w:rPr>
              <w:t xml:space="preserve">sposób sprzętowy przez dedykowany układ w macierzy. </w:t>
            </w:r>
          </w:p>
          <w:p w:rsidR="00EA34FD" w:rsidRPr="00EA34FD" w:rsidRDefault="00EA34FD" w:rsidP="00F6616D">
            <w:pPr>
              <w:rPr>
                <w:rFonts w:eastAsia="Calibri" w:cs="Tahoma"/>
                <w:sz w:val="24"/>
                <w:szCs w:val="24"/>
                <w:lang w:val="pl-PL"/>
              </w:rPr>
            </w:pPr>
          </w:p>
        </w:tc>
      </w:tr>
      <w:tr w:rsidR="00EA34FD" w:rsidRPr="00EE7AEB" w:rsidTr="00EA34FD">
        <w:trPr>
          <w:trHeight w:val="440"/>
        </w:trPr>
        <w:tc>
          <w:tcPr>
            <w:tcW w:w="903" w:type="pct"/>
          </w:tcPr>
          <w:p w:rsidR="00EA34FD" w:rsidRPr="00EA34FD" w:rsidRDefault="00EA34FD" w:rsidP="00F6616D">
            <w:pPr>
              <w:rPr>
                <w:rFonts w:eastAsia="Calibri" w:cs="Tahoma"/>
                <w:b/>
                <w:sz w:val="24"/>
                <w:szCs w:val="24"/>
              </w:rPr>
            </w:pPr>
            <w:r w:rsidRPr="00EA34FD">
              <w:rPr>
                <w:rFonts w:cs="Tahoma"/>
                <w:b/>
                <w:sz w:val="24"/>
                <w:szCs w:val="24"/>
              </w:rPr>
              <w:t xml:space="preserve">Obsługiwane protokoły </w:t>
            </w:r>
          </w:p>
        </w:tc>
        <w:tc>
          <w:tcPr>
            <w:tcW w:w="4097" w:type="pct"/>
          </w:tcPr>
          <w:p w:rsidR="00EA34FD" w:rsidRPr="00EA34FD" w:rsidRDefault="00EA34FD" w:rsidP="00F6616D">
            <w:pPr>
              <w:rPr>
                <w:rFonts w:cs="Tahoma"/>
                <w:sz w:val="24"/>
                <w:szCs w:val="24"/>
                <w:lang w:val="pl-PL"/>
              </w:rPr>
            </w:pPr>
            <w:r w:rsidRPr="00EA34FD">
              <w:rPr>
                <w:rFonts w:cs="Tahoma"/>
                <w:sz w:val="24"/>
                <w:szCs w:val="24"/>
                <w:lang w:val="pl-PL"/>
              </w:rPr>
              <w:t>FC i iSCSI</w:t>
            </w:r>
          </w:p>
          <w:p w:rsidR="00EA34FD" w:rsidRPr="00EA34FD" w:rsidRDefault="00EA34FD" w:rsidP="00F6616D">
            <w:pPr>
              <w:rPr>
                <w:rFonts w:cs="Tahoma"/>
                <w:sz w:val="24"/>
                <w:szCs w:val="24"/>
                <w:lang w:val="pl-PL"/>
              </w:rPr>
            </w:pPr>
          </w:p>
          <w:p w:rsidR="00EA34FD" w:rsidRPr="00EA34FD" w:rsidRDefault="00EA34FD" w:rsidP="00F6616D">
            <w:pPr>
              <w:rPr>
                <w:rFonts w:cs="Tahoma"/>
                <w:sz w:val="24"/>
                <w:szCs w:val="24"/>
                <w:lang w:val="pl-PL"/>
              </w:rPr>
            </w:pPr>
            <w:r w:rsidRPr="00EA34FD">
              <w:rPr>
                <w:rFonts w:cs="Tahoma"/>
                <w:sz w:val="24"/>
                <w:szCs w:val="24"/>
                <w:lang w:val="pl-PL"/>
              </w:rPr>
              <w:t>Macierz musi pozwalać na zmianę udostępniania danych z FC na iSCSI i na odwrót bez zmiany wkładek SFP+</w:t>
            </w:r>
          </w:p>
        </w:tc>
      </w:tr>
      <w:tr w:rsidR="00EA34FD" w:rsidRPr="00EE7AEB" w:rsidTr="00EA34FD">
        <w:trPr>
          <w:trHeight w:val="440"/>
        </w:trPr>
        <w:tc>
          <w:tcPr>
            <w:tcW w:w="903" w:type="pct"/>
          </w:tcPr>
          <w:p w:rsidR="00EA34FD" w:rsidRPr="00EA34FD" w:rsidRDefault="00EA34FD" w:rsidP="00F6616D">
            <w:pPr>
              <w:rPr>
                <w:rFonts w:eastAsia="Calibri" w:cs="Tahoma"/>
                <w:b/>
                <w:sz w:val="24"/>
                <w:szCs w:val="24"/>
              </w:rPr>
            </w:pPr>
            <w:r w:rsidRPr="00EA34FD">
              <w:rPr>
                <w:rFonts w:cs="Tahoma"/>
                <w:b/>
                <w:sz w:val="24"/>
                <w:szCs w:val="24"/>
              </w:rPr>
              <w:t xml:space="preserve">Inne wymagania </w:t>
            </w:r>
          </w:p>
        </w:tc>
        <w:tc>
          <w:tcPr>
            <w:tcW w:w="4097" w:type="pct"/>
          </w:tcPr>
          <w:p w:rsidR="00EA34FD" w:rsidRPr="00EA34FD" w:rsidRDefault="00EA34FD" w:rsidP="00F6616D">
            <w:pPr>
              <w:rPr>
                <w:rFonts w:cs="Tahoma"/>
                <w:sz w:val="24"/>
                <w:szCs w:val="24"/>
                <w:lang w:val="pl-PL"/>
              </w:rPr>
            </w:pPr>
            <w:r w:rsidRPr="00EA34FD">
              <w:rPr>
                <w:rFonts w:cs="Tahoma"/>
                <w:sz w:val="24"/>
                <w:szCs w:val="24"/>
                <w:lang w:val="pl-PL"/>
              </w:rPr>
              <w:t>Macierz musi posiadać wsparcie dla wielościeżkowości dla systemów:</w:t>
            </w:r>
          </w:p>
          <w:p w:rsidR="00EA34FD" w:rsidRPr="007C4C29" w:rsidRDefault="00EA34FD" w:rsidP="00F6616D">
            <w:pPr>
              <w:rPr>
                <w:rFonts w:cs="Tahoma"/>
                <w:sz w:val="24"/>
                <w:szCs w:val="24"/>
                <w:shd w:val="clear" w:color="auto" w:fill="FFFFFF"/>
              </w:rPr>
            </w:pPr>
            <w:r w:rsidRPr="007C4C29">
              <w:rPr>
                <w:rFonts w:cs="Tahoma"/>
                <w:sz w:val="24"/>
                <w:szCs w:val="24"/>
                <w:shd w:val="clear" w:color="auto" w:fill="FFFFFF"/>
              </w:rPr>
              <w:t>Microsoft® Windows Server®, Red Hat Enterprise Linux®, Novell SUSE Linux Enterprise Server, VMware® ESX®, Oracl</w:t>
            </w:r>
            <w:r w:rsidR="007C4C29">
              <w:rPr>
                <w:rFonts w:cs="Tahoma"/>
                <w:sz w:val="24"/>
                <w:szCs w:val="24"/>
                <w:shd w:val="clear" w:color="auto" w:fill="FFFFFF"/>
              </w:rPr>
              <w:t>e® Solaris, HP HP-UX, IBM AIX.</w:t>
            </w:r>
          </w:p>
          <w:p w:rsidR="00EA34FD" w:rsidRPr="00EA34FD" w:rsidRDefault="00EA34FD" w:rsidP="00F6616D">
            <w:pPr>
              <w:rPr>
                <w:rFonts w:cs="Tahoma"/>
                <w:sz w:val="24"/>
                <w:szCs w:val="24"/>
              </w:rPr>
            </w:pPr>
          </w:p>
          <w:p w:rsidR="00EA34FD" w:rsidRPr="00EA34FD" w:rsidRDefault="00EA34FD" w:rsidP="00F6616D">
            <w:pPr>
              <w:rPr>
                <w:rFonts w:cs="Tahoma"/>
                <w:sz w:val="24"/>
                <w:szCs w:val="24"/>
                <w:lang w:val="pl-PL"/>
              </w:rPr>
            </w:pPr>
            <w:r w:rsidRPr="00EA34FD">
              <w:rPr>
                <w:rFonts w:cs="Tahoma"/>
                <w:sz w:val="24"/>
                <w:szCs w:val="24"/>
                <w:lang w:val="pl-PL"/>
              </w:rPr>
              <w:t>Macierz musi posiadać funkcjonalność wykonywania snapshotów minimum 128 per wolumen.</w:t>
            </w:r>
          </w:p>
          <w:p w:rsidR="00EA34FD" w:rsidRPr="00EA34FD" w:rsidRDefault="00EA34FD" w:rsidP="00F6616D">
            <w:pPr>
              <w:rPr>
                <w:rFonts w:cs="Tahoma"/>
                <w:sz w:val="24"/>
                <w:szCs w:val="24"/>
                <w:lang w:val="pl-PL"/>
              </w:rPr>
            </w:pPr>
          </w:p>
          <w:p w:rsidR="00EA34FD" w:rsidRPr="00EA34FD" w:rsidRDefault="00EA34FD" w:rsidP="00F6616D">
            <w:pPr>
              <w:rPr>
                <w:rFonts w:cs="Tahoma"/>
                <w:sz w:val="24"/>
                <w:szCs w:val="24"/>
                <w:lang w:val="pl-PL"/>
              </w:rPr>
            </w:pPr>
            <w:r w:rsidRPr="00EA34FD">
              <w:rPr>
                <w:rFonts w:cs="Tahoma"/>
                <w:sz w:val="24"/>
                <w:szCs w:val="24"/>
                <w:lang w:val="pl-PL"/>
              </w:rPr>
              <w:t>Macierz musi posiadać funkcjonalność klonowania danych</w:t>
            </w:r>
          </w:p>
          <w:p w:rsidR="00EA34FD" w:rsidRPr="00EA34FD" w:rsidRDefault="00EA34FD" w:rsidP="00F6616D">
            <w:pPr>
              <w:rPr>
                <w:rFonts w:cs="Tahoma"/>
                <w:sz w:val="24"/>
                <w:szCs w:val="24"/>
                <w:lang w:val="pl-PL"/>
              </w:rPr>
            </w:pPr>
          </w:p>
          <w:p w:rsidR="00EA34FD" w:rsidRPr="00EA34FD" w:rsidRDefault="00EA34FD" w:rsidP="00F6616D">
            <w:pPr>
              <w:rPr>
                <w:rFonts w:cs="Tahoma"/>
                <w:sz w:val="24"/>
                <w:szCs w:val="24"/>
                <w:lang w:val="pl-PL"/>
              </w:rPr>
            </w:pPr>
            <w:r w:rsidRPr="00EA34FD">
              <w:rPr>
                <w:rFonts w:cs="Tahoma"/>
                <w:sz w:val="24"/>
                <w:szCs w:val="24"/>
                <w:lang w:val="pl-PL"/>
              </w:rPr>
              <w:t>Macierz musi posiadać funkcjonalność replikacji danych po FC (po zainstalowaniu portów FC na macierzy) w trybie synchronicznym i asynchronicznym, system musi pozwalać na wykonanie do 32 jednoczesnych replikacji</w:t>
            </w:r>
          </w:p>
          <w:p w:rsidR="00EA34FD" w:rsidRPr="00EA34FD" w:rsidRDefault="00EA34FD" w:rsidP="00F6616D">
            <w:pPr>
              <w:rPr>
                <w:rFonts w:cs="Tahoma"/>
                <w:sz w:val="24"/>
                <w:szCs w:val="24"/>
                <w:lang w:val="pl-PL"/>
              </w:rPr>
            </w:pPr>
            <w:r w:rsidRPr="00EA34FD">
              <w:rPr>
                <w:rFonts w:cs="Tahoma"/>
                <w:sz w:val="24"/>
                <w:szCs w:val="24"/>
                <w:lang w:val="pl-PL"/>
              </w:rPr>
              <w:lastRenderedPageBreak/>
              <w:t>Macierz musi umożliwiać dynamiczną zmianę rozmiaru wolumenów logicznych bez przerywania pracy macierzy i bez przerywania dostępu do danych znajdujących się na danym wolumenie</w:t>
            </w:r>
          </w:p>
          <w:p w:rsidR="00EA34FD" w:rsidRPr="00EA34FD" w:rsidRDefault="00EA34FD" w:rsidP="00F6616D">
            <w:pPr>
              <w:rPr>
                <w:rFonts w:cs="Tahoma"/>
                <w:sz w:val="24"/>
                <w:szCs w:val="24"/>
                <w:lang w:val="pl-PL"/>
              </w:rPr>
            </w:pPr>
          </w:p>
          <w:p w:rsidR="00EA34FD" w:rsidRPr="00EA34FD" w:rsidRDefault="00EA34FD" w:rsidP="00F6616D">
            <w:pPr>
              <w:rPr>
                <w:rFonts w:cs="Tahoma"/>
                <w:sz w:val="24"/>
                <w:szCs w:val="24"/>
                <w:lang w:val="pl-PL"/>
              </w:rPr>
            </w:pPr>
            <w:r w:rsidRPr="00EA34FD">
              <w:rPr>
                <w:rFonts w:cs="Tahoma"/>
                <w:sz w:val="24"/>
                <w:szCs w:val="24"/>
                <w:lang w:val="pl-PL"/>
              </w:rPr>
              <w:t xml:space="preserve">Macierz musi posiadać funkcjonalność partycjonowania macierzy na odseparowane od siebie logicznie systemy na których rezydują osobne dyski logiczne dla heterogenicznych systemów. Licencja na macierzy musi pozwalać na wykonanie do 128 partycji. </w:t>
            </w:r>
          </w:p>
          <w:p w:rsidR="00EA34FD" w:rsidRPr="00EA34FD" w:rsidRDefault="00EA34FD" w:rsidP="00F6616D">
            <w:pPr>
              <w:rPr>
                <w:rFonts w:cs="Tahoma"/>
                <w:sz w:val="24"/>
                <w:szCs w:val="24"/>
                <w:lang w:val="pl-PL"/>
              </w:rPr>
            </w:pPr>
          </w:p>
          <w:p w:rsidR="00EA34FD" w:rsidRPr="00EA34FD" w:rsidRDefault="00EA34FD" w:rsidP="00F6616D">
            <w:pPr>
              <w:rPr>
                <w:rFonts w:cs="Tahoma"/>
                <w:sz w:val="24"/>
                <w:szCs w:val="24"/>
                <w:lang w:val="pl-PL"/>
              </w:rPr>
            </w:pPr>
            <w:r w:rsidRPr="00EA34FD">
              <w:rPr>
                <w:rFonts w:cs="Tahoma"/>
                <w:sz w:val="24"/>
                <w:szCs w:val="24"/>
                <w:lang w:val="pl-PL"/>
              </w:rPr>
              <w:t>Macierz musi pozwalać na dynamiczną migrację pomiędzy poziomami RAID</w:t>
            </w:r>
          </w:p>
          <w:p w:rsidR="00EA34FD" w:rsidRPr="00EA34FD" w:rsidRDefault="00EA34FD" w:rsidP="00F6616D">
            <w:pPr>
              <w:rPr>
                <w:rFonts w:cs="Tahoma"/>
                <w:sz w:val="24"/>
                <w:szCs w:val="24"/>
                <w:lang w:val="pl-PL"/>
              </w:rPr>
            </w:pPr>
          </w:p>
          <w:p w:rsidR="00EA34FD" w:rsidRPr="00EA34FD" w:rsidRDefault="00EA34FD" w:rsidP="00F6616D">
            <w:pPr>
              <w:rPr>
                <w:rFonts w:cs="Tahoma"/>
                <w:sz w:val="24"/>
                <w:szCs w:val="24"/>
                <w:lang w:val="pl-PL"/>
              </w:rPr>
            </w:pPr>
            <w:r w:rsidRPr="00EA34FD">
              <w:rPr>
                <w:rFonts w:cs="Tahoma"/>
                <w:sz w:val="24"/>
                <w:szCs w:val="24"/>
                <w:lang w:val="pl-PL"/>
              </w:rPr>
              <w:t>Macierz musi pozwalać na wykorzystanie dysków SSD w celu akceleracji odczytów.</w:t>
            </w:r>
          </w:p>
          <w:p w:rsidR="00EA34FD" w:rsidRPr="00EA34FD" w:rsidRDefault="00EA34FD" w:rsidP="00F6616D">
            <w:pPr>
              <w:rPr>
                <w:rFonts w:cs="Tahoma"/>
                <w:sz w:val="24"/>
                <w:szCs w:val="24"/>
                <w:lang w:val="pl-PL"/>
              </w:rPr>
            </w:pPr>
          </w:p>
          <w:p w:rsidR="00EA34FD" w:rsidRPr="00EA34FD" w:rsidRDefault="00EA34FD" w:rsidP="00F6616D">
            <w:pPr>
              <w:rPr>
                <w:rFonts w:cs="Tahoma"/>
                <w:sz w:val="24"/>
                <w:szCs w:val="24"/>
                <w:lang w:val="pl-PL"/>
              </w:rPr>
            </w:pPr>
            <w:r w:rsidRPr="00EA34FD">
              <w:rPr>
                <w:rFonts w:cs="Tahoma"/>
                <w:sz w:val="24"/>
                <w:szCs w:val="24"/>
                <w:lang w:val="pl-PL"/>
              </w:rPr>
              <w:t>Macierz musi posiadać oprogramowanie do monitoringu stanu dysków, które pozwala na identyfikowanie potencjalnie zagrożonych awarią dysków</w:t>
            </w:r>
          </w:p>
          <w:p w:rsidR="00EA34FD" w:rsidRPr="00EA34FD" w:rsidRDefault="00EA34FD" w:rsidP="00F6616D">
            <w:pPr>
              <w:rPr>
                <w:rFonts w:cs="Tahoma"/>
                <w:sz w:val="24"/>
                <w:szCs w:val="24"/>
                <w:lang w:val="pl-PL"/>
              </w:rPr>
            </w:pPr>
          </w:p>
          <w:p w:rsidR="00EA34FD" w:rsidRPr="00EA34FD" w:rsidRDefault="00EA34FD" w:rsidP="00F6616D">
            <w:pPr>
              <w:rPr>
                <w:rFonts w:cs="Tahoma"/>
                <w:sz w:val="24"/>
                <w:szCs w:val="24"/>
                <w:lang w:val="pl-PL"/>
              </w:rPr>
            </w:pPr>
            <w:r w:rsidRPr="00EA34FD">
              <w:rPr>
                <w:rFonts w:cs="Tahoma"/>
                <w:sz w:val="24"/>
                <w:szCs w:val="24"/>
                <w:lang w:val="pl-PL"/>
              </w:rPr>
              <w:t xml:space="preserve">Wraz z system musi zostać dostarczone narzędzie do monitoringu macierzy w kontekście: </w:t>
            </w:r>
          </w:p>
          <w:p w:rsidR="00EA34FD" w:rsidRPr="00EA34FD" w:rsidRDefault="00EA34FD" w:rsidP="00F6616D">
            <w:pPr>
              <w:rPr>
                <w:rFonts w:cs="Tahoma"/>
                <w:sz w:val="24"/>
                <w:szCs w:val="24"/>
                <w:lang w:val="pl-PL"/>
              </w:rPr>
            </w:pPr>
            <w:r w:rsidRPr="00EA34FD">
              <w:rPr>
                <w:rFonts w:cs="Tahoma"/>
                <w:sz w:val="24"/>
                <w:szCs w:val="24"/>
                <w:lang w:val="pl-PL"/>
              </w:rPr>
              <w:t>- wydajności i opóźnień na wolumenach</w:t>
            </w:r>
          </w:p>
          <w:p w:rsidR="00EA34FD" w:rsidRPr="00EA34FD" w:rsidRDefault="00EA34FD" w:rsidP="00F6616D">
            <w:pPr>
              <w:rPr>
                <w:rFonts w:cs="Tahoma"/>
                <w:sz w:val="24"/>
                <w:szCs w:val="24"/>
                <w:lang w:val="pl-PL"/>
              </w:rPr>
            </w:pPr>
            <w:r w:rsidRPr="00EA34FD">
              <w:rPr>
                <w:rFonts w:cs="Tahoma"/>
                <w:sz w:val="24"/>
                <w:szCs w:val="24"/>
                <w:lang w:val="pl-PL"/>
              </w:rPr>
              <w:t>- wydajności I/Ops, MB/s</w:t>
            </w:r>
          </w:p>
          <w:p w:rsidR="00EA34FD" w:rsidRPr="00EA34FD" w:rsidRDefault="00EA34FD" w:rsidP="00F6616D">
            <w:pPr>
              <w:rPr>
                <w:rFonts w:cs="Tahoma"/>
                <w:sz w:val="24"/>
                <w:szCs w:val="24"/>
                <w:lang w:val="pl-PL"/>
              </w:rPr>
            </w:pPr>
            <w:r w:rsidRPr="00EA34FD">
              <w:rPr>
                <w:rFonts w:cs="Tahoma"/>
                <w:sz w:val="24"/>
                <w:szCs w:val="24"/>
                <w:lang w:val="pl-PL"/>
              </w:rPr>
              <w:t>- trafności w cache</w:t>
            </w:r>
          </w:p>
          <w:p w:rsidR="00EA34FD" w:rsidRPr="00EA34FD" w:rsidRDefault="00EA34FD" w:rsidP="00F6616D">
            <w:pPr>
              <w:rPr>
                <w:rFonts w:cs="Tahoma"/>
                <w:sz w:val="24"/>
                <w:szCs w:val="24"/>
                <w:lang w:val="pl-PL"/>
              </w:rPr>
            </w:pPr>
          </w:p>
          <w:p w:rsidR="00EA34FD" w:rsidRPr="00EA34FD" w:rsidRDefault="00EA34FD" w:rsidP="00F6616D">
            <w:pPr>
              <w:rPr>
                <w:rFonts w:cs="Tahoma"/>
                <w:sz w:val="24"/>
                <w:szCs w:val="24"/>
                <w:lang w:val="pl-PL"/>
              </w:rPr>
            </w:pPr>
            <w:r w:rsidRPr="00EA34FD">
              <w:rPr>
                <w:rFonts w:cs="Tahoma"/>
                <w:sz w:val="24"/>
                <w:szCs w:val="24"/>
                <w:lang w:val="pl-PL"/>
              </w:rPr>
              <w:t xml:space="preserve"> Macierz musi posiadać oprogramowanie do aplikacji pozwalające na integrację z: </w:t>
            </w:r>
          </w:p>
          <w:p w:rsidR="00EA34FD" w:rsidRPr="00EA34FD" w:rsidRDefault="00EA34FD" w:rsidP="00F6616D">
            <w:pPr>
              <w:rPr>
                <w:rFonts w:cs="Tahoma"/>
                <w:sz w:val="24"/>
                <w:szCs w:val="24"/>
              </w:rPr>
            </w:pPr>
            <w:r w:rsidRPr="00EA34FD">
              <w:rPr>
                <w:rFonts w:cs="Tahoma"/>
                <w:sz w:val="24"/>
                <w:szCs w:val="24"/>
              </w:rPr>
              <w:t>- Vmware vCenter – provisioning i monitoring macierzy z widoku vCenter</w:t>
            </w:r>
          </w:p>
          <w:p w:rsidR="00EA34FD" w:rsidRPr="00EA34FD" w:rsidRDefault="00EA34FD" w:rsidP="00F6616D">
            <w:pPr>
              <w:rPr>
                <w:rFonts w:cs="Tahoma"/>
                <w:sz w:val="24"/>
                <w:szCs w:val="24"/>
                <w:lang w:val="pl-PL"/>
              </w:rPr>
            </w:pPr>
            <w:r w:rsidRPr="00EA34FD">
              <w:rPr>
                <w:rFonts w:cs="Tahoma"/>
                <w:sz w:val="24"/>
                <w:szCs w:val="24"/>
                <w:lang w:val="pl-PL"/>
              </w:rPr>
              <w:t>- VMware VASA</w:t>
            </w:r>
          </w:p>
          <w:p w:rsidR="00EA34FD" w:rsidRPr="00EA34FD" w:rsidRDefault="00EA34FD" w:rsidP="00F6616D">
            <w:pPr>
              <w:rPr>
                <w:rFonts w:cs="Tahoma"/>
                <w:sz w:val="24"/>
                <w:szCs w:val="24"/>
                <w:lang w:val="pl-PL"/>
              </w:rPr>
            </w:pPr>
            <w:r w:rsidRPr="00EA34FD">
              <w:rPr>
                <w:rFonts w:cs="Tahoma"/>
                <w:sz w:val="24"/>
                <w:szCs w:val="24"/>
                <w:lang w:val="pl-PL"/>
              </w:rPr>
              <w:t xml:space="preserve">- VMware Site Recovery Manager – wsparcie dla replikacji macierz z </w:t>
            </w:r>
            <w:r w:rsidRPr="00EA34FD">
              <w:rPr>
                <w:rFonts w:cs="Tahoma"/>
                <w:sz w:val="24"/>
                <w:szCs w:val="24"/>
                <w:lang w:val="pl-PL"/>
              </w:rPr>
              <w:lastRenderedPageBreak/>
              <w:t>VMware</w:t>
            </w:r>
          </w:p>
          <w:p w:rsidR="00EA34FD" w:rsidRPr="00EA34FD" w:rsidRDefault="00EA34FD" w:rsidP="00F6616D">
            <w:pPr>
              <w:rPr>
                <w:rFonts w:cs="Tahoma"/>
                <w:sz w:val="24"/>
                <w:szCs w:val="24"/>
                <w:lang w:val="pl-PL"/>
              </w:rPr>
            </w:pPr>
            <w:r w:rsidRPr="00EA34FD">
              <w:rPr>
                <w:rFonts w:cs="Tahoma"/>
                <w:sz w:val="24"/>
                <w:szCs w:val="24"/>
                <w:lang w:val="pl-PL"/>
              </w:rPr>
              <w:t>- Microsoft SCOM – integracja systemu macierzowego z monitoringiem i alarmami w Microsoft SCOM</w:t>
            </w:r>
          </w:p>
          <w:p w:rsidR="00EA34FD" w:rsidRPr="00EA34FD" w:rsidRDefault="00EA34FD" w:rsidP="00F6616D">
            <w:pPr>
              <w:rPr>
                <w:rFonts w:cs="Tahoma"/>
                <w:sz w:val="24"/>
                <w:szCs w:val="24"/>
              </w:rPr>
            </w:pPr>
            <w:r w:rsidRPr="00EA34FD">
              <w:rPr>
                <w:rFonts w:cs="Tahoma"/>
                <w:sz w:val="24"/>
                <w:szCs w:val="24"/>
              </w:rPr>
              <w:t>- Microsoft MS SQL Management Studio</w:t>
            </w:r>
          </w:p>
          <w:p w:rsidR="00EA34FD" w:rsidRPr="00EA34FD" w:rsidRDefault="00EA34FD" w:rsidP="00F6616D">
            <w:pPr>
              <w:rPr>
                <w:rFonts w:cs="Tahoma"/>
                <w:sz w:val="24"/>
                <w:szCs w:val="24"/>
              </w:rPr>
            </w:pPr>
            <w:r w:rsidRPr="00EA34FD">
              <w:rPr>
                <w:rFonts w:cs="Tahoma"/>
                <w:sz w:val="24"/>
                <w:szCs w:val="24"/>
              </w:rPr>
              <w:t>- Microsoft</w:t>
            </w:r>
            <w:r w:rsidRPr="00EA34FD">
              <w:rPr>
                <w:rFonts w:cs="Tahoma"/>
                <w:sz w:val="24"/>
                <w:szCs w:val="24"/>
                <w:vertAlign w:val="superscript"/>
              </w:rPr>
              <w:t xml:space="preserve"> </w:t>
            </w:r>
            <w:r w:rsidRPr="00EA34FD">
              <w:rPr>
                <w:rFonts w:cs="Tahoma"/>
                <w:sz w:val="24"/>
                <w:szCs w:val="24"/>
              </w:rPr>
              <w:t>Virtual Disk Service (VDS)</w:t>
            </w:r>
          </w:p>
          <w:p w:rsidR="00EA34FD" w:rsidRPr="00EA34FD" w:rsidRDefault="00EA34FD" w:rsidP="00F6616D">
            <w:pPr>
              <w:rPr>
                <w:rFonts w:cs="Tahoma"/>
                <w:sz w:val="24"/>
                <w:szCs w:val="24"/>
              </w:rPr>
            </w:pPr>
            <w:r w:rsidRPr="00EA34FD">
              <w:rPr>
                <w:rFonts w:cs="Tahoma"/>
                <w:sz w:val="24"/>
                <w:szCs w:val="24"/>
              </w:rPr>
              <w:t>- Microsoft Virtual Shadow Service (VSS)</w:t>
            </w:r>
          </w:p>
          <w:p w:rsidR="00EA34FD" w:rsidRPr="00EA34FD" w:rsidRDefault="00EA34FD" w:rsidP="00F6616D">
            <w:pPr>
              <w:rPr>
                <w:rFonts w:cs="Tahoma"/>
                <w:sz w:val="24"/>
                <w:szCs w:val="24"/>
              </w:rPr>
            </w:pPr>
            <w:r w:rsidRPr="00EA34FD">
              <w:rPr>
                <w:rFonts w:cs="Tahoma"/>
                <w:sz w:val="24"/>
                <w:szCs w:val="24"/>
              </w:rPr>
              <w:t xml:space="preserve">- Oracle Enterprise Manager – monitoring zasobów macierzowych </w:t>
            </w:r>
          </w:p>
          <w:p w:rsidR="00EA34FD" w:rsidRPr="00EA34FD" w:rsidRDefault="00EA34FD" w:rsidP="00F6616D">
            <w:pPr>
              <w:autoSpaceDE w:val="0"/>
              <w:autoSpaceDN w:val="0"/>
              <w:adjustRightInd w:val="0"/>
              <w:spacing w:after="0" w:line="240" w:lineRule="auto"/>
              <w:rPr>
                <w:rFonts w:eastAsia="Calibri" w:cs="Tahoma"/>
                <w:sz w:val="24"/>
                <w:szCs w:val="24"/>
              </w:rPr>
            </w:pPr>
          </w:p>
          <w:p w:rsidR="00EA34FD" w:rsidRPr="00EA34FD" w:rsidRDefault="00EA34FD" w:rsidP="00F6616D">
            <w:pPr>
              <w:autoSpaceDE w:val="0"/>
              <w:autoSpaceDN w:val="0"/>
              <w:adjustRightInd w:val="0"/>
              <w:spacing w:after="0" w:line="240" w:lineRule="auto"/>
              <w:rPr>
                <w:rFonts w:eastAsia="Calibri" w:cs="Tahoma"/>
                <w:sz w:val="24"/>
                <w:szCs w:val="24"/>
                <w:lang w:val="pl-PL"/>
              </w:rPr>
            </w:pPr>
            <w:r w:rsidRPr="00EA34FD">
              <w:rPr>
                <w:rFonts w:eastAsia="Calibri" w:cs="Tahoma"/>
                <w:sz w:val="24"/>
                <w:szCs w:val="24"/>
                <w:lang w:val="pl-PL"/>
              </w:rPr>
              <w:t>Macierz musi zapewniać możliwość szyfrowania danych, realizacja procesu szyfrowania i zarządzania kluczem może się odbywać przez kontrolery macierzy lub zewnętrzne urządzenia i oprogramowanie do zarządzania kluczami.</w:t>
            </w:r>
          </w:p>
          <w:p w:rsidR="00EA34FD" w:rsidRPr="007C4C29" w:rsidRDefault="00EA34FD" w:rsidP="00F6616D">
            <w:pPr>
              <w:autoSpaceDE w:val="0"/>
              <w:autoSpaceDN w:val="0"/>
              <w:adjustRightInd w:val="0"/>
              <w:spacing w:after="0" w:line="240" w:lineRule="auto"/>
              <w:rPr>
                <w:rFonts w:eastAsia="Calibri" w:cs="Tahoma"/>
                <w:sz w:val="24"/>
                <w:szCs w:val="24"/>
                <w:lang w:val="pl-PL"/>
              </w:rPr>
            </w:pPr>
          </w:p>
          <w:p w:rsidR="00EA34FD" w:rsidRPr="007C4C29" w:rsidRDefault="00EA34FD" w:rsidP="00F6616D">
            <w:pPr>
              <w:autoSpaceDE w:val="0"/>
              <w:autoSpaceDN w:val="0"/>
              <w:adjustRightInd w:val="0"/>
              <w:spacing w:after="0" w:line="240" w:lineRule="auto"/>
              <w:rPr>
                <w:rFonts w:eastAsia="Calibri" w:cs="Tahoma"/>
                <w:sz w:val="24"/>
                <w:szCs w:val="24"/>
                <w:lang w:val="pl-PL"/>
              </w:rPr>
            </w:pPr>
            <w:r w:rsidRPr="007C4C29">
              <w:rPr>
                <w:rFonts w:eastAsia="Calibri" w:cs="Tahoma"/>
                <w:sz w:val="24"/>
                <w:szCs w:val="24"/>
                <w:lang w:val="pl-PL"/>
              </w:rPr>
              <w:t>Wszystkie licencje na funkcjonalności muszą być dostarczone na maksymalną pojemność macierzy.</w:t>
            </w:r>
          </w:p>
          <w:p w:rsidR="00EA34FD" w:rsidRPr="007C4C29" w:rsidRDefault="00EA34FD" w:rsidP="00F6616D">
            <w:pPr>
              <w:autoSpaceDE w:val="0"/>
              <w:autoSpaceDN w:val="0"/>
              <w:adjustRightInd w:val="0"/>
              <w:spacing w:after="0" w:line="240" w:lineRule="auto"/>
              <w:rPr>
                <w:rFonts w:eastAsia="Calibri" w:cs="Tahoma"/>
                <w:sz w:val="24"/>
                <w:szCs w:val="24"/>
                <w:lang w:val="pl-PL"/>
              </w:rPr>
            </w:pPr>
          </w:p>
          <w:p w:rsidR="007C4C29" w:rsidRPr="007C4C29" w:rsidRDefault="007C4C29" w:rsidP="00F6616D">
            <w:pPr>
              <w:autoSpaceDE w:val="0"/>
              <w:autoSpaceDN w:val="0"/>
              <w:adjustRightInd w:val="0"/>
              <w:spacing w:after="0" w:line="240" w:lineRule="auto"/>
              <w:rPr>
                <w:rFonts w:eastAsia="Calibri" w:cs="Tahoma"/>
                <w:sz w:val="24"/>
                <w:szCs w:val="24"/>
                <w:lang w:val="pl-PL"/>
              </w:rPr>
            </w:pPr>
            <w:r>
              <w:rPr>
                <w:rFonts w:eastAsia="Calibri" w:cs="Tahoma"/>
                <w:sz w:val="24"/>
                <w:szCs w:val="24"/>
                <w:lang w:val="pl-PL"/>
              </w:rPr>
              <w:t>Macierz musi być dostarczona wraz z niezbędnym okablowaniem, umożliwiającym połączenie wszystkich elementów zamawianego rozwiązania.</w:t>
            </w:r>
          </w:p>
          <w:p w:rsidR="007C4C29" w:rsidRPr="007C4C29" w:rsidRDefault="007C4C29" w:rsidP="00F6616D">
            <w:pPr>
              <w:autoSpaceDE w:val="0"/>
              <w:autoSpaceDN w:val="0"/>
              <w:adjustRightInd w:val="0"/>
              <w:spacing w:after="0" w:line="240" w:lineRule="auto"/>
              <w:rPr>
                <w:rFonts w:eastAsia="Calibri" w:cs="Tahoma"/>
                <w:sz w:val="24"/>
                <w:szCs w:val="24"/>
                <w:lang w:val="pl-PL"/>
              </w:rPr>
            </w:pPr>
          </w:p>
        </w:tc>
      </w:tr>
      <w:tr w:rsidR="00EA34FD" w:rsidRPr="00EE7AEB" w:rsidTr="00EA34FD">
        <w:trPr>
          <w:trHeight w:val="440"/>
        </w:trPr>
        <w:tc>
          <w:tcPr>
            <w:tcW w:w="903" w:type="pct"/>
          </w:tcPr>
          <w:p w:rsidR="00EA34FD" w:rsidRPr="00EA34FD" w:rsidRDefault="00EA34FD" w:rsidP="00F6616D">
            <w:pPr>
              <w:rPr>
                <w:rFonts w:eastAsia="Calibri" w:cs="Tahoma"/>
                <w:b/>
                <w:sz w:val="24"/>
                <w:szCs w:val="24"/>
              </w:rPr>
            </w:pPr>
            <w:r>
              <w:rPr>
                <w:rFonts w:cs="Tahoma"/>
                <w:b/>
                <w:sz w:val="24"/>
                <w:szCs w:val="24"/>
              </w:rPr>
              <w:lastRenderedPageBreak/>
              <w:t>Gwarancja I </w:t>
            </w:r>
            <w:r w:rsidRPr="00EA34FD">
              <w:rPr>
                <w:rFonts w:cs="Tahoma"/>
                <w:b/>
                <w:sz w:val="24"/>
                <w:szCs w:val="24"/>
              </w:rPr>
              <w:t xml:space="preserve">serwis </w:t>
            </w:r>
          </w:p>
        </w:tc>
        <w:tc>
          <w:tcPr>
            <w:tcW w:w="4097" w:type="pct"/>
          </w:tcPr>
          <w:p w:rsidR="00EA34FD" w:rsidRPr="00EA34FD" w:rsidRDefault="00EA34FD" w:rsidP="00F6616D">
            <w:pPr>
              <w:rPr>
                <w:rFonts w:cs="Tahoma"/>
                <w:sz w:val="24"/>
                <w:szCs w:val="24"/>
                <w:lang w:val="pl-PL"/>
              </w:rPr>
            </w:pPr>
            <w:r w:rsidRPr="00EA34FD">
              <w:rPr>
                <w:rFonts w:cs="Tahoma"/>
                <w:sz w:val="24"/>
                <w:szCs w:val="24"/>
                <w:lang w:val="pl-PL"/>
              </w:rPr>
              <w:t>3 lat</w:t>
            </w:r>
            <w:r>
              <w:rPr>
                <w:rFonts w:cs="Tahoma"/>
                <w:sz w:val="24"/>
                <w:szCs w:val="24"/>
                <w:lang w:val="pl-PL"/>
              </w:rPr>
              <w:t>a</w:t>
            </w:r>
            <w:r w:rsidRPr="00EA34FD">
              <w:rPr>
                <w:rFonts w:cs="Tahoma"/>
                <w:sz w:val="24"/>
                <w:szCs w:val="24"/>
                <w:lang w:val="pl-PL"/>
              </w:rPr>
              <w:t xml:space="preserve"> serwisu producenta z 2 godzinnym czasem odpowiedzi na awarie krytyczne i</w:t>
            </w:r>
            <w:r>
              <w:rPr>
                <w:rFonts w:cs="Tahoma"/>
                <w:sz w:val="24"/>
                <w:szCs w:val="24"/>
                <w:lang w:val="pl-PL"/>
              </w:rPr>
              <w:t xml:space="preserve"> zapewnieniem</w:t>
            </w:r>
            <w:r w:rsidRPr="00EA34FD">
              <w:rPr>
                <w:rFonts w:cs="Tahoma"/>
                <w:sz w:val="24"/>
                <w:szCs w:val="24"/>
                <w:lang w:val="pl-PL"/>
              </w:rPr>
              <w:t xml:space="preserve"> podzespołu zapaso</w:t>
            </w:r>
            <w:r>
              <w:rPr>
                <w:rFonts w:cs="Tahoma"/>
                <w:sz w:val="24"/>
                <w:szCs w:val="24"/>
                <w:lang w:val="pl-PL"/>
              </w:rPr>
              <w:t>wego na następny dzień roboczy.</w:t>
            </w:r>
          </w:p>
          <w:p w:rsidR="00EA34FD" w:rsidRPr="00EA34FD" w:rsidRDefault="00EA34FD" w:rsidP="00F6616D">
            <w:pPr>
              <w:rPr>
                <w:rFonts w:cs="Tahoma"/>
                <w:sz w:val="24"/>
                <w:szCs w:val="24"/>
                <w:lang w:val="pl-PL"/>
              </w:rPr>
            </w:pPr>
            <w:r w:rsidRPr="00EA34FD">
              <w:rPr>
                <w:rFonts w:cs="Tahoma"/>
                <w:sz w:val="24"/>
                <w:szCs w:val="24"/>
                <w:lang w:val="pl-PL"/>
              </w:rPr>
              <w:t xml:space="preserve">Dostarczony system musi posiadać również 3 lata subskrypcji dla dostarczonego wraz z macierzą oprogramowania, dostęp do portalu serwisowego producenta, dostęp do wiedzy i informacji technicznych dotyczących oferowanego urządzenia. </w:t>
            </w:r>
          </w:p>
          <w:p w:rsidR="00EA34FD" w:rsidRPr="00EA34FD" w:rsidRDefault="00EA34FD" w:rsidP="00F6616D">
            <w:pPr>
              <w:rPr>
                <w:rFonts w:cs="Tahoma"/>
                <w:sz w:val="24"/>
                <w:szCs w:val="24"/>
                <w:lang w:val="pl-PL"/>
              </w:rPr>
            </w:pPr>
            <w:r w:rsidRPr="00EA34FD">
              <w:rPr>
                <w:rFonts w:cs="Tahoma"/>
                <w:sz w:val="24"/>
                <w:szCs w:val="24"/>
                <w:lang w:val="pl-PL"/>
              </w:rPr>
              <w:t>Zepsut</w:t>
            </w:r>
            <w:r>
              <w:rPr>
                <w:rFonts w:cs="Tahoma"/>
                <w:sz w:val="24"/>
                <w:szCs w:val="24"/>
                <w:lang w:val="pl-PL"/>
              </w:rPr>
              <w:t>e nośniki pozostają własnością Z</w:t>
            </w:r>
            <w:r w:rsidRPr="00EA34FD">
              <w:rPr>
                <w:rFonts w:cs="Tahoma"/>
                <w:sz w:val="24"/>
                <w:szCs w:val="24"/>
                <w:lang w:val="pl-PL"/>
              </w:rPr>
              <w:t>amawiającego</w:t>
            </w:r>
            <w:r>
              <w:rPr>
                <w:rFonts w:cs="Tahoma"/>
                <w:sz w:val="24"/>
                <w:szCs w:val="24"/>
                <w:lang w:val="pl-PL"/>
              </w:rPr>
              <w:t>.</w:t>
            </w:r>
          </w:p>
        </w:tc>
      </w:tr>
    </w:tbl>
    <w:p w:rsidR="00AD77F8" w:rsidRPr="00EA34FD" w:rsidRDefault="00AD77F8" w:rsidP="00DB3C14">
      <w:pPr>
        <w:rPr>
          <w:sz w:val="24"/>
          <w:szCs w:val="24"/>
          <w:lang w:val="pl-PL"/>
        </w:rPr>
      </w:pPr>
    </w:p>
    <w:p w:rsidR="00EA34FD" w:rsidRDefault="00EA34FD">
      <w:pPr>
        <w:rPr>
          <w:b/>
          <w:sz w:val="24"/>
          <w:szCs w:val="24"/>
          <w:u w:val="single"/>
          <w:lang w:val="pl-PL"/>
        </w:rPr>
      </w:pPr>
      <w:r>
        <w:rPr>
          <w:b/>
          <w:sz w:val="24"/>
          <w:szCs w:val="24"/>
          <w:u w:val="single"/>
          <w:lang w:val="pl-PL"/>
        </w:rPr>
        <w:br w:type="page"/>
      </w:r>
    </w:p>
    <w:p w:rsidR="0055767E" w:rsidRPr="00EA34FD" w:rsidRDefault="00EA34FD" w:rsidP="00DB3C14">
      <w:pPr>
        <w:rPr>
          <w:b/>
          <w:sz w:val="24"/>
          <w:szCs w:val="24"/>
          <w:u w:val="single"/>
          <w:lang w:val="pl-PL"/>
        </w:rPr>
      </w:pPr>
      <w:r>
        <w:rPr>
          <w:b/>
          <w:sz w:val="24"/>
          <w:szCs w:val="24"/>
          <w:u w:val="single"/>
          <w:lang w:val="pl-PL"/>
        </w:rPr>
        <w:lastRenderedPageBreak/>
        <w:t>Przełą</w:t>
      </w:r>
      <w:r w:rsidR="0055767E" w:rsidRPr="00EA34FD">
        <w:rPr>
          <w:b/>
          <w:sz w:val="24"/>
          <w:szCs w:val="24"/>
          <w:u w:val="single"/>
          <w:lang w:val="pl-PL"/>
        </w:rPr>
        <w:t>cznik</w:t>
      </w:r>
      <w:r w:rsidR="00BF2ACF">
        <w:rPr>
          <w:b/>
          <w:sz w:val="24"/>
          <w:szCs w:val="24"/>
          <w:u w:val="single"/>
          <w:lang w:val="pl-PL"/>
        </w:rPr>
        <w:t xml:space="preserve"> – 2 szt.</w:t>
      </w:r>
    </w:p>
    <w:p w:rsidR="0055767E" w:rsidRPr="00EA34FD" w:rsidRDefault="0055767E" w:rsidP="0055767E">
      <w:pPr>
        <w:pStyle w:val="Bezodstpw"/>
        <w:rPr>
          <w:sz w:val="24"/>
          <w:szCs w:val="24"/>
        </w:rPr>
      </w:pPr>
      <w:r w:rsidRPr="00EA34FD">
        <w:rPr>
          <w:sz w:val="24"/>
          <w:szCs w:val="24"/>
        </w:rPr>
        <w:t>Konfiguracja prz</w:t>
      </w:r>
      <w:r w:rsidR="005339C4">
        <w:rPr>
          <w:sz w:val="24"/>
          <w:szCs w:val="24"/>
        </w:rPr>
        <w:t>ełącznika oraz wymagane funkcje:</w:t>
      </w:r>
    </w:p>
    <w:p w:rsidR="0055767E" w:rsidRPr="00EA34FD" w:rsidRDefault="0055767E" w:rsidP="0055767E">
      <w:pPr>
        <w:pStyle w:val="Bezodstpw"/>
        <w:numPr>
          <w:ilvl w:val="0"/>
          <w:numId w:val="7"/>
        </w:numPr>
        <w:rPr>
          <w:sz w:val="24"/>
          <w:szCs w:val="24"/>
          <w:lang w:val="en-US"/>
        </w:rPr>
      </w:pPr>
      <w:r w:rsidRPr="00EA34FD">
        <w:rPr>
          <w:sz w:val="24"/>
          <w:szCs w:val="24"/>
          <w:lang w:val="en-US"/>
        </w:rPr>
        <w:t>IEEE 802.3u 100BASE-TX</w:t>
      </w:r>
    </w:p>
    <w:p w:rsidR="0055767E" w:rsidRPr="00EA34FD" w:rsidRDefault="0055767E" w:rsidP="0055767E">
      <w:pPr>
        <w:pStyle w:val="Bezodstpw"/>
        <w:numPr>
          <w:ilvl w:val="0"/>
          <w:numId w:val="7"/>
        </w:numPr>
        <w:rPr>
          <w:sz w:val="24"/>
          <w:szCs w:val="24"/>
          <w:lang w:val="en-US"/>
        </w:rPr>
      </w:pPr>
      <w:r w:rsidRPr="00EA34FD">
        <w:rPr>
          <w:sz w:val="24"/>
          <w:szCs w:val="24"/>
          <w:lang w:val="en-US"/>
        </w:rPr>
        <w:t>IEEE 802.3ab 1000BASE-T</w:t>
      </w:r>
    </w:p>
    <w:p w:rsidR="0055767E" w:rsidRPr="00EA34FD" w:rsidRDefault="0055767E" w:rsidP="0055767E">
      <w:pPr>
        <w:pStyle w:val="Bezodstpw"/>
        <w:numPr>
          <w:ilvl w:val="0"/>
          <w:numId w:val="7"/>
        </w:numPr>
        <w:rPr>
          <w:sz w:val="24"/>
          <w:szCs w:val="24"/>
          <w:lang w:val="en-US"/>
        </w:rPr>
      </w:pPr>
      <w:r w:rsidRPr="00EA34FD">
        <w:rPr>
          <w:sz w:val="24"/>
          <w:szCs w:val="24"/>
          <w:lang w:val="en-US"/>
        </w:rPr>
        <w:t>IEEE 802.3z 1000BASE-X</w:t>
      </w:r>
    </w:p>
    <w:p w:rsidR="0055767E" w:rsidRPr="00EA34FD" w:rsidRDefault="0055767E" w:rsidP="0055767E">
      <w:pPr>
        <w:pStyle w:val="Bezodstpw"/>
        <w:numPr>
          <w:ilvl w:val="0"/>
          <w:numId w:val="7"/>
        </w:numPr>
        <w:rPr>
          <w:sz w:val="24"/>
          <w:szCs w:val="24"/>
          <w:lang w:val="en-US"/>
        </w:rPr>
      </w:pPr>
      <w:r w:rsidRPr="00EA34FD">
        <w:rPr>
          <w:sz w:val="24"/>
          <w:szCs w:val="24"/>
          <w:lang w:val="en-US"/>
        </w:rPr>
        <w:t>IEEE 802.3aq 10GBASE-LRM</w:t>
      </w:r>
    </w:p>
    <w:p w:rsidR="0055767E" w:rsidRPr="00EA34FD" w:rsidRDefault="0055767E" w:rsidP="0055767E">
      <w:pPr>
        <w:pStyle w:val="Bezodstpw"/>
        <w:numPr>
          <w:ilvl w:val="0"/>
          <w:numId w:val="7"/>
        </w:numPr>
        <w:rPr>
          <w:sz w:val="24"/>
          <w:szCs w:val="24"/>
          <w:lang w:val="en-US"/>
        </w:rPr>
      </w:pPr>
      <w:r w:rsidRPr="00EA34FD">
        <w:rPr>
          <w:sz w:val="24"/>
          <w:szCs w:val="24"/>
          <w:lang w:val="en-US"/>
        </w:rPr>
        <w:t>IEEE 802.3ae 10GBase Ethernet</w:t>
      </w:r>
    </w:p>
    <w:p w:rsidR="0055767E" w:rsidRPr="00EA34FD" w:rsidRDefault="0055767E" w:rsidP="0055767E">
      <w:pPr>
        <w:pStyle w:val="Bezodstpw"/>
        <w:numPr>
          <w:ilvl w:val="0"/>
          <w:numId w:val="7"/>
        </w:numPr>
        <w:rPr>
          <w:sz w:val="24"/>
          <w:szCs w:val="24"/>
          <w:lang w:val="en-US"/>
        </w:rPr>
      </w:pPr>
      <w:r w:rsidRPr="00EA34FD">
        <w:rPr>
          <w:sz w:val="24"/>
          <w:szCs w:val="24"/>
          <w:lang w:val="en-US"/>
        </w:rPr>
        <w:t>IEEE 802.3an 10GBase-T</w:t>
      </w:r>
    </w:p>
    <w:p w:rsidR="0055767E" w:rsidRPr="00EA34FD" w:rsidRDefault="0055767E" w:rsidP="0055767E">
      <w:pPr>
        <w:pStyle w:val="Bezodstpw"/>
        <w:numPr>
          <w:ilvl w:val="0"/>
          <w:numId w:val="7"/>
        </w:numPr>
        <w:rPr>
          <w:sz w:val="24"/>
          <w:szCs w:val="24"/>
          <w:lang w:val="en-US"/>
        </w:rPr>
      </w:pPr>
      <w:r w:rsidRPr="00EA34FD">
        <w:rPr>
          <w:sz w:val="24"/>
          <w:szCs w:val="24"/>
          <w:lang w:val="en-US"/>
        </w:rPr>
        <w:t>IEEE 802.3aq 10GBASE-LRM</w:t>
      </w:r>
    </w:p>
    <w:p w:rsidR="0055767E" w:rsidRPr="00EA34FD" w:rsidRDefault="0055767E" w:rsidP="0055767E">
      <w:pPr>
        <w:pStyle w:val="Bezodstpw"/>
        <w:numPr>
          <w:ilvl w:val="0"/>
          <w:numId w:val="7"/>
        </w:numPr>
        <w:rPr>
          <w:sz w:val="24"/>
          <w:szCs w:val="24"/>
          <w:lang w:val="en-US"/>
        </w:rPr>
      </w:pPr>
      <w:r w:rsidRPr="00EA34FD">
        <w:rPr>
          <w:sz w:val="24"/>
          <w:szCs w:val="24"/>
          <w:lang w:val="en-US"/>
        </w:rPr>
        <w:t>8 x 10GBaseT RJ45</w:t>
      </w:r>
    </w:p>
    <w:p w:rsidR="0055767E" w:rsidRPr="00EA34FD" w:rsidRDefault="0055767E" w:rsidP="0055767E">
      <w:pPr>
        <w:pStyle w:val="Bezodstpw"/>
        <w:numPr>
          <w:ilvl w:val="0"/>
          <w:numId w:val="7"/>
        </w:numPr>
        <w:rPr>
          <w:sz w:val="24"/>
          <w:szCs w:val="24"/>
          <w:lang w:val="en-US"/>
        </w:rPr>
      </w:pPr>
      <w:r w:rsidRPr="00EA34FD">
        <w:rPr>
          <w:sz w:val="24"/>
          <w:szCs w:val="24"/>
          <w:lang w:val="en-US"/>
        </w:rPr>
        <w:t>1 x SFP+</w:t>
      </w:r>
    </w:p>
    <w:p w:rsidR="0055767E" w:rsidRPr="00EA34FD" w:rsidRDefault="0055767E" w:rsidP="0055767E">
      <w:pPr>
        <w:pStyle w:val="Bezodstpw"/>
        <w:numPr>
          <w:ilvl w:val="0"/>
          <w:numId w:val="7"/>
        </w:numPr>
        <w:rPr>
          <w:sz w:val="24"/>
          <w:szCs w:val="24"/>
        </w:rPr>
      </w:pPr>
      <w:r w:rsidRPr="00EA34FD">
        <w:rPr>
          <w:sz w:val="24"/>
          <w:szCs w:val="24"/>
        </w:rPr>
        <w:t>Bufor pakietów min. 2MB</w:t>
      </w:r>
    </w:p>
    <w:p w:rsidR="0055767E" w:rsidRPr="00EA34FD" w:rsidRDefault="0055767E" w:rsidP="0055767E">
      <w:pPr>
        <w:pStyle w:val="Bezodstpw"/>
        <w:numPr>
          <w:ilvl w:val="0"/>
          <w:numId w:val="7"/>
        </w:numPr>
        <w:rPr>
          <w:sz w:val="24"/>
          <w:szCs w:val="24"/>
        </w:rPr>
      </w:pPr>
      <w:r w:rsidRPr="00EA34FD">
        <w:rPr>
          <w:sz w:val="24"/>
          <w:szCs w:val="24"/>
        </w:rPr>
        <w:t xml:space="preserve">Opóźnienia 10GBASE-T:  &lt;3,013 </w:t>
      </w:r>
      <w:r w:rsidRPr="00EA34FD">
        <w:rPr>
          <w:sz w:val="24"/>
          <w:szCs w:val="24"/>
          <w:lang w:val="en-US"/>
        </w:rPr>
        <w:t>μ</w:t>
      </w:r>
      <w:r w:rsidRPr="00EA34FD">
        <w:rPr>
          <w:sz w:val="24"/>
          <w:szCs w:val="24"/>
        </w:rPr>
        <w:t xml:space="preserve">s, 10GBASE- X SFP+:  &lt;1,366 </w:t>
      </w:r>
      <w:r w:rsidRPr="00EA34FD">
        <w:rPr>
          <w:sz w:val="24"/>
          <w:szCs w:val="24"/>
          <w:lang w:val="en-US"/>
        </w:rPr>
        <w:t>μ</w:t>
      </w:r>
      <w:r w:rsidRPr="00EA34FD">
        <w:rPr>
          <w:sz w:val="24"/>
          <w:szCs w:val="24"/>
        </w:rPr>
        <w:t>s</w:t>
      </w:r>
    </w:p>
    <w:p w:rsidR="0055767E" w:rsidRPr="00EA34FD" w:rsidRDefault="0055767E" w:rsidP="0055767E">
      <w:pPr>
        <w:pStyle w:val="Bezodstpw"/>
        <w:numPr>
          <w:ilvl w:val="0"/>
          <w:numId w:val="7"/>
        </w:numPr>
        <w:rPr>
          <w:sz w:val="24"/>
          <w:szCs w:val="24"/>
          <w:lang w:val="en-US"/>
        </w:rPr>
      </w:pPr>
      <w:r w:rsidRPr="00EA34FD">
        <w:rPr>
          <w:sz w:val="24"/>
          <w:szCs w:val="24"/>
          <w:lang w:val="en-US"/>
        </w:rPr>
        <w:t>Ilość VLAN min 256</w:t>
      </w:r>
    </w:p>
    <w:p w:rsidR="0055767E" w:rsidRPr="00EA34FD" w:rsidRDefault="0055767E" w:rsidP="0055767E">
      <w:pPr>
        <w:pStyle w:val="Bezodstpw"/>
        <w:numPr>
          <w:ilvl w:val="0"/>
          <w:numId w:val="7"/>
        </w:numPr>
        <w:rPr>
          <w:sz w:val="24"/>
          <w:szCs w:val="24"/>
          <w:lang w:val="en-US"/>
        </w:rPr>
      </w:pPr>
      <w:r w:rsidRPr="00EA34FD">
        <w:rPr>
          <w:sz w:val="24"/>
          <w:szCs w:val="24"/>
          <w:lang w:val="en-US"/>
        </w:rPr>
        <w:t>Tablica MAC min. 16 tys. adresów</w:t>
      </w:r>
    </w:p>
    <w:p w:rsidR="0055767E" w:rsidRPr="00EA34FD" w:rsidRDefault="0055767E" w:rsidP="0055767E">
      <w:pPr>
        <w:pStyle w:val="Bezodstpw"/>
        <w:numPr>
          <w:ilvl w:val="0"/>
          <w:numId w:val="7"/>
        </w:numPr>
        <w:rPr>
          <w:sz w:val="24"/>
          <w:szCs w:val="24"/>
        </w:rPr>
      </w:pPr>
      <w:r w:rsidRPr="00EA34FD">
        <w:rPr>
          <w:sz w:val="24"/>
          <w:szCs w:val="24"/>
        </w:rPr>
        <w:t>Ilość kolejek min 8</w:t>
      </w:r>
    </w:p>
    <w:p w:rsidR="0055767E" w:rsidRPr="00EA34FD" w:rsidRDefault="0055767E" w:rsidP="0055767E">
      <w:pPr>
        <w:pStyle w:val="Bezodstpw"/>
        <w:numPr>
          <w:ilvl w:val="0"/>
          <w:numId w:val="7"/>
        </w:numPr>
        <w:rPr>
          <w:sz w:val="24"/>
          <w:szCs w:val="24"/>
          <w:lang w:val="en-US"/>
        </w:rPr>
      </w:pPr>
      <w:r w:rsidRPr="00EA34FD">
        <w:rPr>
          <w:sz w:val="24"/>
          <w:szCs w:val="24"/>
          <w:lang w:val="en-US"/>
        </w:rPr>
        <w:t>Ilość grup multicast IGMP - 128</w:t>
      </w:r>
    </w:p>
    <w:p w:rsidR="0055767E" w:rsidRPr="00EA34FD" w:rsidRDefault="0055767E" w:rsidP="0055767E">
      <w:pPr>
        <w:pStyle w:val="Bezodstpw"/>
        <w:numPr>
          <w:ilvl w:val="0"/>
          <w:numId w:val="7"/>
        </w:numPr>
        <w:rPr>
          <w:sz w:val="24"/>
          <w:szCs w:val="24"/>
        </w:rPr>
      </w:pPr>
      <w:r w:rsidRPr="00EA34FD">
        <w:rPr>
          <w:sz w:val="24"/>
          <w:szCs w:val="24"/>
        </w:rPr>
        <w:t>Prędkość przekazywania pakietów min. 119 Mfps</w:t>
      </w:r>
    </w:p>
    <w:p w:rsidR="0055767E" w:rsidRPr="00EA34FD" w:rsidRDefault="0055767E" w:rsidP="0055767E">
      <w:pPr>
        <w:pStyle w:val="Bezodstpw"/>
        <w:numPr>
          <w:ilvl w:val="0"/>
          <w:numId w:val="7"/>
        </w:numPr>
        <w:rPr>
          <w:sz w:val="24"/>
          <w:szCs w:val="24"/>
        </w:rPr>
      </w:pPr>
      <w:r w:rsidRPr="00EA34FD">
        <w:rPr>
          <w:sz w:val="24"/>
          <w:szCs w:val="24"/>
        </w:rPr>
        <w:t>MTBF min. 397 tyś godzin</w:t>
      </w:r>
    </w:p>
    <w:p w:rsidR="0055767E" w:rsidRPr="00EA34FD" w:rsidRDefault="0055767E" w:rsidP="0055767E">
      <w:pPr>
        <w:pStyle w:val="Bezodstpw"/>
        <w:numPr>
          <w:ilvl w:val="0"/>
          <w:numId w:val="7"/>
        </w:numPr>
        <w:rPr>
          <w:sz w:val="24"/>
          <w:szCs w:val="24"/>
        </w:rPr>
      </w:pPr>
      <w:r w:rsidRPr="00EA34FD">
        <w:rPr>
          <w:sz w:val="24"/>
          <w:szCs w:val="24"/>
        </w:rPr>
        <w:t>Temperatura pracy od 0 do 50 stopni Cels</w:t>
      </w:r>
      <w:r w:rsidR="006075AD">
        <w:rPr>
          <w:sz w:val="24"/>
          <w:szCs w:val="24"/>
        </w:rPr>
        <w:t>j</w:t>
      </w:r>
      <w:r w:rsidRPr="00EA34FD">
        <w:rPr>
          <w:sz w:val="24"/>
          <w:szCs w:val="24"/>
        </w:rPr>
        <w:t>us</w:t>
      </w:r>
      <w:r w:rsidR="006075AD">
        <w:rPr>
          <w:sz w:val="24"/>
          <w:szCs w:val="24"/>
        </w:rPr>
        <w:t>z</w:t>
      </w:r>
      <w:r w:rsidRPr="00EA34FD">
        <w:rPr>
          <w:sz w:val="24"/>
          <w:szCs w:val="24"/>
        </w:rPr>
        <w:t xml:space="preserve">a </w:t>
      </w:r>
    </w:p>
    <w:p w:rsidR="0055767E" w:rsidRPr="00EA34FD" w:rsidRDefault="0055767E" w:rsidP="0055767E">
      <w:pPr>
        <w:pStyle w:val="Bezodstpw"/>
        <w:numPr>
          <w:ilvl w:val="0"/>
          <w:numId w:val="7"/>
        </w:numPr>
        <w:rPr>
          <w:sz w:val="24"/>
          <w:szCs w:val="24"/>
          <w:lang w:val="en-US"/>
        </w:rPr>
      </w:pPr>
      <w:r w:rsidRPr="00EA34FD">
        <w:rPr>
          <w:sz w:val="24"/>
          <w:szCs w:val="24"/>
          <w:lang w:val="en-US"/>
        </w:rPr>
        <w:t>Port Trunking</w:t>
      </w:r>
    </w:p>
    <w:p w:rsidR="0055767E" w:rsidRPr="00EA34FD" w:rsidRDefault="0055767E" w:rsidP="0055767E">
      <w:pPr>
        <w:pStyle w:val="Bezodstpw"/>
        <w:numPr>
          <w:ilvl w:val="0"/>
          <w:numId w:val="7"/>
        </w:numPr>
        <w:rPr>
          <w:sz w:val="24"/>
          <w:szCs w:val="24"/>
          <w:lang w:val="en-US"/>
        </w:rPr>
      </w:pPr>
      <w:r w:rsidRPr="00EA34FD">
        <w:rPr>
          <w:sz w:val="24"/>
          <w:szCs w:val="24"/>
          <w:lang w:val="en-US"/>
        </w:rPr>
        <w:t>801.2x Flow Control</w:t>
      </w:r>
    </w:p>
    <w:p w:rsidR="0055767E" w:rsidRPr="00EA34FD" w:rsidRDefault="0055767E" w:rsidP="0055767E">
      <w:pPr>
        <w:pStyle w:val="Bezodstpw"/>
        <w:numPr>
          <w:ilvl w:val="0"/>
          <w:numId w:val="7"/>
        </w:numPr>
        <w:rPr>
          <w:sz w:val="24"/>
          <w:szCs w:val="24"/>
          <w:lang w:val="en-US"/>
        </w:rPr>
      </w:pPr>
      <w:r w:rsidRPr="00EA34FD">
        <w:rPr>
          <w:sz w:val="24"/>
          <w:szCs w:val="24"/>
          <w:lang w:val="en-US"/>
        </w:rPr>
        <w:t>DHCP Client</w:t>
      </w:r>
    </w:p>
    <w:p w:rsidR="0055767E" w:rsidRPr="00EA34FD" w:rsidRDefault="0055767E" w:rsidP="0055767E">
      <w:pPr>
        <w:pStyle w:val="Bezodstpw"/>
        <w:numPr>
          <w:ilvl w:val="0"/>
          <w:numId w:val="7"/>
        </w:numPr>
        <w:rPr>
          <w:sz w:val="24"/>
          <w:szCs w:val="24"/>
          <w:lang w:val="en-US"/>
        </w:rPr>
      </w:pPr>
      <w:r w:rsidRPr="00EA34FD">
        <w:rPr>
          <w:sz w:val="24"/>
          <w:szCs w:val="24"/>
          <w:lang w:val="en-US"/>
        </w:rPr>
        <w:t xml:space="preserve">IEEE 802.1Q </w:t>
      </w:r>
    </w:p>
    <w:p w:rsidR="0055767E" w:rsidRPr="00EA34FD" w:rsidRDefault="0055767E" w:rsidP="0055767E">
      <w:pPr>
        <w:pStyle w:val="Bezodstpw"/>
        <w:numPr>
          <w:ilvl w:val="0"/>
          <w:numId w:val="7"/>
        </w:numPr>
        <w:rPr>
          <w:sz w:val="24"/>
          <w:szCs w:val="24"/>
          <w:lang w:val="en-US"/>
        </w:rPr>
      </w:pPr>
      <w:r w:rsidRPr="00EA34FD">
        <w:rPr>
          <w:sz w:val="24"/>
          <w:szCs w:val="24"/>
          <w:lang w:val="en-US"/>
        </w:rPr>
        <w:t>Port-based VLAN</w:t>
      </w:r>
    </w:p>
    <w:p w:rsidR="0055767E" w:rsidRPr="00EA34FD" w:rsidRDefault="0055767E" w:rsidP="0055767E">
      <w:pPr>
        <w:pStyle w:val="Bezodstpw"/>
        <w:numPr>
          <w:ilvl w:val="0"/>
          <w:numId w:val="7"/>
        </w:numPr>
        <w:rPr>
          <w:sz w:val="24"/>
          <w:szCs w:val="24"/>
          <w:lang w:val="en-US"/>
        </w:rPr>
      </w:pPr>
      <w:r w:rsidRPr="00EA34FD">
        <w:rPr>
          <w:sz w:val="24"/>
          <w:szCs w:val="24"/>
          <w:lang w:val="en-US"/>
        </w:rPr>
        <w:t>WRR, strict priority</w:t>
      </w:r>
    </w:p>
    <w:p w:rsidR="0055767E" w:rsidRPr="00EA34FD" w:rsidRDefault="0055767E" w:rsidP="0055767E">
      <w:pPr>
        <w:pStyle w:val="Bezodstpw"/>
        <w:numPr>
          <w:ilvl w:val="0"/>
          <w:numId w:val="7"/>
        </w:numPr>
        <w:rPr>
          <w:sz w:val="24"/>
          <w:szCs w:val="24"/>
          <w:lang w:val="en-US"/>
        </w:rPr>
      </w:pPr>
      <w:r w:rsidRPr="00EA34FD">
        <w:rPr>
          <w:sz w:val="24"/>
          <w:szCs w:val="24"/>
          <w:lang w:val="en-US"/>
        </w:rPr>
        <w:t>QoS ToS (Type-of-Service)</w:t>
      </w:r>
    </w:p>
    <w:p w:rsidR="0055767E" w:rsidRPr="00EA34FD" w:rsidRDefault="0055767E" w:rsidP="0055767E">
      <w:pPr>
        <w:pStyle w:val="Bezodstpw"/>
        <w:numPr>
          <w:ilvl w:val="0"/>
          <w:numId w:val="7"/>
        </w:numPr>
        <w:rPr>
          <w:sz w:val="24"/>
          <w:szCs w:val="24"/>
        </w:rPr>
      </w:pPr>
      <w:r w:rsidRPr="00EA34FD">
        <w:rPr>
          <w:sz w:val="24"/>
          <w:szCs w:val="24"/>
        </w:rPr>
        <w:t>Ograniczenie przepustowości</w:t>
      </w:r>
    </w:p>
    <w:p w:rsidR="0055767E" w:rsidRPr="00EA34FD" w:rsidRDefault="0055767E" w:rsidP="0055767E">
      <w:pPr>
        <w:pStyle w:val="Bezodstpw"/>
        <w:numPr>
          <w:ilvl w:val="0"/>
          <w:numId w:val="7"/>
        </w:numPr>
        <w:rPr>
          <w:sz w:val="24"/>
          <w:szCs w:val="24"/>
        </w:rPr>
      </w:pPr>
      <w:r w:rsidRPr="00EA34FD">
        <w:rPr>
          <w:sz w:val="24"/>
          <w:szCs w:val="24"/>
        </w:rPr>
        <w:t>Agregacja linków</w:t>
      </w:r>
    </w:p>
    <w:p w:rsidR="0055767E" w:rsidRPr="00EA34FD" w:rsidRDefault="0055767E" w:rsidP="0055767E">
      <w:pPr>
        <w:pStyle w:val="Bezodstpw"/>
        <w:numPr>
          <w:ilvl w:val="0"/>
          <w:numId w:val="7"/>
        </w:numPr>
        <w:rPr>
          <w:sz w:val="24"/>
          <w:szCs w:val="24"/>
          <w:lang w:val="en-US"/>
        </w:rPr>
      </w:pPr>
      <w:r w:rsidRPr="00EA34FD">
        <w:rPr>
          <w:sz w:val="24"/>
          <w:szCs w:val="24"/>
          <w:lang w:val="en-US"/>
        </w:rPr>
        <w:t>IGMP snooping, v1, v2 oraz v3</w:t>
      </w:r>
    </w:p>
    <w:p w:rsidR="0055767E" w:rsidRPr="00EA34FD" w:rsidRDefault="0055767E" w:rsidP="0055767E">
      <w:pPr>
        <w:pStyle w:val="Bezodstpw"/>
        <w:numPr>
          <w:ilvl w:val="0"/>
          <w:numId w:val="7"/>
        </w:numPr>
        <w:rPr>
          <w:sz w:val="24"/>
          <w:szCs w:val="24"/>
        </w:rPr>
      </w:pPr>
      <w:r w:rsidRPr="00EA34FD">
        <w:rPr>
          <w:sz w:val="24"/>
          <w:szCs w:val="24"/>
        </w:rPr>
        <w:t>Blokowanie nieznanego ruchu multicast</w:t>
      </w:r>
    </w:p>
    <w:p w:rsidR="0055767E" w:rsidRPr="00EA34FD" w:rsidRDefault="0055767E" w:rsidP="0055767E">
      <w:pPr>
        <w:pStyle w:val="Bezodstpw"/>
        <w:numPr>
          <w:ilvl w:val="0"/>
          <w:numId w:val="7"/>
        </w:numPr>
        <w:rPr>
          <w:sz w:val="24"/>
          <w:szCs w:val="24"/>
        </w:rPr>
      </w:pPr>
      <w:r w:rsidRPr="00EA34FD">
        <w:rPr>
          <w:sz w:val="24"/>
          <w:szCs w:val="24"/>
        </w:rPr>
        <w:t>Port mirroring</w:t>
      </w:r>
    </w:p>
    <w:p w:rsidR="0055767E" w:rsidRPr="00EA34FD" w:rsidRDefault="0055767E" w:rsidP="0055767E">
      <w:pPr>
        <w:pStyle w:val="Bezodstpw"/>
        <w:numPr>
          <w:ilvl w:val="0"/>
          <w:numId w:val="7"/>
        </w:numPr>
        <w:rPr>
          <w:sz w:val="24"/>
          <w:szCs w:val="24"/>
        </w:rPr>
      </w:pPr>
      <w:r w:rsidRPr="00EA34FD">
        <w:rPr>
          <w:sz w:val="24"/>
          <w:szCs w:val="24"/>
        </w:rPr>
        <w:t>Wsparcie ramek Jumbo</w:t>
      </w:r>
    </w:p>
    <w:p w:rsidR="0055767E" w:rsidRPr="00EA34FD" w:rsidRDefault="0055767E" w:rsidP="0055767E">
      <w:pPr>
        <w:pStyle w:val="Bezodstpw"/>
        <w:numPr>
          <w:ilvl w:val="0"/>
          <w:numId w:val="7"/>
        </w:numPr>
        <w:rPr>
          <w:sz w:val="24"/>
          <w:szCs w:val="24"/>
        </w:rPr>
      </w:pPr>
      <w:r w:rsidRPr="00EA34FD">
        <w:rPr>
          <w:sz w:val="24"/>
          <w:szCs w:val="24"/>
        </w:rPr>
        <w:t>Ochrona przed burzami ramek</w:t>
      </w:r>
    </w:p>
    <w:p w:rsidR="0055767E" w:rsidRPr="00EA34FD" w:rsidRDefault="0055767E" w:rsidP="0055767E">
      <w:pPr>
        <w:pStyle w:val="Bezodstpw"/>
        <w:numPr>
          <w:ilvl w:val="0"/>
          <w:numId w:val="7"/>
        </w:numPr>
        <w:rPr>
          <w:sz w:val="24"/>
          <w:szCs w:val="24"/>
        </w:rPr>
      </w:pPr>
      <w:r w:rsidRPr="00EA34FD">
        <w:rPr>
          <w:sz w:val="24"/>
          <w:szCs w:val="24"/>
        </w:rPr>
        <w:t>Diagnostyka kabla</w:t>
      </w:r>
    </w:p>
    <w:p w:rsidR="0055767E" w:rsidRPr="00EA34FD" w:rsidRDefault="0055767E" w:rsidP="0055767E">
      <w:pPr>
        <w:pStyle w:val="Bezodstpw"/>
        <w:numPr>
          <w:ilvl w:val="0"/>
          <w:numId w:val="7"/>
        </w:numPr>
        <w:rPr>
          <w:sz w:val="24"/>
          <w:szCs w:val="24"/>
        </w:rPr>
      </w:pPr>
      <w:r w:rsidRPr="00EA34FD">
        <w:rPr>
          <w:sz w:val="24"/>
          <w:szCs w:val="24"/>
        </w:rPr>
        <w:t>Wykrywanie pętli</w:t>
      </w:r>
    </w:p>
    <w:p w:rsidR="0055767E" w:rsidRPr="00EA34FD" w:rsidRDefault="0055767E" w:rsidP="0055767E">
      <w:pPr>
        <w:pStyle w:val="Bezodstpw"/>
        <w:numPr>
          <w:ilvl w:val="0"/>
          <w:numId w:val="7"/>
        </w:numPr>
        <w:rPr>
          <w:sz w:val="24"/>
          <w:szCs w:val="24"/>
        </w:rPr>
      </w:pPr>
      <w:r w:rsidRPr="00EA34FD">
        <w:rPr>
          <w:sz w:val="24"/>
          <w:szCs w:val="24"/>
        </w:rPr>
        <w:t>Ochrona przed DoS</w:t>
      </w:r>
    </w:p>
    <w:p w:rsidR="0055767E" w:rsidRPr="00EA34FD" w:rsidRDefault="0055767E" w:rsidP="0055767E">
      <w:pPr>
        <w:pStyle w:val="Bezodstpw"/>
        <w:numPr>
          <w:ilvl w:val="0"/>
          <w:numId w:val="7"/>
        </w:numPr>
        <w:rPr>
          <w:sz w:val="24"/>
          <w:szCs w:val="24"/>
        </w:rPr>
      </w:pPr>
      <w:r w:rsidRPr="00EA34FD">
        <w:rPr>
          <w:sz w:val="24"/>
          <w:szCs w:val="24"/>
        </w:rPr>
        <w:t>Zabezpieczenie hasłem</w:t>
      </w:r>
    </w:p>
    <w:p w:rsidR="0055767E" w:rsidRPr="00EA34FD" w:rsidRDefault="0055767E" w:rsidP="0055767E">
      <w:pPr>
        <w:pStyle w:val="Bezodstpw"/>
        <w:numPr>
          <w:ilvl w:val="0"/>
          <w:numId w:val="7"/>
        </w:numPr>
        <w:rPr>
          <w:sz w:val="24"/>
          <w:szCs w:val="24"/>
        </w:rPr>
      </w:pPr>
      <w:r w:rsidRPr="00EA34FD">
        <w:rPr>
          <w:sz w:val="24"/>
          <w:szCs w:val="24"/>
        </w:rPr>
        <w:t>Maksymalny rozmiar (w x sz x g): 43 mm x 440 mm x 204 mm</w:t>
      </w:r>
    </w:p>
    <w:p w:rsidR="00AB5C35" w:rsidRPr="00AB5C35" w:rsidRDefault="0055767E" w:rsidP="00AB5C35">
      <w:pPr>
        <w:pStyle w:val="Bezodstpw"/>
        <w:numPr>
          <w:ilvl w:val="0"/>
          <w:numId w:val="7"/>
        </w:numPr>
        <w:rPr>
          <w:sz w:val="24"/>
          <w:szCs w:val="24"/>
          <w:lang w:val="en-US"/>
        </w:rPr>
      </w:pPr>
      <w:r w:rsidRPr="00EA34FD">
        <w:rPr>
          <w:sz w:val="24"/>
          <w:szCs w:val="24"/>
          <w:lang w:val="en-US"/>
        </w:rPr>
        <w:lastRenderedPageBreak/>
        <w:t>Certyfikaty: CE mark (commercial), FCC Part 15 Class A, EN 55022 (CISPR 22)Class A, VCCI Class A, C-Tick, KC and CC</w:t>
      </w:r>
      <w:r w:rsidR="00AB5C35">
        <w:rPr>
          <w:sz w:val="24"/>
          <w:szCs w:val="24"/>
          <w:lang w:val="en-US"/>
        </w:rPr>
        <w:t>C, UL/cUL 60950, CB, KC and CCC</w:t>
      </w:r>
    </w:p>
    <w:p w:rsidR="0055767E" w:rsidRPr="00EA34FD" w:rsidRDefault="0055767E" w:rsidP="00DB3C14">
      <w:pPr>
        <w:rPr>
          <w:sz w:val="24"/>
          <w:szCs w:val="24"/>
        </w:rPr>
      </w:pPr>
    </w:p>
    <w:p w:rsidR="00C16E29" w:rsidRPr="00EA34FD" w:rsidRDefault="00EA34FD" w:rsidP="00D52BFB">
      <w:pPr>
        <w:rPr>
          <w:b/>
          <w:sz w:val="24"/>
          <w:szCs w:val="24"/>
          <w:u w:val="single"/>
          <w:lang w:val="pl-PL"/>
        </w:rPr>
      </w:pPr>
      <w:r>
        <w:rPr>
          <w:b/>
          <w:sz w:val="24"/>
          <w:szCs w:val="24"/>
          <w:u w:val="single"/>
          <w:lang w:val="pl-PL"/>
        </w:rPr>
        <w:t>System operacyjny – 2 licencje (dla ww. serwerów)</w:t>
      </w:r>
    </w:p>
    <w:p w:rsidR="00377CAF" w:rsidRPr="00EA34FD" w:rsidRDefault="00377CAF" w:rsidP="00377CAF">
      <w:pPr>
        <w:rPr>
          <w:rFonts w:cstheme="minorHAnsi"/>
          <w:sz w:val="24"/>
          <w:szCs w:val="24"/>
          <w:lang w:val="pl-PL"/>
        </w:rPr>
      </w:pPr>
      <w:r w:rsidRPr="00EA34FD">
        <w:rPr>
          <w:rFonts w:cstheme="minorHAnsi"/>
          <w:sz w:val="24"/>
          <w:szCs w:val="24"/>
          <w:lang w:val="pl-PL"/>
        </w:rPr>
        <w:t>Serwerowy system operacyjny (licencja na 16 rdzeni procesora)</w:t>
      </w:r>
    </w:p>
    <w:p w:rsidR="00377CAF" w:rsidRPr="00EA34FD" w:rsidRDefault="00377CAF" w:rsidP="00377CAF">
      <w:pPr>
        <w:rPr>
          <w:rFonts w:cstheme="minorHAnsi"/>
          <w:sz w:val="24"/>
          <w:szCs w:val="24"/>
          <w:lang w:val="pl-PL"/>
        </w:rPr>
      </w:pPr>
      <w:r w:rsidRPr="00EA34FD">
        <w:rPr>
          <w:rFonts w:cstheme="minorHAnsi"/>
          <w:sz w:val="24"/>
          <w:szCs w:val="24"/>
          <w:lang w:val="pl-PL"/>
        </w:rPr>
        <w:t>Licencje na serwerowy system operacyjny muszą być przypisane do każdego rdzenia procesora fizycznego na serwerze. Licencja musi uprawniać do uruchamiania serwerowego systemu operacyjnego w środowisku fizycznym i nielimitowanej liczbie wirtualnych środowisk serwerowego systemu operacyjnego za pomocą wbudowanych mechanizmów wirtualizacji. Dodatkowo musi pozwalać na uruchamianie wirtualnych środowisk serwerowego systemu operacyjnego w usłudze hostowanej platformy producenta serwerowego systemu operacyjnego.</w:t>
      </w:r>
    </w:p>
    <w:p w:rsidR="00377CAF" w:rsidRPr="00EA34FD" w:rsidRDefault="00377CAF" w:rsidP="00377CAF">
      <w:pPr>
        <w:rPr>
          <w:rFonts w:cstheme="minorHAnsi"/>
          <w:sz w:val="24"/>
          <w:szCs w:val="24"/>
          <w:lang w:val="pl-PL"/>
        </w:rPr>
      </w:pPr>
      <w:r w:rsidRPr="00EA34FD">
        <w:rPr>
          <w:rFonts w:cstheme="minorHAnsi"/>
          <w:sz w:val="24"/>
          <w:szCs w:val="24"/>
          <w:lang w:val="pl-PL"/>
        </w:rPr>
        <w:t>Serwerowy system operacyjny musi posiadać następujące, wbudowane cechy.</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Możliwość wykorzystania 320 logicznych procesorów oraz co najmniej 4 TB pamięci RAM w środowisku fizycznym.</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Możliwość wykorzystywania 64 procesorów wirtualnych oraz 1TB pamięci RAM i dysku o pojemności do 64TB przez każdy wirtualny serwerowy system operacyjny.</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 xml:space="preserve"> Możliwość budowania klastrów składających się z 64 węzłów, z możliwością uruchamiania  7000 maszyn wirtualnych. </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Możliwość migracji maszyn wirtualnych bez zatrzymywania ich pracy między fizycznymi serwerami z uruchomionym mechanizmem wirtualizacji (hypervisor) przez sieć Ethernet, bez konieczności stosowania dodatkowych mechanizmów współdzielenia pamięci.</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Wsparcie (na umożliwiającym to sprzęcie) dodawania i wymiany pamięci RAM bez przerywania pracy.</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Wsparcie (na umożliwiającym to sprzęcie) dodawania i wymiany procesorów bez przerywania pracy.</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Automatyczna weryfikacja cyfrowych sygnatur sterowników w celu sprawdzenia, czy sterownik przeszedł testy jakości przeprowadzone przez producenta systemu operacyjnego.</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Możliwość dynamicznego obniżania poboru energii przez rdzenie procesorów niewykorzystywane w bieżącej pracy. Mechanizm ten musi uwzględniać specyfikę procesorów wyposażonych w mechanizmy Hyper-Threading.</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lastRenderedPageBreak/>
        <w:t>Wbudowane wsparcie instalacji i pracy na wolumenach, które:</w:t>
      </w:r>
    </w:p>
    <w:p w:rsidR="00377CAF" w:rsidRPr="00EA34FD" w:rsidRDefault="00377CAF" w:rsidP="00377CAF">
      <w:pPr>
        <w:numPr>
          <w:ilvl w:val="1"/>
          <w:numId w:val="9"/>
        </w:numPr>
        <w:rPr>
          <w:rFonts w:cstheme="minorHAnsi"/>
          <w:sz w:val="24"/>
          <w:szCs w:val="24"/>
          <w:lang w:val="pl-PL"/>
        </w:rPr>
      </w:pPr>
      <w:r w:rsidRPr="00EA34FD">
        <w:rPr>
          <w:rFonts w:cstheme="minorHAnsi"/>
          <w:sz w:val="24"/>
          <w:szCs w:val="24"/>
          <w:lang w:val="pl-PL"/>
        </w:rPr>
        <w:t>pozwalają na zmianę rozmiaru w czasie pracy systemu,</w:t>
      </w:r>
    </w:p>
    <w:p w:rsidR="00377CAF" w:rsidRPr="00EA34FD" w:rsidRDefault="00377CAF" w:rsidP="00377CAF">
      <w:pPr>
        <w:numPr>
          <w:ilvl w:val="1"/>
          <w:numId w:val="9"/>
        </w:numPr>
        <w:rPr>
          <w:rFonts w:cstheme="minorHAnsi"/>
          <w:sz w:val="24"/>
          <w:szCs w:val="24"/>
          <w:lang w:val="pl-PL"/>
        </w:rPr>
      </w:pPr>
      <w:r w:rsidRPr="00EA34FD">
        <w:rPr>
          <w:rFonts w:cstheme="minorHAnsi"/>
          <w:sz w:val="24"/>
          <w:szCs w:val="24"/>
          <w:lang w:val="pl-PL"/>
        </w:rPr>
        <w:t>umożliwiają tworzenie w czasie pracy systemu migawek, dających użytkownikom końcowym (lokalnym i sieciowym) prosty wgląd w poprzednie wersje plików i folderów,</w:t>
      </w:r>
    </w:p>
    <w:p w:rsidR="00377CAF" w:rsidRPr="00EA34FD" w:rsidRDefault="00377CAF" w:rsidP="00377CAF">
      <w:pPr>
        <w:numPr>
          <w:ilvl w:val="1"/>
          <w:numId w:val="9"/>
        </w:numPr>
        <w:rPr>
          <w:rFonts w:cstheme="minorHAnsi"/>
          <w:sz w:val="24"/>
          <w:szCs w:val="24"/>
          <w:lang w:val="pl-PL"/>
        </w:rPr>
      </w:pPr>
      <w:r w:rsidRPr="00EA34FD">
        <w:rPr>
          <w:rFonts w:cstheme="minorHAnsi"/>
          <w:sz w:val="24"/>
          <w:szCs w:val="24"/>
          <w:lang w:val="pl-PL"/>
        </w:rPr>
        <w:t>umożliwiają kompresję "w locie" dla wybranych plików i/lub folderów,</w:t>
      </w:r>
    </w:p>
    <w:p w:rsidR="00377CAF" w:rsidRPr="00EA34FD" w:rsidRDefault="00377CAF" w:rsidP="00377CAF">
      <w:pPr>
        <w:numPr>
          <w:ilvl w:val="1"/>
          <w:numId w:val="9"/>
        </w:numPr>
        <w:rPr>
          <w:rFonts w:cstheme="minorHAnsi"/>
          <w:sz w:val="24"/>
          <w:szCs w:val="24"/>
          <w:lang w:val="pl-PL"/>
        </w:rPr>
      </w:pPr>
      <w:r w:rsidRPr="00EA34FD">
        <w:rPr>
          <w:rFonts w:cstheme="minorHAnsi"/>
          <w:sz w:val="24"/>
          <w:szCs w:val="24"/>
          <w:lang w:val="pl-PL"/>
        </w:rPr>
        <w:t>umożliwiają zdefiniowanie list kontroli dostępu (ACL).</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Wbudowany mechanizm klasyfikowania i indeksowania plików (dokumentów) w oparciu o ich zawartość.</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Wbudowane szyfrowanie dysków przy pomocy mechanizmów posiadających certyfikat FIPS 140-2 lub równoważny wydany przez NIST lub inną agendę rządową zajmującą się bezpieczeństwem informacji.</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Możliwość uruchamianie aplikacji internetowych wykorzystujących technologię ASP.NET</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Możliwość dystrybucji ruchu sieciowego HTTP pomiędzy kilka serwerów.</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Wbudowana zapora internetowa (firewall) z obsługą definiowanych reguł dla ochrony połączeń internetowych i intranetowych.</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Dostępne dwa rodzaje graficznego interfejsu użytkownika:</w:t>
      </w:r>
    </w:p>
    <w:p w:rsidR="00377CAF" w:rsidRPr="00EA34FD" w:rsidRDefault="00377CAF" w:rsidP="00377CAF">
      <w:pPr>
        <w:numPr>
          <w:ilvl w:val="1"/>
          <w:numId w:val="9"/>
        </w:numPr>
        <w:rPr>
          <w:rFonts w:cstheme="minorHAnsi"/>
          <w:sz w:val="24"/>
          <w:szCs w:val="24"/>
          <w:lang w:val="pl-PL"/>
        </w:rPr>
      </w:pPr>
      <w:r w:rsidRPr="00EA34FD">
        <w:rPr>
          <w:rFonts w:cstheme="minorHAnsi"/>
          <w:sz w:val="24"/>
          <w:szCs w:val="24"/>
          <w:lang w:val="pl-PL"/>
        </w:rPr>
        <w:t>Klasyczny, umożliwiający obsługę przy pomocy klawiatury i myszy,</w:t>
      </w:r>
    </w:p>
    <w:p w:rsidR="00377CAF" w:rsidRPr="00EA34FD" w:rsidRDefault="00377CAF" w:rsidP="00377CAF">
      <w:pPr>
        <w:numPr>
          <w:ilvl w:val="1"/>
          <w:numId w:val="9"/>
        </w:numPr>
        <w:rPr>
          <w:rFonts w:cstheme="minorHAnsi"/>
          <w:sz w:val="24"/>
          <w:szCs w:val="24"/>
          <w:lang w:val="pl-PL"/>
        </w:rPr>
      </w:pPr>
      <w:r w:rsidRPr="00EA34FD">
        <w:rPr>
          <w:rFonts w:cstheme="minorHAnsi"/>
          <w:sz w:val="24"/>
          <w:szCs w:val="24"/>
          <w:lang w:val="pl-PL"/>
        </w:rPr>
        <w:t>Dotykowy umożliwiający sterowanie dotykiem na monitorach dotykowych.</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Zlokalizowane w języku polskim, co najmniej następujące elementy: menu, przeglądarka internetowa, pomoc, komunikaty systemowe,</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Możliwość zmiany języka interfejsu po zainstalowaniu systemu, dla co najmniej 10 języków poprzez wybór z listy dostępnych lokalizacji.</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Mechanizmy logowania w oparciu o:</w:t>
      </w:r>
    </w:p>
    <w:p w:rsidR="00377CAF" w:rsidRPr="00EA34FD" w:rsidRDefault="00377CAF" w:rsidP="00377CAF">
      <w:pPr>
        <w:numPr>
          <w:ilvl w:val="1"/>
          <w:numId w:val="9"/>
        </w:numPr>
        <w:rPr>
          <w:rFonts w:cstheme="minorHAnsi"/>
          <w:sz w:val="24"/>
          <w:szCs w:val="24"/>
        </w:rPr>
      </w:pPr>
      <w:r w:rsidRPr="00EA34FD">
        <w:rPr>
          <w:rFonts w:cstheme="minorHAnsi"/>
          <w:sz w:val="24"/>
          <w:szCs w:val="24"/>
        </w:rPr>
        <w:t>Login i hasło,</w:t>
      </w:r>
    </w:p>
    <w:p w:rsidR="00377CAF" w:rsidRPr="00EA34FD" w:rsidRDefault="00377CAF" w:rsidP="00377CAF">
      <w:pPr>
        <w:numPr>
          <w:ilvl w:val="1"/>
          <w:numId w:val="9"/>
        </w:numPr>
        <w:rPr>
          <w:rFonts w:cstheme="minorHAnsi"/>
          <w:sz w:val="24"/>
          <w:szCs w:val="24"/>
        </w:rPr>
      </w:pPr>
      <w:r w:rsidRPr="00EA34FD">
        <w:rPr>
          <w:rFonts w:cstheme="minorHAnsi"/>
          <w:sz w:val="24"/>
          <w:szCs w:val="24"/>
        </w:rPr>
        <w:t>Karty z certyfikatami (smartcard),</w:t>
      </w:r>
    </w:p>
    <w:p w:rsidR="00377CAF" w:rsidRPr="00EA34FD" w:rsidRDefault="00377CAF" w:rsidP="00377CAF">
      <w:pPr>
        <w:numPr>
          <w:ilvl w:val="1"/>
          <w:numId w:val="9"/>
        </w:numPr>
        <w:rPr>
          <w:rFonts w:cstheme="minorHAnsi"/>
          <w:sz w:val="24"/>
          <w:szCs w:val="24"/>
          <w:lang w:val="pl-PL"/>
        </w:rPr>
      </w:pPr>
      <w:r w:rsidRPr="00EA34FD">
        <w:rPr>
          <w:rFonts w:cstheme="minorHAnsi"/>
          <w:sz w:val="24"/>
          <w:szCs w:val="24"/>
          <w:lang w:val="pl-PL"/>
        </w:rPr>
        <w:t>Wirtualne karty (logowanie w oparciu o certyfikat chroniony poprzez moduł TPM),</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lastRenderedPageBreak/>
        <w:t>Możliwość wymuszania wieloelementowej dynamicznej kontroli dostępu dla: określonych grup użytkowników, zastosowanej klasyfikacji danych, centralnych polityk dostępu w sieci, centralnych polityk audytowych oraz narzuconych dla grup użytkowników praw do wykorzystywania szyfrowanych danych..</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Wsparcie dla większości powszechnie używanych urządzeń peryferyjnych (drukarek, urządzeń sieciowych, standardów USB, Plug&amp;Play).</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Możliwość zdalnej konfiguracji, administrowania oraz aktualizowania systemu.</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Dostępność bezpłatnych narzędzi producenta systemu umożliwiających badanie i wdrażanie zdefiniowanego zestawu polityk bezpieczeństwa.</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Pochodzący od producenta systemu serwis zarządzania polityką dostępu do informacji w dokumentach (Digital Rights Management).</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Wsparcie dla środowisk Java i .NET Framework 4.x – możliwość uruchomienia aplikacji działających we wskazanych środowiskach.</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Możliwość implementacji następujących funkcjonalności bez potrzeby instalowania dodatkowych produktów (oprogramowania) innych producentów wymagających dodatkowych licencji:</w:t>
      </w:r>
    </w:p>
    <w:p w:rsidR="00377CAF" w:rsidRPr="00EA34FD" w:rsidRDefault="00377CAF" w:rsidP="00377CAF">
      <w:pPr>
        <w:numPr>
          <w:ilvl w:val="0"/>
          <w:numId w:val="8"/>
        </w:numPr>
        <w:rPr>
          <w:rFonts w:cstheme="minorHAnsi"/>
          <w:sz w:val="24"/>
          <w:szCs w:val="24"/>
          <w:lang w:val="pl-PL"/>
        </w:rPr>
      </w:pPr>
      <w:r w:rsidRPr="00EA34FD">
        <w:rPr>
          <w:rFonts w:cstheme="minorHAnsi"/>
          <w:sz w:val="24"/>
          <w:szCs w:val="24"/>
          <w:lang w:val="pl-PL"/>
        </w:rPr>
        <w:t>Podstawowe usługi sieciowe: DHCP oraz DNS wspierający DNSSEC,</w:t>
      </w:r>
    </w:p>
    <w:p w:rsidR="00377CAF" w:rsidRPr="00EA34FD" w:rsidRDefault="00377CAF" w:rsidP="00377CAF">
      <w:pPr>
        <w:numPr>
          <w:ilvl w:val="0"/>
          <w:numId w:val="8"/>
        </w:numPr>
        <w:rPr>
          <w:rFonts w:cstheme="minorHAnsi"/>
          <w:sz w:val="24"/>
          <w:szCs w:val="24"/>
          <w:lang w:val="pl-PL"/>
        </w:rPr>
      </w:pPr>
      <w:r w:rsidRPr="00EA34FD">
        <w:rPr>
          <w:rFonts w:cstheme="minorHAnsi"/>
          <w:sz w:val="24"/>
          <w:szCs w:val="24"/>
          <w:lang w:val="pl-PL"/>
        </w:rPr>
        <w:t>Usługi katalogowe oparte o LDAP i pozwalające na uwierzytelnianie użytkowników stacji roboczych, bez konieczności instalowania dodatkowego oprogramowania na tych stacjach, pozwalające na zarządzanie zasobami w sieci (użytkownicy, komputery, drukarki, udziały sieciowe), z możliwością wykorzystania następujących funkcji:</w:t>
      </w:r>
    </w:p>
    <w:p w:rsidR="00377CAF" w:rsidRPr="00EA34FD" w:rsidRDefault="00377CAF" w:rsidP="00377CAF">
      <w:pPr>
        <w:numPr>
          <w:ilvl w:val="1"/>
          <w:numId w:val="8"/>
        </w:numPr>
        <w:rPr>
          <w:rFonts w:cstheme="minorHAnsi"/>
          <w:sz w:val="24"/>
          <w:szCs w:val="24"/>
          <w:lang w:val="pl-PL"/>
        </w:rPr>
      </w:pPr>
      <w:r w:rsidRPr="00EA34FD">
        <w:rPr>
          <w:rFonts w:cstheme="minorHAnsi"/>
          <w:sz w:val="24"/>
          <w:szCs w:val="24"/>
          <w:lang w:val="pl-PL"/>
        </w:rPr>
        <w:t>Podłączenie do domeny w trybie offline – bez dostępnego połączenia sieciowego z domeną,</w:t>
      </w:r>
    </w:p>
    <w:p w:rsidR="00377CAF" w:rsidRPr="00EA34FD" w:rsidRDefault="00377CAF" w:rsidP="00377CAF">
      <w:pPr>
        <w:numPr>
          <w:ilvl w:val="1"/>
          <w:numId w:val="8"/>
        </w:numPr>
        <w:rPr>
          <w:rFonts w:cstheme="minorHAnsi"/>
          <w:sz w:val="24"/>
          <w:szCs w:val="24"/>
          <w:lang w:val="pl-PL"/>
        </w:rPr>
      </w:pPr>
      <w:r w:rsidRPr="00EA34FD">
        <w:rPr>
          <w:rFonts w:cstheme="minorHAnsi"/>
          <w:sz w:val="24"/>
          <w:szCs w:val="24"/>
          <w:lang w:val="pl-PL"/>
        </w:rPr>
        <w:t>Ustanawianie praw dostępu do zasobów domeny na bazie sposobu logowania użytkownika – na przykład typu certyfikatu użytego do logowania,</w:t>
      </w:r>
    </w:p>
    <w:p w:rsidR="00377CAF" w:rsidRPr="00EA34FD" w:rsidRDefault="00377CAF" w:rsidP="00377CAF">
      <w:pPr>
        <w:numPr>
          <w:ilvl w:val="1"/>
          <w:numId w:val="8"/>
        </w:numPr>
        <w:rPr>
          <w:rFonts w:cstheme="minorHAnsi"/>
          <w:sz w:val="24"/>
          <w:szCs w:val="24"/>
          <w:lang w:val="pl-PL"/>
        </w:rPr>
      </w:pPr>
      <w:r w:rsidRPr="00EA34FD">
        <w:rPr>
          <w:rFonts w:cstheme="minorHAnsi"/>
          <w:sz w:val="24"/>
          <w:szCs w:val="24"/>
          <w:lang w:val="pl-PL"/>
        </w:rPr>
        <w:t xml:space="preserve">Odzyskiwanie przypadkowo skasowanych obiektów usługi katalogowej z mechanizmu kosza. </w:t>
      </w:r>
    </w:p>
    <w:p w:rsidR="00377CAF" w:rsidRPr="00EA34FD" w:rsidRDefault="00377CAF" w:rsidP="00377CAF">
      <w:pPr>
        <w:numPr>
          <w:ilvl w:val="1"/>
          <w:numId w:val="8"/>
        </w:numPr>
        <w:rPr>
          <w:rFonts w:cstheme="minorHAnsi"/>
          <w:sz w:val="24"/>
          <w:szCs w:val="24"/>
          <w:lang w:val="pl-PL"/>
        </w:rPr>
      </w:pPr>
      <w:r w:rsidRPr="00EA34FD">
        <w:rPr>
          <w:rFonts w:cstheme="minorHAnsi"/>
          <w:sz w:val="24"/>
          <w:szCs w:val="24"/>
          <w:lang w:val="pl-PL"/>
        </w:rPr>
        <w:t xml:space="preserve">Bezpieczny mechanizm dołączania do domeny uprawnionych użytkowników prywatnych urządzeń mobilnych opartych o iOS i Windows 8.1. </w:t>
      </w:r>
    </w:p>
    <w:p w:rsidR="00377CAF" w:rsidRPr="00EA34FD" w:rsidRDefault="00377CAF" w:rsidP="00377CAF">
      <w:pPr>
        <w:numPr>
          <w:ilvl w:val="0"/>
          <w:numId w:val="8"/>
        </w:numPr>
        <w:rPr>
          <w:rFonts w:cstheme="minorHAnsi"/>
          <w:sz w:val="24"/>
          <w:szCs w:val="24"/>
          <w:lang w:val="pl-PL"/>
        </w:rPr>
      </w:pPr>
      <w:r w:rsidRPr="00EA34FD">
        <w:rPr>
          <w:rFonts w:cstheme="minorHAnsi"/>
          <w:sz w:val="24"/>
          <w:szCs w:val="24"/>
          <w:lang w:val="pl-PL"/>
        </w:rPr>
        <w:t>Zdalna dystrybucja oprogramowania na stacje robocze.</w:t>
      </w:r>
    </w:p>
    <w:p w:rsidR="00377CAF" w:rsidRPr="00EA34FD" w:rsidRDefault="00377CAF" w:rsidP="00377CAF">
      <w:pPr>
        <w:numPr>
          <w:ilvl w:val="0"/>
          <w:numId w:val="8"/>
        </w:numPr>
        <w:rPr>
          <w:rFonts w:cstheme="minorHAnsi"/>
          <w:sz w:val="24"/>
          <w:szCs w:val="24"/>
          <w:lang w:val="pl-PL"/>
        </w:rPr>
      </w:pPr>
      <w:r w:rsidRPr="00EA34FD">
        <w:rPr>
          <w:rFonts w:cstheme="minorHAnsi"/>
          <w:sz w:val="24"/>
          <w:szCs w:val="24"/>
          <w:lang w:val="pl-PL"/>
        </w:rPr>
        <w:lastRenderedPageBreak/>
        <w:t>Praca zdalna na serwerze z wykorzystaniem terminala (cienkiego klienta) lub odpowiednio skonfigurowanej stacji roboczej</w:t>
      </w:r>
    </w:p>
    <w:p w:rsidR="00377CAF" w:rsidRPr="00EA34FD" w:rsidRDefault="00377CAF" w:rsidP="00377CAF">
      <w:pPr>
        <w:numPr>
          <w:ilvl w:val="0"/>
          <w:numId w:val="8"/>
        </w:numPr>
        <w:rPr>
          <w:rFonts w:cstheme="minorHAnsi"/>
          <w:sz w:val="24"/>
          <w:szCs w:val="24"/>
          <w:lang w:val="pl-PL"/>
        </w:rPr>
      </w:pPr>
      <w:r w:rsidRPr="00EA34FD">
        <w:rPr>
          <w:rFonts w:cstheme="minorHAnsi"/>
          <w:sz w:val="24"/>
          <w:szCs w:val="24"/>
          <w:lang w:val="pl-PL"/>
        </w:rPr>
        <w:t>Centrum Certyfikatów (CA), obsługa klucza publicznego i prywatnego) umożliwiające:</w:t>
      </w:r>
    </w:p>
    <w:p w:rsidR="00377CAF" w:rsidRPr="00EA34FD" w:rsidRDefault="00377CAF" w:rsidP="00377CAF">
      <w:pPr>
        <w:numPr>
          <w:ilvl w:val="1"/>
          <w:numId w:val="8"/>
        </w:numPr>
        <w:rPr>
          <w:rFonts w:cstheme="minorHAnsi"/>
          <w:sz w:val="24"/>
          <w:szCs w:val="24"/>
        </w:rPr>
      </w:pPr>
      <w:r w:rsidRPr="00EA34FD">
        <w:rPr>
          <w:rFonts w:cstheme="minorHAnsi"/>
          <w:sz w:val="24"/>
          <w:szCs w:val="24"/>
        </w:rPr>
        <w:t>Dystrybucję certyfikatów poprzez http</w:t>
      </w:r>
    </w:p>
    <w:p w:rsidR="00377CAF" w:rsidRPr="00EA34FD" w:rsidRDefault="00377CAF" w:rsidP="00377CAF">
      <w:pPr>
        <w:numPr>
          <w:ilvl w:val="1"/>
          <w:numId w:val="8"/>
        </w:numPr>
        <w:rPr>
          <w:rFonts w:cstheme="minorHAnsi"/>
          <w:sz w:val="24"/>
          <w:szCs w:val="24"/>
          <w:lang w:val="pl-PL"/>
        </w:rPr>
      </w:pPr>
      <w:r w:rsidRPr="00EA34FD">
        <w:rPr>
          <w:rFonts w:cstheme="minorHAnsi"/>
          <w:sz w:val="24"/>
          <w:szCs w:val="24"/>
          <w:lang w:val="pl-PL"/>
        </w:rPr>
        <w:t>Konsolidację CA dla wielu lasów domeny,</w:t>
      </w:r>
    </w:p>
    <w:p w:rsidR="00377CAF" w:rsidRPr="00EA34FD" w:rsidRDefault="00377CAF" w:rsidP="00377CAF">
      <w:pPr>
        <w:numPr>
          <w:ilvl w:val="1"/>
          <w:numId w:val="8"/>
        </w:numPr>
        <w:rPr>
          <w:rFonts w:cstheme="minorHAnsi"/>
          <w:sz w:val="24"/>
          <w:szCs w:val="24"/>
          <w:lang w:val="pl-PL"/>
        </w:rPr>
      </w:pPr>
      <w:r w:rsidRPr="00EA34FD">
        <w:rPr>
          <w:rFonts w:cstheme="minorHAnsi"/>
          <w:sz w:val="24"/>
          <w:szCs w:val="24"/>
          <w:lang w:val="pl-PL"/>
        </w:rPr>
        <w:t>Automatyczne rejestrowania certyfikatów pomiędzy różnymi lasami domen,</w:t>
      </w:r>
    </w:p>
    <w:p w:rsidR="00377CAF" w:rsidRPr="00EA34FD" w:rsidRDefault="00377CAF" w:rsidP="00377CAF">
      <w:pPr>
        <w:numPr>
          <w:ilvl w:val="1"/>
          <w:numId w:val="8"/>
        </w:numPr>
        <w:rPr>
          <w:rFonts w:cstheme="minorHAnsi"/>
          <w:sz w:val="24"/>
          <w:szCs w:val="24"/>
          <w:lang w:val="pl-PL"/>
        </w:rPr>
      </w:pPr>
      <w:r w:rsidRPr="00EA34FD">
        <w:rPr>
          <w:rFonts w:cstheme="minorHAnsi"/>
          <w:sz w:val="24"/>
          <w:szCs w:val="24"/>
          <w:lang w:val="pl-PL"/>
        </w:rPr>
        <w:t>Automatyczne występowanie i używanie (wystawianie) certyfikatów PKI X.509.</w:t>
      </w:r>
    </w:p>
    <w:p w:rsidR="00377CAF" w:rsidRPr="00EA34FD" w:rsidRDefault="00377CAF" w:rsidP="00377CAF">
      <w:pPr>
        <w:numPr>
          <w:ilvl w:val="0"/>
          <w:numId w:val="8"/>
        </w:numPr>
        <w:rPr>
          <w:rFonts w:cstheme="minorHAnsi"/>
          <w:sz w:val="24"/>
          <w:szCs w:val="24"/>
        </w:rPr>
      </w:pPr>
      <w:r w:rsidRPr="00EA34FD">
        <w:rPr>
          <w:rFonts w:cstheme="minorHAnsi"/>
          <w:sz w:val="24"/>
          <w:szCs w:val="24"/>
        </w:rPr>
        <w:t>Szyfrowanie plików i folderów.</w:t>
      </w:r>
    </w:p>
    <w:p w:rsidR="00377CAF" w:rsidRPr="00EA34FD" w:rsidRDefault="00377CAF" w:rsidP="00377CAF">
      <w:pPr>
        <w:numPr>
          <w:ilvl w:val="0"/>
          <w:numId w:val="8"/>
        </w:numPr>
        <w:rPr>
          <w:rFonts w:cstheme="minorHAnsi"/>
          <w:sz w:val="24"/>
          <w:szCs w:val="24"/>
          <w:lang w:val="pl-PL"/>
        </w:rPr>
      </w:pPr>
      <w:r w:rsidRPr="00EA34FD">
        <w:rPr>
          <w:rFonts w:cstheme="minorHAnsi"/>
          <w:sz w:val="24"/>
          <w:szCs w:val="24"/>
          <w:lang w:val="pl-PL"/>
        </w:rPr>
        <w:t>Szyfrowanie połączeń sieciowych pomiędzy serwerami oraz serwerami i stacjami roboczymi (IPSec).</w:t>
      </w:r>
    </w:p>
    <w:p w:rsidR="00377CAF" w:rsidRPr="00EA34FD" w:rsidRDefault="00377CAF" w:rsidP="00377CAF">
      <w:pPr>
        <w:numPr>
          <w:ilvl w:val="0"/>
          <w:numId w:val="8"/>
        </w:numPr>
        <w:rPr>
          <w:rFonts w:cstheme="minorHAnsi"/>
          <w:sz w:val="24"/>
          <w:szCs w:val="24"/>
          <w:lang w:val="pl-PL"/>
        </w:rPr>
      </w:pPr>
      <w:r w:rsidRPr="00EA34FD">
        <w:rPr>
          <w:rFonts w:cstheme="minorHAnsi"/>
          <w:sz w:val="24"/>
          <w:szCs w:val="24"/>
          <w:lang w:val="pl-PL"/>
        </w:rPr>
        <w:t>Możliwość tworzenia systemów wysokiej dostępności (klastry typu fail-over) oraz rozłożenia obciążenia serwerów.</w:t>
      </w:r>
    </w:p>
    <w:p w:rsidR="00377CAF" w:rsidRPr="00EA34FD" w:rsidRDefault="00377CAF" w:rsidP="00377CAF">
      <w:pPr>
        <w:numPr>
          <w:ilvl w:val="0"/>
          <w:numId w:val="8"/>
        </w:numPr>
        <w:rPr>
          <w:rFonts w:cstheme="minorHAnsi"/>
          <w:sz w:val="24"/>
          <w:szCs w:val="24"/>
        </w:rPr>
      </w:pPr>
      <w:r w:rsidRPr="00EA34FD">
        <w:rPr>
          <w:rFonts w:cstheme="minorHAnsi"/>
          <w:sz w:val="24"/>
          <w:szCs w:val="24"/>
        </w:rPr>
        <w:t>Serwis udostępniania stron WWW.</w:t>
      </w:r>
    </w:p>
    <w:p w:rsidR="00377CAF" w:rsidRPr="00EA34FD" w:rsidRDefault="00377CAF" w:rsidP="00377CAF">
      <w:pPr>
        <w:numPr>
          <w:ilvl w:val="0"/>
          <w:numId w:val="8"/>
        </w:numPr>
        <w:rPr>
          <w:rFonts w:cstheme="minorHAnsi"/>
          <w:sz w:val="24"/>
          <w:szCs w:val="24"/>
          <w:lang w:val="pl-PL"/>
        </w:rPr>
      </w:pPr>
      <w:r w:rsidRPr="00EA34FD">
        <w:rPr>
          <w:rFonts w:cstheme="minorHAnsi"/>
          <w:sz w:val="24"/>
          <w:szCs w:val="24"/>
          <w:lang w:val="pl-PL"/>
        </w:rPr>
        <w:t>Wsparcie dla protokołu IP w wersji 6 (IPv6),</w:t>
      </w:r>
    </w:p>
    <w:p w:rsidR="00377CAF" w:rsidRPr="00EA34FD" w:rsidRDefault="00377CAF" w:rsidP="00377CAF">
      <w:pPr>
        <w:numPr>
          <w:ilvl w:val="0"/>
          <w:numId w:val="8"/>
        </w:numPr>
        <w:rPr>
          <w:rFonts w:cstheme="minorHAnsi"/>
          <w:sz w:val="24"/>
          <w:szCs w:val="24"/>
          <w:lang w:val="pl-PL"/>
        </w:rPr>
      </w:pPr>
      <w:r w:rsidRPr="00EA34FD">
        <w:rPr>
          <w:rFonts w:cstheme="minorHAnsi"/>
          <w:sz w:val="24"/>
          <w:szCs w:val="24"/>
          <w:lang w:val="pl-PL"/>
        </w:rPr>
        <w:t>Wsparcie dla algorytmów Suite B (RFC 4869),</w:t>
      </w:r>
    </w:p>
    <w:p w:rsidR="00377CAF" w:rsidRPr="00EA34FD" w:rsidRDefault="00377CAF" w:rsidP="00377CAF">
      <w:pPr>
        <w:numPr>
          <w:ilvl w:val="0"/>
          <w:numId w:val="8"/>
        </w:numPr>
        <w:rPr>
          <w:rFonts w:cstheme="minorHAnsi"/>
          <w:sz w:val="24"/>
          <w:szCs w:val="24"/>
          <w:lang w:val="pl-PL"/>
        </w:rPr>
      </w:pPr>
      <w:r w:rsidRPr="00EA34FD">
        <w:rPr>
          <w:rFonts w:cstheme="minorHAnsi"/>
          <w:sz w:val="24"/>
          <w:szCs w:val="24"/>
          <w:lang w:val="pl-PL"/>
        </w:rPr>
        <w:t>Wbudowane usługi VPN pozwalające na zestawienie nielimitowanej liczby równoczesnych połączeń i niewymagające instalacji dodatkowego oprogramowania na komputerach z systemem Windows,</w:t>
      </w:r>
    </w:p>
    <w:p w:rsidR="00377CAF" w:rsidRPr="00EA34FD" w:rsidRDefault="00377CAF" w:rsidP="00377CAF">
      <w:pPr>
        <w:numPr>
          <w:ilvl w:val="0"/>
          <w:numId w:val="8"/>
        </w:numPr>
        <w:rPr>
          <w:rFonts w:cstheme="minorHAnsi"/>
          <w:sz w:val="24"/>
          <w:szCs w:val="24"/>
        </w:rPr>
      </w:pPr>
      <w:r w:rsidRPr="00EA34FD">
        <w:rPr>
          <w:rFonts w:cstheme="minorHAnsi"/>
          <w:sz w:val="24"/>
          <w:szCs w:val="24"/>
          <w:lang w:val="pl-PL"/>
        </w:rPr>
        <w:t xml:space="preserve">Wbudowane mechanizmy wirtualizacji (Hypervisor) pozwalające na uruchamianie do 1000 aktywnych środowisk wirtualnych systemów operacyjnych. Wirtualne maszyny w trakcie pracy i bez zauważalnego zmniejszenia ich dostępności mogą być przenoszone pomiędzy serwerami klastra typu failover z jednoczesnym zachowaniem pozostałej funkcjonalności. </w:t>
      </w:r>
      <w:r w:rsidRPr="00EA34FD">
        <w:rPr>
          <w:rFonts w:cstheme="minorHAnsi"/>
          <w:sz w:val="24"/>
          <w:szCs w:val="24"/>
        </w:rPr>
        <w:t>Mechanizmy wirtualizacji mają zapewnić wsparcie dla:</w:t>
      </w:r>
    </w:p>
    <w:p w:rsidR="00377CAF" w:rsidRPr="00EA34FD" w:rsidRDefault="00377CAF" w:rsidP="00377CAF">
      <w:pPr>
        <w:numPr>
          <w:ilvl w:val="1"/>
          <w:numId w:val="8"/>
        </w:numPr>
        <w:rPr>
          <w:rFonts w:cstheme="minorHAnsi"/>
          <w:sz w:val="24"/>
          <w:szCs w:val="24"/>
          <w:lang w:val="pl-PL"/>
        </w:rPr>
      </w:pPr>
      <w:r w:rsidRPr="00EA34FD">
        <w:rPr>
          <w:rFonts w:cstheme="minorHAnsi"/>
          <w:sz w:val="24"/>
          <w:szCs w:val="24"/>
          <w:lang w:val="pl-PL"/>
        </w:rPr>
        <w:t>Dynamicznego podłączania zasobów dyskowych typu hot-plug do maszyn wirtualnych,</w:t>
      </w:r>
    </w:p>
    <w:p w:rsidR="00377CAF" w:rsidRPr="00EA34FD" w:rsidRDefault="00377CAF" w:rsidP="00377CAF">
      <w:pPr>
        <w:numPr>
          <w:ilvl w:val="1"/>
          <w:numId w:val="8"/>
        </w:numPr>
        <w:rPr>
          <w:rFonts w:cstheme="minorHAnsi"/>
          <w:sz w:val="24"/>
          <w:szCs w:val="24"/>
          <w:lang w:val="pl-PL"/>
        </w:rPr>
      </w:pPr>
      <w:r w:rsidRPr="00EA34FD">
        <w:rPr>
          <w:rFonts w:cstheme="minorHAnsi"/>
          <w:sz w:val="24"/>
          <w:szCs w:val="24"/>
          <w:lang w:val="pl-PL"/>
        </w:rPr>
        <w:t>Obsługi ramek typu jumbo frames dla maszyn wirtualnych.</w:t>
      </w:r>
    </w:p>
    <w:p w:rsidR="00377CAF" w:rsidRPr="00EA34FD" w:rsidRDefault="00377CAF" w:rsidP="00377CAF">
      <w:pPr>
        <w:numPr>
          <w:ilvl w:val="1"/>
          <w:numId w:val="8"/>
        </w:numPr>
        <w:rPr>
          <w:rFonts w:cstheme="minorHAnsi"/>
          <w:sz w:val="24"/>
          <w:szCs w:val="24"/>
        </w:rPr>
      </w:pPr>
      <w:r w:rsidRPr="00EA34FD">
        <w:rPr>
          <w:rFonts w:cstheme="minorHAnsi"/>
          <w:sz w:val="24"/>
          <w:szCs w:val="24"/>
        </w:rPr>
        <w:t xml:space="preserve">Obsługi 4-KB sektorów dysków </w:t>
      </w:r>
    </w:p>
    <w:p w:rsidR="00377CAF" w:rsidRPr="00EA34FD" w:rsidRDefault="00377CAF" w:rsidP="00377CAF">
      <w:pPr>
        <w:numPr>
          <w:ilvl w:val="1"/>
          <w:numId w:val="8"/>
        </w:numPr>
        <w:rPr>
          <w:rFonts w:cstheme="minorHAnsi"/>
          <w:sz w:val="24"/>
          <w:szCs w:val="24"/>
          <w:lang w:val="pl-PL"/>
        </w:rPr>
      </w:pPr>
      <w:r w:rsidRPr="00EA34FD">
        <w:rPr>
          <w:rFonts w:cstheme="minorHAnsi"/>
          <w:sz w:val="24"/>
          <w:szCs w:val="24"/>
          <w:lang w:val="pl-PL"/>
        </w:rPr>
        <w:lastRenderedPageBreak/>
        <w:t>Nielimitowanej liczby jednocześnie przenoszonych maszyn wirtualnych pomiędzy węzłami klastra</w:t>
      </w:r>
    </w:p>
    <w:p w:rsidR="00377CAF" w:rsidRPr="00EA34FD" w:rsidRDefault="00377CAF" w:rsidP="00377CAF">
      <w:pPr>
        <w:numPr>
          <w:ilvl w:val="1"/>
          <w:numId w:val="8"/>
        </w:numPr>
        <w:rPr>
          <w:rFonts w:cstheme="minorHAnsi"/>
          <w:sz w:val="24"/>
          <w:szCs w:val="24"/>
          <w:lang w:val="pl-PL"/>
        </w:rPr>
      </w:pPr>
      <w:r w:rsidRPr="00EA34FD">
        <w:rPr>
          <w:rFonts w:cstheme="minorHAnsi"/>
          <w:sz w:val="24"/>
          <w:szCs w:val="24"/>
          <w:lang w:val="pl-PL"/>
        </w:rPr>
        <w:t>Możliwości wirtualizacji sieci z zastosowaniem przełącznika, którego funkcjonalność może być rozszerzana jednocześnie poprzez oprogramowanie kilku innych dostawców poprzez otwarty interfejs API.</w:t>
      </w:r>
    </w:p>
    <w:p w:rsidR="00377CAF" w:rsidRPr="00EA34FD" w:rsidRDefault="00377CAF" w:rsidP="00377CAF">
      <w:pPr>
        <w:numPr>
          <w:ilvl w:val="1"/>
          <w:numId w:val="8"/>
        </w:numPr>
        <w:rPr>
          <w:rFonts w:cstheme="minorHAnsi"/>
          <w:sz w:val="24"/>
          <w:szCs w:val="24"/>
          <w:lang w:val="pl-PL"/>
        </w:rPr>
      </w:pPr>
      <w:r w:rsidRPr="00EA34FD">
        <w:rPr>
          <w:rFonts w:cstheme="minorHAnsi"/>
          <w:sz w:val="24"/>
          <w:szCs w:val="24"/>
          <w:lang w:val="pl-PL"/>
        </w:rPr>
        <w:t>Możliwości kierowania ruchu sieciowego z wielu sieci VLAN bezpośrednio do pojedynczej karty sieciowej maszyny wirtualnej (tzw. trunk mode)</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Możliwość automatycznej aktualizacji w oparciu o poprawki publikowane przez producenta wraz z dostępnością bezpłatnego rozwiązania producenta serwerowego systemu operacyjnego umożliwiającego lokalną dystrybucję poprawek zatwierdzonych przez administratora, bez połączenia z siecią Internet.</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Wsparcie dostępu do zasobu dyskowego poprzez wiele ścieżek (Multipath).</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Możliwość instalacji poprawek poprzez wgranie ich do obrazu instalacyjnego.</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Mechanizmy zdalnej administracji oraz mechanizmy (również działające zdalnie) administracji przez skrypty.</w:t>
      </w:r>
    </w:p>
    <w:p w:rsidR="00377CAF" w:rsidRPr="00EA34FD" w:rsidRDefault="00377CAF" w:rsidP="00377CAF">
      <w:pPr>
        <w:numPr>
          <w:ilvl w:val="0"/>
          <w:numId w:val="9"/>
        </w:numPr>
        <w:rPr>
          <w:rFonts w:cstheme="minorHAnsi"/>
          <w:sz w:val="24"/>
          <w:szCs w:val="24"/>
          <w:lang w:val="pl-PL"/>
        </w:rPr>
      </w:pPr>
      <w:r w:rsidRPr="00EA34FD">
        <w:rPr>
          <w:rFonts w:cstheme="minorHAnsi"/>
          <w:sz w:val="24"/>
          <w:szCs w:val="24"/>
          <w:lang w:val="pl-PL"/>
        </w:rPr>
        <w:t>Możliwość zarządzania przez wbudowane mechanizmy zgodne ze standardami WBEM oraz WS-Management organizacji DMTF.</w:t>
      </w:r>
    </w:p>
    <w:p w:rsidR="00377CAF" w:rsidRDefault="00377CAF" w:rsidP="00377CAF">
      <w:pPr>
        <w:numPr>
          <w:ilvl w:val="0"/>
          <w:numId w:val="9"/>
        </w:numPr>
        <w:rPr>
          <w:rFonts w:cstheme="minorHAnsi"/>
          <w:sz w:val="24"/>
          <w:szCs w:val="24"/>
          <w:lang w:val="pl-PL"/>
        </w:rPr>
      </w:pPr>
      <w:r w:rsidRPr="00EA34FD">
        <w:rPr>
          <w:rFonts w:cstheme="minorHAnsi"/>
          <w:sz w:val="24"/>
          <w:szCs w:val="24"/>
          <w:lang w:val="pl-PL"/>
        </w:rPr>
        <w:t>Zorganizowany system szkoleń i materiały edukacyjne w języku polskim.</w:t>
      </w:r>
    </w:p>
    <w:p w:rsidR="00EA34FD" w:rsidRPr="00EA34FD" w:rsidRDefault="00EA34FD" w:rsidP="00377CAF">
      <w:pPr>
        <w:numPr>
          <w:ilvl w:val="0"/>
          <w:numId w:val="9"/>
        </w:numPr>
        <w:rPr>
          <w:rFonts w:cstheme="minorHAnsi"/>
          <w:sz w:val="24"/>
          <w:szCs w:val="24"/>
          <w:lang w:val="pl-PL"/>
        </w:rPr>
      </w:pPr>
      <w:r>
        <w:rPr>
          <w:rFonts w:cstheme="minorHAnsi"/>
          <w:sz w:val="24"/>
          <w:szCs w:val="24"/>
          <w:lang w:val="pl-PL"/>
        </w:rPr>
        <w:t>Licencje dostępowe dla minimum 50. użytkowników.</w:t>
      </w:r>
    </w:p>
    <w:p w:rsidR="00377CAF" w:rsidRPr="00EA34FD" w:rsidRDefault="00377CAF" w:rsidP="00377CAF">
      <w:pPr>
        <w:rPr>
          <w:sz w:val="24"/>
          <w:szCs w:val="24"/>
          <w:lang w:val="pl-PL"/>
        </w:rPr>
      </w:pPr>
    </w:p>
    <w:p w:rsidR="00D52BFB" w:rsidRPr="00EA34FD" w:rsidRDefault="00C16E29" w:rsidP="00DB3C14">
      <w:pPr>
        <w:rPr>
          <w:b/>
          <w:sz w:val="24"/>
          <w:szCs w:val="24"/>
          <w:u w:val="single"/>
          <w:lang w:val="pl-PL"/>
        </w:rPr>
      </w:pPr>
      <w:r w:rsidRPr="00EA34FD">
        <w:rPr>
          <w:b/>
          <w:sz w:val="24"/>
          <w:szCs w:val="24"/>
          <w:u w:val="single"/>
          <w:lang w:val="pl-PL"/>
        </w:rPr>
        <w:t xml:space="preserve">Oprogramowanie backup </w:t>
      </w:r>
      <w:r w:rsidR="005C5B5A">
        <w:rPr>
          <w:b/>
          <w:sz w:val="24"/>
          <w:szCs w:val="24"/>
          <w:u w:val="single"/>
          <w:lang w:val="pl-PL"/>
        </w:rPr>
        <w:t xml:space="preserve">– licencja dla minimum </w:t>
      </w:r>
      <w:r w:rsidR="00EE7AEB">
        <w:rPr>
          <w:b/>
          <w:sz w:val="24"/>
          <w:szCs w:val="24"/>
          <w:u w:val="single"/>
          <w:lang w:val="pl-PL"/>
        </w:rPr>
        <w:t>8</w:t>
      </w:r>
      <w:r w:rsidR="005C5B5A">
        <w:rPr>
          <w:b/>
          <w:sz w:val="24"/>
          <w:szCs w:val="24"/>
          <w:u w:val="single"/>
          <w:lang w:val="pl-PL"/>
        </w:rPr>
        <w:t xml:space="preserve"> VM</w:t>
      </w:r>
    </w:p>
    <w:p w:rsidR="000602FA" w:rsidRPr="000602FA" w:rsidRDefault="000602FA" w:rsidP="00E40DDE">
      <w:pPr>
        <w:numPr>
          <w:ilvl w:val="0"/>
          <w:numId w:val="14"/>
        </w:numPr>
        <w:ind w:left="714" w:hanging="357"/>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współpracować z infrastrukturą VMware w wersji 4.1, 5.0, 5.1, 5.5, 6.0 oraz Microsoft Hyper-V 2012, 2012 R2 i 20</w:t>
      </w:r>
      <w:r>
        <w:rPr>
          <w:rFonts w:ascii="Calibri" w:eastAsia="MS Mincho" w:hAnsi="Calibri" w:cs="Times New Roman"/>
          <w:sz w:val="24"/>
          <w:szCs w:val="24"/>
          <w:lang w:val="pl-PL"/>
        </w:rPr>
        <w:t>16. Wszystkie funkcjonalności w </w:t>
      </w:r>
      <w:r w:rsidRPr="000602FA">
        <w:rPr>
          <w:rFonts w:ascii="Calibri" w:eastAsia="MS Mincho" w:hAnsi="Calibri" w:cs="Times New Roman"/>
          <w:sz w:val="24"/>
          <w:szCs w:val="24"/>
          <w:lang w:val="pl-PL"/>
        </w:rPr>
        <w:t>specyfikacji muszą być dostępne na wszystkich wspieranych platformach wirtualizacyjnych, chyba, że wyszczególniono inaczej.</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współpracować z hostami zarządzanymi przez VMware vCenter oraz pojedynczymi hostami.</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współpracować z hostami zarządzanymi przez System Center Virtual Machine Manger, klastrami hostów oraz pojedynczymi hostami.</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zapewniać tworzenie kopii zapasowych wszystkich systemów operacyjnych maszyn wirtualnych wspieranych przez vSphere i Hyper-V.</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w:t>
      </w:r>
      <w:r w:rsidR="00C36CAD">
        <w:rPr>
          <w:rFonts w:ascii="Calibri" w:eastAsia="MS Mincho" w:hAnsi="Calibri" w:cs="Times New Roman"/>
          <w:sz w:val="24"/>
          <w:szCs w:val="24"/>
          <w:lang w:val="pl-PL"/>
        </w:rPr>
        <w:t xml:space="preserve"> być licencjonowanie w modelu „per-CPU”</w:t>
      </w:r>
      <w:r w:rsidRPr="000602FA">
        <w:rPr>
          <w:rFonts w:ascii="Calibri" w:eastAsia="MS Mincho" w:hAnsi="Calibri" w:cs="Times New Roman"/>
          <w:sz w:val="24"/>
          <w:szCs w:val="24"/>
          <w:lang w:val="pl-PL"/>
        </w:rPr>
        <w:t xml:space="preserve">. Wszystkie funkcjonalności zawarte w tym dokumencie powinny być zapewnione w tej licencji. </w:t>
      </w:r>
      <w:r w:rsidRPr="000602FA">
        <w:rPr>
          <w:rFonts w:ascii="Calibri" w:eastAsia="MS Mincho" w:hAnsi="Calibri" w:cs="Times New Roman"/>
          <w:sz w:val="24"/>
          <w:szCs w:val="24"/>
          <w:lang w:val="pl-PL"/>
        </w:rPr>
        <w:lastRenderedPageBreak/>
        <w:t>Jakiekolwiek dodatkowe licencjonowanie (per zabezpieczony TB, dodatkowo płatna deduplikacja) nie jest dozwolone.</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być niezależne sprzętowo i umożliwiać wykorzystanie dowolnej platformy serwerowej i dyskowej.</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twor</w:t>
      </w:r>
      <w:r w:rsidR="009E20D7">
        <w:rPr>
          <w:rFonts w:ascii="Calibri" w:eastAsia="MS Mincho" w:hAnsi="Calibri" w:cs="Times New Roman"/>
          <w:sz w:val="24"/>
          <w:szCs w:val="24"/>
          <w:lang w:val="pl-PL"/>
        </w:rPr>
        <w:t>zyć „samowystarczalne”</w:t>
      </w:r>
      <w:r w:rsidRPr="000602FA">
        <w:rPr>
          <w:rFonts w:ascii="Calibri" w:eastAsia="MS Mincho" w:hAnsi="Calibri" w:cs="Times New Roman"/>
          <w:sz w:val="24"/>
          <w:szCs w:val="24"/>
          <w:lang w:val="pl-PL"/>
        </w:rPr>
        <w:t xml:space="preserve"> archiwa do odzyskania których nie wymagana jest osobna baza danych z metadanymi deduplikowanych bloków.</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mieć mechanizmy deduplikacji i kompresji w celu zmniejszenia wielkości archiwów. Włączenie tych mechanizmów nie może skutkować utratą jakichkolwiek funkcjonalności wymienionych w tej specyfikacji.</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nie może przechowywać danych o deduplikacji w centralnej bazie. Utrata bazy danych używanej przez oprogramowanie nie może prowadzić do utraty możliwości odtworzenia backupu. Metadane dedupli</w:t>
      </w:r>
      <w:r w:rsidR="00E35C38">
        <w:rPr>
          <w:rFonts w:ascii="Calibri" w:eastAsia="MS Mincho" w:hAnsi="Calibri" w:cs="Times New Roman"/>
          <w:sz w:val="24"/>
          <w:szCs w:val="24"/>
          <w:lang w:val="pl-PL"/>
        </w:rPr>
        <w:t>kacji muszą być przechowywane w </w:t>
      </w:r>
      <w:r w:rsidRPr="000602FA">
        <w:rPr>
          <w:rFonts w:ascii="Calibri" w:eastAsia="MS Mincho" w:hAnsi="Calibri" w:cs="Times New Roman"/>
          <w:sz w:val="24"/>
          <w:szCs w:val="24"/>
          <w:lang w:val="pl-PL"/>
        </w:rPr>
        <w:t>plikach backupu.</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nie może instalować żadnych stałych agentów wymagających wdrożenia czy upgrad</w:t>
      </w:r>
      <w:r w:rsidR="0039463A">
        <w:rPr>
          <w:rFonts w:ascii="Calibri" w:eastAsia="MS Mincho" w:hAnsi="Calibri" w:cs="Times New Roman"/>
          <w:sz w:val="24"/>
          <w:szCs w:val="24"/>
          <w:lang w:val="pl-PL"/>
        </w:rPr>
        <w:t>e’</w:t>
      </w:r>
      <w:r w:rsidRPr="000602FA">
        <w:rPr>
          <w:rFonts w:ascii="Calibri" w:eastAsia="MS Mincho" w:hAnsi="Calibri" w:cs="Times New Roman"/>
          <w:sz w:val="24"/>
          <w:szCs w:val="24"/>
          <w:lang w:val="pl-PL"/>
        </w:rPr>
        <w:t>owania wewnątrz maszyny wirtualnej dla jakichkolwiek funkcjonalności backupu lub odtwarzania.</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zapewniać backup jednoprzebiegowy - nawet w przypadku wymagania granularnego odtworzenia.</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zapewniać mechanizmy informowania o wykonaniu/błędzie zadania poprzez email lub SNMP. W środowisk</w:t>
      </w:r>
      <w:r w:rsidR="0039463A">
        <w:rPr>
          <w:rFonts w:ascii="Calibri" w:eastAsia="MS Mincho" w:hAnsi="Calibri" w:cs="Times New Roman"/>
          <w:sz w:val="24"/>
          <w:szCs w:val="24"/>
          <w:lang w:val="pl-PL"/>
        </w:rPr>
        <w:t>u VMware musi mieć możliwość ak</w:t>
      </w:r>
      <w:r w:rsidRPr="000602FA">
        <w:rPr>
          <w:rFonts w:ascii="Calibri" w:eastAsia="MS Mincho" w:hAnsi="Calibri" w:cs="Times New Roman"/>
          <w:sz w:val="24"/>
          <w:szCs w:val="24"/>
          <w:lang w:val="pl-PL"/>
        </w:rPr>
        <w:t>t</w:t>
      </w:r>
      <w:r w:rsidR="0039463A">
        <w:rPr>
          <w:rFonts w:ascii="Calibri" w:eastAsia="MS Mincho" w:hAnsi="Calibri" w:cs="Times New Roman"/>
          <w:sz w:val="24"/>
          <w:szCs w:val="24"/>
          <w:lang w:val="pl-PL"/>
        </w:rPr>
        <w:t>u</w:t>
      </w:r>
      <w:r w:rsidRPr="000602FA">
        <w:rPr>
          <w:rFonts w:ascii="Calibri" w:eastAsia="MS Mincho" w:hAnsi="Calibri" w:cs="Times New Roman"/>
          <w:sz w:val="24"/>
          <w:szCs w:val="24"/>
          <w:lang w:val="pl-PL"/>
        </w:rPr>
        <w:t xml:space="preserve">alizacji pola </w:t>
      </w:r>
      <w:r w:rsidR="0039463A">
        <w:rPr>
          <w:rFonts w:ascii="Calibri" w:eastAsia="MS Mincho" w:hAnsi="Calibri" w:cs="Times New Roman"/>
          <w:sz w:val="24"/>
          <w:szCs w:val="24"/>
          <w:lang w:val="pl-PL"/>
        </w:rPr>
        <w:t>„</w:t>
      </w:r>
      <w:r w:rsidRPr="000602FA">
        <w:rPr>
          <w:rFonts w:ascii="Calibri" w:eastAsia="MS Mincho" w:hAnsi="Calibri" w:cs="Times New Roman"/>
          <w:sz w:val="24"/>
          <w:szCs w:val="24"/>
          <w:lang w:val="pl-PL"/>
        </w:rPr>
        <w:t>notatki” na wirtualnej maszynie.</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mieć możliwość uruchamiania dowolnych skryptów przed i po zadaniu backupowym lub przed i po wykonaniu zadania snapshota w środowisku VMware.</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zapewniać bezpośrednią integrację z VMware vCloud Director 5.5,  5.6, 8.0, 8.10 i archiwizować również metadane vCD. Musi też umożliwiać odtwarzanie tych metadanych do vCD.</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mieć wbudowane mechanizmy backupu konfiguracji w celu prostego odtworzenia systemu po całkowitej reinstalacji.</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mieć wbudowane mechaniz</w:t>
      </w:r>
      <w:r w:rsidR="00414838">
        <w:rPr>
          <w:rFonts w:ascii="Calibri" w:eastAsia="MS Mincho" w:hAnsi="Calibri" w:cs="Times New Roman"/>
          <w:sz w:val="24"/>
          <w:szCs w:val="24"/>
          <w:lang w:val="pl-PL"/>
        </w:rPr>
        <w:t>my szyfrowania zarówno plików z </w:t>
      </w:r>
      <w:r w:rsidRPr="000602FA">
        <w:rPr>
          <w:rFonts w:ascii="Calibri" w:eastAsia="MS Mincho" w:hAnsi="Calibri" w:cs="Times New Roman"/>
          <w:sz w:val="24"/>
          <w:szCs w:val="24"/>
          <w:lang w:val="pl-PL"/>
        </w:rPr>
        <w:t>backupami jak i transmisji sieciowej. Włączenie szyfrowania nie może skutkować utratą jakiejkolwiek funkcjonalności wymienionej w tej specyfikacji.</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wspierać backup maszyn wirtualnych używających współdzielonych dysków VHDX na Hyper-V (shared VHDX).</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posiadać architekturę klient/serwer z możliwością instalacji wielu instancji konsoli administracyjnych.</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wykorzystywać mechanizmy Change Block Tracking na wszystkich wspieranych platformach wirtualizacyjnych. Mechanizmy muszą być certyfikowane przez dostawcę platformy wirtualizacyjnej.</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automatycznie wykrywać i usuwać snapshoty-sieroty (orphaned snapshots), które mogą zakłócić poprawne wykonanie backupu. Proces ten nie może wymagać interakcji administratora.</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lastRenderedPageBreak/>
        <w:t>Oprogramowanie musi wspierać kopiowanie plików na taśmy.</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mieć możliwość wydzielenia osobnej roli typu tape server.</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mieć możliwość kopiowania backupów do lokalizacji zdalnej.</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mieć możliwość tworzenia retencji GFS (Grandfather-Father-Son).</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wspierać BlockClone API w przypadku użycia Windows Server 2016 z systemem pliku ReFS jako repozytorium backupu.</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 xml:space="preserve">Oprogramowanie musi mieć możliwość replikacji włączonych wirtualnych maszyn bezpośrednio z infrastruktury VMware vSphere, pomiędzy hostami ESXi, włączając asynchroniczną replikacją ciągłą. Dodatkowo oprogramowanie musi mieć możliwość użycia plików kopii zapasowych jako źródła replikacji. </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umożliwiać przechowywanie punktów przywracania dla replik.</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umożliwiać wykorzystanie istniejących w infrastrukturze wirtualnych maszyn jako źródła do dalszej replikacji (replica seeding).</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posiadać takie same funkcjonalności replikacji dla Hyper-V.</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wykorzystywać wszystkie oferowane przez hypervisor tryby transportu (sieć, hot-add, LAN Free-SAN).</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dawać możliwość tworzenia ba</w:t>
      </w:r>
      <w:r w:rsidR="00414838">
        <w:rPr>
          <w:rFonts w:ascii="Calibri" w:eastAsia="MS Mincho" w:hAnsi="Calibri" w:cs="Times New Roman"/>
          <w:sz w:val="24"/>
          <w:szCs w:val="24"/>
          <w:lang w:val="pl-PL"/>
        </w:rPr>
        <w:t>ckupów ad-hoc z konsoli jak i z </w:t>
      </w:r>
      <w:r w:rsidRPr="000602FA">
        <w:rPr>
          <w:rFonts w:ascii="Calibri" w:eastAsia="MS Mincho" w:hAnsi="Calibri" w:cs="Times New Roman"/>
          <w:sz w:val="24"/>
          <w:szCs w:val="24"/>
          <w:lang w:val="pl-PL"/>
        </w:rPr>
        <w:t>klienta webowego vSphere.</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przetwarzać wiele wirtualnych dysków jednocześnie (parallel processing).</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 xml:space="preserve">Oprogramowanie musi umożliwić uruchomienie wielu maszyn wirtualnych bezpośrednio ze zdeduplikowanego i skompresowanego pliku backupu, z dowolnego punktu przywracania, bez potrzeby kopiowania jej na storage produkcyjny. Funkcjonalność musi być oferowana niezależnie od rodzaju storage’u użytego do przechowywania kopii zapasowych. Dla </w:t>
      </w:r>
      <w:r w:rsidR="0039463A">
        <w:rPr>
          <w:rFonts w:ascii="Calibri" w:eastAsia="MS Mincho" w:hAnsi="Calibri" w:cs="Times New Roman"/>
          <w:sz w:val="24"/>
          <w:szCs w:val="24"/>
          <w:lang w:val="pl-PL"/>
        </w:rPr>
        <w:t>ś</w:t>
      </w:r>
      <w:r w:rsidRPr="000602FA">
        <w:rPr>
          <w:rFonts w:ascii="Calibri" w:eastAsia="MS Mincho" w:hAnsi="Calibri" w:cs="Times New Roman"/>
          <w:sz w:val="24"/>
          <w:szCs w:val="24"/>
          <w:lang w:val="pl-PL"/>
        </w:rPr>
        <w:t>rodowiska vSphere powinien być wykorzystany wbudowany w oprogramowanie serwer NFS. Dla Hyper-V powinna być zapewniona taka sama funkcjonalność realizowana wewnętrznymi mechanizmami oprogramowania</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pozwalać na migrację on-line tak uruchomionych maszyn na storage produkcyjny. Migracja powinna odbywać</w:t>
      </w:r>
      <w:r w:rsidR="0039463A">
        <w:rPr>
          <w:rFonts w:ascii="Calibri" w:eastAsia="MS Mincho" w:hAnsi="Calibri" w:cs="Times New Roman"/>
          <w:sz w:val="24"/>
          <w:szCs w:val="24"/>
          <w:lang w:val="pl-PL"/>
        </w:rPr>
        <w:t xml:space="preserve"> się mechanizmami wbudowanymi w </w:t>
      </w:r>
      <w:r w:rsidRPr="000602FA">
        <w:rPr>
          <w:rFonts w:ascii="Calibri" w:eastAsia="MS Mincho" w:hAnsi="Calibri" w:cs="Times New Roman"/>
          <w:sz w:val="24"/>
          <w:szCs w:val="24"/>
          <w:lang w:val="pl-PL"/>
        </w:rPr>
        <w:t>hypervisor. Jeżeli licencja na hypervisor nie posiada takich funkcjonalności - oprogramowanie musi realizować jaką migrację swoimi mechanizmami.</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umożliwiać pełne odtworzenie wirtualnej maszyny, plików konfiguracji i dysków.</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umożliwiać pełne odtworzenie wirtualnej maszyny bezpośrednio do Microsoft Azure.</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umożliwić odtworzenie plików na maszynę operatora, lub na serwer produkcyjny bez potrzeby użycia agenta instalowanego wewnątrz wirtualnej maszyny. Funkcjonalność ta nie powinna być ograniczona wielkością i liczbą przywracanych plików.</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lastRenderedPageBreak/>
        <w:t xml:space="preserve">Oprogramowanie musi mieć możliwość odtworzenia plików bezpośrednio do maszyny wirtualnej poprzez sieć, przy pomocy VIX API dla platformy VMware i PowerShell Direct dla platformy Hyper-V. </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wspierać odtwarzanie plików z następujących systemów plików:</w:t>
      </w:r>
    </w:p>
    <w:p w:rsidR="000602FA" w:rsidRPr="000602FA" w:rsidRDefault="000602FA" w:rsidP="00E40DDE">
      <w:pPr>
        <w:numPr>
          <w:ilvl w:val="1"/>
          <w:numId w:val="14"/>
        </w:numPr>
        <w:spacing w:before="100" w:beforeAutospacing="1" w:after="100" w:afterAutospacing="1" w:line="240" w:lineRule="auto"/>
        <w:rPr>
          <w:rFonts w:ascii="Calibri" w:eastAsia="MS Mincho" w:hAnsi="Calibri" w:cs="Times New Roman"/>
          <w:sz w:val="24"/>
          <w:szCs w:val="24"/>
        </w:rPr>
      </w:pPr>
      <w:r w:rsidRPr="000602FA">
        <w:rPr>
          <w:rFonts w:ascii="Calibri" w:eastAsia="MS Mincho" w:hAnsi="Calibri" w:cs="Times New Roman"/>
          <w:b/>
          <w:bCs/>
          <w:sz w:val="24"/>
          <w:szCs w:val="24"/>
        </w:rPr>
        <w:t xml:space="preserve">Linux </w:t>
      </w:r>
    </w:p>
    <w:p w:rsidR="000602FA" w:rsidRPr="000602FA" w:rsidRDefault="000602FA" w:rsidP="00E40DDE">
      <w:pPr>
        <w:numPr>
          <w:ilvl w:val="2"/>
          <w:numId w:val="14"/>
        </w:numPr>
        <w:spacing w:before="100" w:beforeAutospacing="1" w:after="100" w:afterAutospacing="1" w:line="240" w:lineRule="auto"/>
        <w:rPr>
          <w:rFonts w:ascii="Calibri" w:eastAsia="MS Mincho" w:hAnsi="Calibri" w:cs="Times New Roman"/>
          <w:sz w:val="24"/>
          <w:szCs w:val="24"/>
        </w:rPr>
      </w:pPr>
      <w:r w:rsidRPr="000602FA">
        <w:rPr>
          <w:rFonts w:ascii="Calibri" w:eastAsia="MS Mincho" w:hAnsi="Calibri" w:cs="Times New Roman" w:hint="eastAsia"/>
          <w:sz w:val="24"/>
          <w:szCs w:val="24"/>
        </w:rPr>
        <w:t>e</w:t>
      </w:r>
      <w:r w:rsidRPr="000602FA">
        <w:rPr>
          <w:rFonts w:ascii="Calibri" w:eastAsia="MS Mincho" w:hAnsi="Calibri" w:cs="Times New Roman"/>
          <w:sz w:val="24"/>
          <w:szCs w:val="24"/>
        </w:rPr>
        <w:t xml:space="preserve">xt, ext2, ext3, ext4, ReiserFS (Reiser3), JFS, XFS, Btrfs </w:t>
      </w:r>
    </w:p>
    <w:p w:rsidR="000602FA" w:rsidRPr="000602FA" w:rsidRDefault="000602FA" w:rsidP="00E40DDE">
      <w:pPr>
        <w:numPr>
          <w:ilvl w:val="1"/>
          <w:numId w:val="14"/>
        </w:numPr>
        <w:spacing w:before="100" w:beforeAutospacing="1" w:after="100" w:afterAutospacing="1" w:line="240" w:lineRule="auto"/>
        <w:rPr>
          <w:rFonts w:ascii="Calibri" w:eastAsia="MS Mincho" w:hAnsi="Calibri" w:cs="Times New Roman"/>
          <w:sz w:val="24"/>
          <w:szCs w:val="24"/>
        </w:rPr>
      </w:pPr>
      <w:r w:rsidRPr="000602FA">
        <w:rPr>
          <w:rFonts w:ascii="Calibri" w:eastAsia="MS Mincho" w:hAnsi="Calibri" w:cs="Times New Roman"/>
          <w:b/>
          <w:bCs/>
          <w:sz w:val="24"/>
          <w:szCs w:val="24"/>
        </w:rPr>
        <w:t xml:space="preserve">BSD </w:t>
      </w:r>
    </w:p>
    <w:p w:rsidR="000602FA" w:rsidRPr="000602FA" w:rsidRDefault="000602FA" w:rsidP="00E40DDE">
      <w:pPr>
        <w:numPr>
          <w:ilvl w:val="2"/>
          <w:numId w:val="14"/>
        </w:numPr>
        <w:spacing w:before="100" w:beforeAutospacing="1" w:after="100" w:afterAutospacing="1" w:line="240" w:lineRule="auto"/>
        <w:rPr>
          <w:rFonts w:ascii="Calibri" w:eastAsia="MS Mincho" w:hAnsi="Calibri" w:cs="Times New Roman"/>
          <w:sz w:val="24"/>
          <w:szCs w:val="24"/>
        </w:rPr>
      </w:pPr>
      <w:r w:rsidRPr="000602FA">
        <w:rPr>
          <w:rFonts w:ascii="Calibri" w:eastAsia="MS Mincho" w:hAnsi="Calibri" w:cs="Times New Roman"/>
          <w:sz w:val="24"/>
          <w:szCs w:val="24"/>
        </w:rPr>
        <w:t xml:space="preserve">UFS, UFS2 </w:t>
      </w:r>
    </w:p>
    <w:p w:rsidR="000602FA" w:rsidRPr="000602FA" w:rsidRDefault="000602FA" w:rsidP="00E40DDE">
      <w:pPr>
        <w:numPr>
          <w:ilvl w:val="1"/>
          <w:numId w:val="14"/>
        </w:numPr>
        <w:spacing w:before="100" w:beforeAutospacing="1" w:after="100" w:afterAutospacing="1" w:line="240" w:lineRule="auto"/>
        <w:rPr>
          <w:rFonts w:ascii="Calibri" w:eastAsia="MS Mincho" w:hAnsi="Calibri" w:cs="Times New Roman"/>
          <w:sz w:val="24"/>
          <w:szCs w:val="24"/>
        </w:rPr>
      </w:pPr>
      <w:r w:rsidRPr="000602FA">
        <w:rPr>
          <w:rFonts w:ascii="Calibri" w:eastAsia="MS Mincho" w:hAnsi="Calibri" w:cs="Times New Roman"/>
          <w:b/>
          <w:bCs/>
          <w:sz w:val="24"/>
          <w:szCs w:val="24"/>
        </w:rPr>
        <w:t xml:space="preserve">Solaris </w:t>
      </w:r>
    </w:p>
    <w:p w:rsidR="000602FA" w:rsidRPr="000602FA" w:rsidRDefault="000602FA" w:rsidP="00E40DDE">
      <w:pPr>
        <w:numPr>
          <w:ilvl w:val="2"/>
          <w:numId w:val="14"/>
        </w:numPr>
        <w:spacing w:before="100" w:beforeAutospacing="1" w:after="100" w:afterAutospacing="1" w:line="240" w:lineRule="auto"/>
        <w:rPr>
          <w:rFonts w:ascii="Calibri" w:eastAsia="MS Mincho" w:hAnsi="Calibri" w:cs="Times New Roman"/>
          <w:sz w:val="24"/>
          <w:szCs w:val="24"/>
        </w:rPr>
      </w:pPr>
      <w:r w:rsidRPr="000602FA">
        <w:rPr>
          <w:rFonts w:ascii="Calibri" w:eastAsia="MS Mincho" w:hAnsi="Calibri" w:cs="Times New Roman"/>
          <w:sz w:val="24"/>
          <w:szCs w:val="24"/>
        </w:rPr>
        <w:t xml:space="preserve">ZFS, UFS </w:t>
      </w:r>
    </w:p>
    <w:p w:rsidR="000602FA" w:rsidRPr="000602FA" w:rsidRDefault="000602FA" w:rsidP="00E40DDE">
      <w:pPr>
        <w:numPr>
          <w:ilvl w:val="1"/>
          <w:numId w:val="14"/>
        </w:numPr>
        <w:spacing w:before="100" w:beforeAutospacing="1" w:after="100" w:afterAutospacing="1" w:line="240" w:lineRule="auto"/>
        <w:rPr>
          <w:rFonts w:ascii="Calibri" w:eastAsia="MS Mincho" w:hAnsi="Calibri" w:cs="Times New Roman"/>
          <w:sz w:val="24"/>
          <w:szCs w:val="24"/>
        </w:rPr>
      </w:pPr>
      <w:r w:rsidRPr="000602FA">
        <w:rPr>
          <w:rFonts w:ascii="Calibri" w:eastAsia="MS Mincho" w:hAnsi="Calibri" w:cs="Times New Roman"/>
          <w:b/>
          <w:bCs/>
          <w:sz w:val="24"/>
          <w:szCs w:val="24"/>
        </w:rPr>
        <w:t xml:space="preserve">Mac </w:t>
      </w:r>
    </w:p>
    <w:p w:rsidR="000602FA" w:rsidRPr="000602FA" w:rsidRDefault="000602FA" w:rsidP="00E40DDE">
      <w:pPr>
        <w:numPr>
          <w:ilvl w:val="2"/>
          <w:numId w:val="14"/>
        </w:numPr>
        <w:spacing w:before="100" w:beforeAutospacing="1" w:after="100" w:afterAutospacing="1" w:line="240" w:lineRule="auto"/>
        <w:rPr>
          <w:rFonts w:ascii="Calibri" w:eastAsia="MS Mincho" w:hAnsi="Calibri" w:cs="Times New Roman"/>
          <w:sz w:val="24"/>
          <w:szCs w:val="24"/>
        </w:rPr>
      </w:pPr>
      <w:r w:rsidRPr="000602FA">
        <w:rPr>
          <w:rFonts w:ascii="Calibri" w:eastAsia="MS Mincho" w:hAnsi="Calibri" w:cs="Times New Roman"/>
          <w:sz w:val="24"/>
          <w:szCs w:val="24"/>
        </w:rPr>
        <w:t xml:space="preserve">HFS, HFS+ </w:t>
      </w:r>
    </w:p>
    <w:p w:rsidR="000602FA" w:rsidRPr="000602FA" w:rsidRDefault="000602FA" w:rsidP="00E40DDE">
      <w:pPr>
        <w:numPr>
          <w:ilvl w:val="1"/>
          <w:numId w:val="14"/>
        </w:numPr>
        <w:spacing w:before="100" w:beforeAutospacing="1" w:after="100" w:afterAutospacing="1" w:line="240" w:lineRule="auto"/>
        <w:rPr>
          <w:rFonts w:ascii="Calibri" w:eastAsia="MS Mincho" w:hAnsi="Calibri" w:cs="Times New Roman"/>
          <w:sz w:val="24"/>
          <w:szCs w:val="24"/>
        </w:rPr>
      </w:pPr>
      <w:r w:rsidRPr="000602FA">
        <w:rPr>
          <w:rFonts w:ascii="Calibri" w:eastAsia="MS Mincho" w:hAnsi="Calibri" w:cs="Times New Roman"/>
          <w:b/>
          <w:bCs/>
          <w:sz w:val="24"/>
          <w:szCs w:val="24"/>
        </w:rPr>
        <w:t xml:space="preserve">Windows </w:t>
      </w:r>
    </w:p>
    <w:p w:rsidR="000602FA" w:rsidRPr="000602FA" w:rsidRDefault="000602FA" w:rsidP="00E40DDE">
      <w:pPr>
        <w:numPr>
          <w:ilvl w:val="2"/>
          <w:numId w:val="14"/>
        </w:numPr>
        <w:spacing w:before="100" w:beforeAutospacing="1" w:after="100" w:afterAutospacing="1" w:line="240" w:lineRule="auto"/>
        <w:rPr>
          <w:rFonts w:ascii="Calibri" w:eastAsia="MS Mincho" w:hAnsi="Calibri" w:cs="Times New Roman"/>
          <w:sz w:val="24"/>
          <w:szCs w:val="24"/>
        </w:rPr>
      </w:pPr>
      <w:r w:rsidRPr="000602FA">
        <w:rPr>
          <w:rFonts w:ascii="Calibri" w:eastAsia="MS Mincho" w:hAnsi="Calibri" w:cs="Times New Roman"/>
          <w:sz w:val="24"/>
          <w:szCs w:val="24"/>
        </w:rPr>
        <w:t xml:space="preserve">NTFS, FAT, FAT32, ReFS </w:t>
      </w:r>
    </w:p>
    <w:p w:rsidR="000602FA" w:rsidRPr="000602FA" w:rsidRDefault="000602FA" w:rsidP="00E40DDE">
      <w:pPr>
        <w:numPr>
          <w:ilvl w:val="1"/>
          <w:numId w:val="14"/>
        </w:numPr>
        <w:spacing w:before="100" w:beforeAutospacing="1" w:after="100" w:afterAutospacing="1" w:line="240" w:lineRule="auto"/>
        <w:rPr>
          <w:rFonts w:ascii="Calibri" w:eastAsia="MS Mincho" w:hAnsi="Calibri" w:cs="Times New Roman"/>
          <w:sz w:val="24"/>
          <w:szCs w:val="24"/>
        </w:rPr>
      </w:pPr>
      <w:r w:rsidRPr="000602FA">
        <w:rPr>
          <w:rFonts w:ascii="Calibri" w:eastAsia="MS Mincho" w:hAnsi="Calibri" w:cs="Times New Roman"/>
          <w:b/>
          <w:bCs/>
          <w:sz w:val="24"/>
          <w:szCs w:val="24"/>
        </w:rPr>
        <w:t xml:space="preserve">Novell OES </w:t>
      </w:r>
    </w:p>
    <w:p w:rsidR="000602FA" w:rsidRPr="000602FA" w:rsidRDefault="000602FA" w:rsidP="00E40DDE">
      <w:pPr>
        <w:numPr>
          <w:ilvl w:val="2"/>
          <w:numId w:val="14"/>
        </w:numPr>
        <w:spacing w:before="100" w:beforeAutospacing="1" w:after="100" w:afterAutospacing="1" w:line="240" w:lineRule="auto"/>
        <w:rPr>
          <w:rFonts w:ascii="Calibri" w:eastAsia="MS Mincho" w:hAnsi="Calibri" w:cs="Times New Roman"/>
          <w:sz w:val="24"/>
          <w:szCs w:val="24"/>
        </w:rPr>
      </w:pPr>
      <w:r w:rsidRPr="000602FA">
        <w:rPr>
          <w:rFonts w:ascii="Calibri" w:eastAsia="MS Mincho" w:hAnsi="Calibri" w:cs="Times New Roman"/>
          <w:sz w:val="24"/>
          <w:szCs w:val="24"/>
        </w:rPr>
        <w:t xml:space="preserve">NSS </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wspierać przywracanie plików z partycji Linux LVM oraz Windows Storage Spaces.</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umożliwiać szybkie granularne odtwarzanie obiektów aplikacji bez użycia jakiegokolwiek agenta zainstalowanego wewnątrz maszyny wirtualnej.</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wspierać granularne o</w:t>
      </w:r>
      <w:r w:rsidR="00414838">
        <w:rPr>
          <w:rFonts w:ascii="Calibri" w:eastAsia="MS Mincho" w:hAnsi="Calibri" w:cs="Times New Roman"/>
          <w:sz w:val="24"/>
          <w:szCs w:val="24"/>
          <w:lang w:val="pl-PL"/>
        </w:rPr>
        <w:t>dtwarzanie dowolnych obiektów i </w:t>
      </w:r>
      <w:r w:rsidRPr="000602FA">
        <w:rPr>
          <w:rFonts w:ascii="Calibri" w:eastAsia="MS Mincho" w:hAnsi="Calibri" w:cs="Times New Roman"/>
          <w:sz w:val="24"/>
          <w:szCs w:val="24"/>
          <w:lang w:val="pl-PL"/>
        </w:rPr>
        <w:t>dowolnych atrybutów Active Directory włączając hasło, obiekty Group Policy, partycja konfiguracji AD, rekordy DNS zintegrowane z AD.</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 xml:space="preserve">Oprogramowanie musi wspierać granularne odtwarzanie Microsoft </w:t>
      </w:r>
      <w:r w:rsidR="00414838">
        <w:rPr>
          <w:rFonts w:ascii="Calibri" w:eastAsia="MS Mincho" w:hAnsi="Calibri" w:cs="Times New Roman"/>
          <w:sz w:val="24"/>
          <w:szCs w:val="24"/>
          <w:lang w:val="pl-PL"/>
        </w:rPr>
        <w:t>Exchange 2010 i </w:t>
      </w:r>
      <w:r w:rsidRPr="000602FA">
        <w:rPr>
          <w:rFonts w:ascii="Calibri" w:eastAsia="MS Mincho" w:hAnsi="Calibri" w:cs="Times New Roman"/>
          <w:sz w:val="24"/>
          <w:szCs w:val="24"/>
          <w:lang w:val="pl-PL"/>
        </w:rPr>
        <w:t xml:space="preserve">nowszych (dowolny obiekt w tym obiekty w folderze "Permanently Deleted Objects"). </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 xml:space="preserve">Oprogramowanie musi wspierać granularne odtwarzanie Microsoft SQL 2005 i nowsze. </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wspierać granularne odtwarzanie Micr</w:t>
      </w:r>
      <w:r w:rsidR="00414838">
        <w:rPr>
          <w:rFonts w:ascii="Calibri" w:eastAsia="MS Mincho" w:hAnsi="Calibri" w:cs="Times New Roman"/>
          <w:sz w:val="24"/>
          <w:szCs w:val="24"/>
          <w:lang w:val="pl-PL"/>
        </w:rPr>
        <w:t>osoft Sharepoint 2010 i </w:t>
      </w:r>
      <w:r w:rsidRPr="000602FA">
        <w:rPr>
          <w:rFonts w:ascii="Calibri" w:eastAsia="MS Mincho" w:hAnsi="Calibri" w:cs="Times New Roman"/>
          <w:sz w:val="24"/>
          <w:szCs w:val="24"/>
          <w:lang w:val="pl-PL"/>
        </w:rPr>
        <w:t xml:space="preserve">nowsze. </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Funkcjonalność ta nie może wymagać pełnego odtworzenia wirtualnej maszyny ani jej uruchomienia.</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indeksować pliki Windows i Linux w celu szybkiego wyszukiwania plików w plikach backupowych.</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 xml:space="preserve"> Oprogramowanie musi używać mechanizmów VSS wbudowanych w system operacyjny Microsoft Windows.</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Oprogramowanie musi wspierać także specyficzne metody odtwarzania w tym "reverse CBT" oraz odtwarzanie z wykorzystaniem sieci SAN</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zapewnić możliwość monitorowania środowiska wirtualizacyjnego opartego na VMware vSphere i Microsoft Hyper-V bez potrzeby korzystania z narzędzi firm trzecich.</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lastRenderedPageBreak/>
        <w:t>System musi umożliwiać monitorowanie środowiska wirtualizacyjnego VMware w wersji 4.1, 5.x oraz 6.0 – zarówno w bezpłatnej wersji ESXi jak i w pełnej wersji ESX/ESXi zarządzane przez konsole vCenter Server lub pracujące samodzielnie.</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umożliwiać monitorowanie środowiska wirtualizacyjnego Microsoft Hyper-V 2008 R2 SP1, 2012, 2012 R2 oraz 2016 zarówno w w</w:t>
      </w:r>
      <w:r w:rsidR="005A34FB">
        <w:rPr>
          <w:rFonts w:ascii="Calibri" w:eastAsia="MS Mincho" w:hAnsi="Calibri" w:cs="Times New Roman"/>
          <w:sz w:val="24"/>
          <w:szCs w:val="24"/>
          <w:lang w:val="pl-PL"/>
        </w:rPr>
        <w:t>ersji darmowej jak i zawartej w </w:t>
      </w:r>
      <w:r w:rsidRPr="000602FA">
        <w:rPr>
          <w:rFonts w:ascii="Calibri" w:eastAsia="MS Mincho" w:hAnsi="Calibri" w:cs="Times New Roman"/>
          <w:sz w:val="24"/>
          <w:szCs w:val="24"/>
          <w:lang w:val="pl-PL"/>
        </w:rPr>
        <w:t>płatnej licencji Microsoft Server zarządzane poprzez System Center Virtual Machine Manager lub pracujące samodzielnie.</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mieć status „VMware Ready” i być przetestowany i certyfikowany przez VMware.</w:t>
      </w:r>
    </w:p>
    <w:p w:rsidR="000602FA" w:rsidRPr="000602FA" w:rsidRDefault="000602FA" w:rsidP="00E40DDE">
      <w:pPr>
        <w:numPr>
          <w:ilvl w:val="0"/>
          <w:numId w:val="14"/>
        </w:numPr>
        <w:spacing w:after="0" w:line="276" w:lineRule="auto"/>
        <w:ind w:left="714" w:hanging="357"/>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 xml:space="preserve">System musi mieć możliwość instalacji na systemach operacyjnych w wersjach 64 bitowych: </w:t>
      </w:r>
    </w:p>
    <w:p w:rsidR="000602FA" w:rsidRPr="000602FA" w:rsidRDefault="000602FA" w:rsidP="00E40DDE">
      <w:pPr>
        <w:numPr>
          <w:ilvl w:val="1"/>
          <w:numId w:val="15"/>
        </w:numPr>
        <w:autoSpaceDE w:val="0"/>
        <w:autoSpaceDN w:val="0"/>
        <w:adjustRightInd w:val="0"/>
        <w:spacing w:after="19" w:line="240" w:lineRule="auto"/>
        <w:rPr>
          <w:rFonts w:ascii="Calibri" w:eastAsia="Cambria" w:hAnsi="Calibri" w:cs="Cambria"/>
          <w:color w:val="000000"/>
          <w:sz w:val="24"/>
          <w:szCs w:val="24"/>
          <w:lang w:val="pl-PL"/>
        </w:rPr>
      </w:pPr>
      <w:r w:rsidRPr="000602FA">
        <w:rPr>
          <w:rFonts w:ascii="Calibri" w:eastAsia="Cambria" w:hAnsi="Calibri" w:cs="Cambria"/>
          <w:color w:val="000000"/>
          <w:sz w:val="24"/>
          <w:szCs w:val="24"/>
          <w:lang w:val="pl-PL"/>
        </w:rPr>
        <w:t xml:space="preserve">Microsoft Windows 2008 SP2 </w:t>
      </w:r>
    </w:p>
    <w:p w:rsidR="000602FA" w:rsidRPr="000602FA" w:rsidRDefault="000602FA" w:rsidP="00E40DDE">
      <w:pPr>
        <w:numPr>
          <w:ilvl w:val="1"/>
          <w:numId w:val="15"/>
        </w:numPr>
        <w:autoSpaceDE w:val="0"/>
        <w:autoSpaceDN w:val="0"/>
        <w:adjustRightInd w:val="0"/>
        <w:spacing w:after="19" w:line="240" w:lineRule="auto"/>
        <w:rPr>
          <w:rFonts w:ascii="Calibri" w:eastAsia="Cambria" w:hAnsi="Calibri" w:cs="Cambria"/>
          <w:color w:val="000000"/>
          <w:sz w:val="24"/>
          <w:szCs w:val="24"/>
          <w:lang w:val="pl-PL"/>
        </w:rPr>
      </w:pPr>
      <w:r w:rsidRPr="000602FA">
        <w:rPr>
          <w:rFonts w:ascii="Calibri" w:eastAsia="Cambria" w:hAnsi="Calibri" w:cs="Cambria"/>
          <w:color w:val="000000"/>
          <w:sz w:val="24"/>
          <w:szCs w:val="24"/>
          <w:lang w:val="pl-PL"/>
        </w:rPr>
        <w:t xml:space="preserve">Microsoft Windows 2008 R2 SP1 </w:t>
      </w:r>
    </w:p>
    <w:p w:rsidR="000602FA" w:rsidRPr="000602FA" w:rsidRDefault="000602FA" w:rsidP="00E40DDE">
      <w:pPr>
        <w:numPr>
          <w:ilvl w:val="1"/>
          <w:numId w:val="15"/>
        </w:numPr>
        <w:autoSpaceDE w:val="0"/>
        <w:autoSpaceDN w:val="0"/>
        <w:adjustRightInd w:val="0"/>
        <w:spacing w:after="0" w:line="240" w:lineRule="auto"/>
        <w:rPr>
          <w:rFonts w:ascii="Calibri" w:eastAsia="Cambria" w:hAnsi="Calibri" w:cs="Cambria"/>
          <w:color w:val="000000"/>
          <w:sz w:val="24"/>
          <w:szCs w:val="24"/>
          <w:lang w:val="pl-PL"/>
        </w:rPr>
      </w:pPr>
      <w:r w:rsidRPr="000602FA">
        <w:rPr>
          <w:rFonts w:ascii="Calibri" w:eastAsia="Cambria" w:hAnsi="Calibri" w:cs="Cambria"/>
          <w:color w:val="000000"/>
          <w:sz w:val="24"/>
          <w:szCs w:val="24"/>
          <w:lang w:val="pl-PL"/>
        </w:rPr>
        <w:t>Microsoft Windows 7 SP1</w:t>
      </w:r>
    </w:p>
    <w:p w:rsidR="000602FA" w:rsidRPr="000602FA" w:rsidRDefault="000602FA" w:rsidP="00E40DDE">
      <w:pPr>
        <w:numPr>
          <w:ilvl w:val="1"/>
          <w:numId w:val="15"/>
        </w:numPr>
        <w:autoSpaceDE w:val="0"/>
        <w:autoSpaceDN w:val="0"/>
        <w:adjustRightInd w:val="0"/>
        <w:spacing w:after="0" w:line="240" w:lineRule="auto"/>
        <w:rPr>
          <w:rFonts w:ascii="Calibri" w:eastAsia="Cambria" w:hAnsi="Calibri" w:cs="Cambria"/>
          <w:color w:val="000000"/>
          <w:sz w:val="24"/>
          <w:szCs w:val="24"/>
          <w:lang w:val="pl-PL"/>
        </w:rPr>
      </w:pPr>
      <w:r w:rsidRPr="000602FA">
        <w:rPr>
          <w:rFonts w:ascii="Calibri" w:eastAsia="Cambria" w:hAnsi="Calibri" w:cs="Cambria"/>
          <w:color w:val="000000"/>
          <w:sz w:val="24"/>
          <w:szCs w:val="24"/>
          <w:lang w:val="pl-PL"/>
        </w:rPr>
        <w:t>Microsoft Windows 8</w:t>
      </w:r>
    </w:p>
    <w:p w:rsidR="000602FA" w:rsidRPr="000602FA" w:rsidRDefault="000602FA" w:rsidP="00E40DDE">
      <w:pPr>
        <w:numPr>
          <w:ilvl w:val="1"/>
          <w:numId w:val="15"/>
        </w:numPr>
        <w:autoSpaceDE w:val="0"/>
        <w:autoSpaceDN w:val="0"/>
        <w:adjustRightInd w:val="0"/>
        <w:spacing w:after="0" w:line="240" w:lineRule="auto"/>
        <w:rPr>
          <w:rFonts w:ascii="Calibri" w:eastAsia="Cambria" w:hAnsi="Calibri" w:cs="Cambria"/>
          <w:color w:val="000000"/>
          <w:sz w:val="24"/>
          <w:szCs w:val="24"/>
          <w:lang w:val="pl-PL"/>
        </w:rPr>
      </w:pPr>
      <w:r w:rsidRPr="000602FA">
        <w:rPr>
          <w:rFonts w:ascii="Calibri" w:eastAsia="Cambria" w:hAnsi="Calibri" w:cs="Cambria"/>
          <w:color w:val="000000"/>
          <w:sz w:val="24"/>
          <w:szCs w:val="24"/>
          <w:lang w:val="pl-PL"/>
        </w:rPr>
        <w:t>Microsoft Windows 2012</w:t>
      </w:r>
    </w:p>
    <w:p w:rsidR="000602FA" w:rsidRPr="000602FA" w:rsidRDefault="000602FA" w:rsidP="00E40DDE">
      <w:pPr>
        <w:numPr>
          <w:ilvl w:val="1"/>
          <w:numId w:val="15"/>
        </w:numPr>
        <w:autoSpaceDE w:val="0"/>
        <w:autoSpaceDN w:val="0"/>
        <w:adjustRightInd w:val="0"/>
        <w:spacing w:after="0" w:line="240" w:lineRule="auto"/>
        <w:rPr>
          <w:rFonts w:ascii="Calibri" w:eastAsia="Cambria" w:hAnsi="Calibri" w:cs="Cambria"/>
          <w:color w:val="000000"/>
          <w:sz w:val="24"/>
          <w:szCs w:val="24"/>
          <w:lang w:val="pl-PL"/>
        </w:rPr>
      </w:pPr>
      <w:r w:rsidRPr="000602FA">
        <w:rPr>
          <w:rFonts w:ascii="Calibri" w:eastAsia="Cambria" w:hAnsi="Calibri" w:cs="Cambria"/>
          <w:color w:val="000000"/>
          <w:sz w:val="24"/>
          <w:szCs w:val="24"/>
          <w:lang w:val="pl-PL"/>
        </w:rPr>
        <w:t>Microsoft Windows 2012 R2</w:t>
      </w:r>
    </w:p>
    <w:p w:rsidR="000602FA" w:rsidRPr="000602FA" w:rsidRDefault="000602FA" w:rsidP="00E40DDE">
      <w:pPr>
        <w:numPr>
          <w:ilvl w:val="1"/>
          <w:numId w:val="15"/>
        </w:numPr>
        <w:autoSpaceDE w:val="0"/>
        <w:autoSpaceDN w:val="0"/>
        <w:adjustRightInd w:val="0"/>
        <w:spacing w:after="0" w:line="240" w:lineRule="auto"/>
        <w:rPr>
          <w:rFonts w:ascii="Calibri" w:eastAsia="Cambria" w:hAnsi="Calibri" w:cs="Cambria"/>
          <w:color w:val="000000"/>
          <w:sz w:val="24"/>
          <w:szCs w:val="24"/>
          <w:lang w:val="pl-PL"/>
        </w:rPr>
      </w:pPr>
      <w:r w:rsidRPr="000602FA">
        <w:rPr>
          <w:rFonts w:ascii="Calibri" w:eastAsia="Cambria" w:hAnsi="Calibri" w:cs="Cambria"/>
          <w:color w:val="000000"/>
          <w:sz w:val="24"/>
          <w:szCs w:val="24"/>
          <w:lang w:val="pl-PL"/>
        </w:rPr>
        <w:t>Microsoft Windows 8.1</w:t>
      </w:r>
    </w:p>
    <w:p w:rsidR="000602FA" w:rsidRPr="000602FA" w:rsidRDefault="000602FA" w:rsidP="00E40DDE">
      <w:pPr>
        <w:numPr>
          <w:ilvl w:val="1"/>
          <w:numId w:val="15"/>
        </w:numPr>
        <w:autoSpaceDE w:val="0"/>
        <w:autoSpaceDN w:val="0"/>
        <w:adjustRightInd w:val="0"/>
        <w:spacing w:after="0" w:line="240" w:lineRule="auto"/>
        <w:rPr>
          <w:rFonts w:ascii="Calibri" w:eastAsia="Cambria" w:hAnsi="Calibri" w:cs="Cambria"/>
          <w:color w:val="000000"/>
          <w:sz w:val="24"/>
          <w:szCs w:val="24"/>
          <w:lang w:val="pl-PL"/>
        </w:rPr>
      </w:pPr>
      <w:r w:rsidRPr="000602FA">
        <w:rPr>
          <w:rFonts w:ascii="Calibri" w:eastAsia="Cambria" w:hAnsi="Calibri" w:cs="Cambria"/>
          <w:color w:val="000000"/>
          <w:sz w:val="24"/>
          <w:szCs w:val="24"/>
          <w:lang w:val="pl-PL"/>
        </w:rPr>
        <w:t>Microsoft Windows 10</w:t>
      </w:r>
    </w:p>
    <w:p w:rsidR="000602FA" w:rsidRPr="000602FA" w:rsidRDefault="000602FA" w:rsidP="00E40DDE">
      <w:pPr>
        <w:numPr>
          <w:ilvl w:val="1"/>
          <w:numId w:val="15"/>
        </w:numPr>
        <w:autoSpaceDE w:val="0"/>
        <w:autoSpaceDN w:val="0"/>
        <w:adjustRightInd w:val="0"/>
        <w:spacing w:after="0" w:line="240" w:lineRule="auto"/>
        <w:rPr>
          <w:rFonts w:ascii="Calibri" w:eastAsia="Cambria" w:hAnsi="Calibri" w:cs="Cambria"/>
          <w:color w:val="000000"/>
          <w:sz w:val="24"/>
          <w:szCs w:val="24"/>
          <w:lang w:val="pl-PL"/>
        </w:rPr>
      </w:pPr>
      <w:r w:rsidRPr="000602FA">
        <w:rPr>
          <w:rFonts w:ascii="Calibri" w:eastAsia="Cambria" w:hAnsi="Calibri" w:cs="Cambria"/>
          <w:color w:val="000000"/>
          <w:sz w:val="24"/>
          <w:szCs w:val="24"/>
          <w:lang w:val="pl-PL"/>
        </w:rPr>
        <w:t>Microsoft Windows 2016</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obsługiwać następujące bazy danych w wersjach 32 i 64 bitowych:</w:t>
      </w:r>
    </w:p>
    <w:p w:rsidR="000602FA" w:rsidRPr="000602FA" w:rsidRDefault="000602FA" w:rsidP="00E40DDE">
      <w:pPr>
        <w:numPr>
          <w:ilvl w:val="1"/>
          <w:numId w:val="15"/>
        </w:numPr>
        <w:spacing w:after="200" w:line="276" w:lineRule="auto"/>
        <w:contextualSpacing/>
        <w:rPr>
          <w:rFonts w:ascii="Calibri" w:eastAsia="MS Mincho" w:hAnsi="Calibri" w:cs="Cambria"/>
          <w:sz w:val="24"/>
          <w:szCs w:val="24"/>
        </w:rPr>
      </w:pPr>
      <w:r w:rsidRPr="000602FA">
        <w:rPr>
          <w:rFonts w:ascii="Calibri" w:eastAsia="MS Mincho" w:hAnsi="Calibri" w:cs="Cambria"/>
          <w:color w:val="000000"/>
          <w:sz w:val="24"/>
          <w:szCs w:val="24"/>
        </w:rPr>
        <w:t>Microsoft SQL Server 2008</w:t>
      </w:r>
    </w:p>
    <w:p w:rsidR="000602FA" w:rsidRPr="000602FA" w:rsidRDefault="000602FA" w:rsidP="00E40DDE">
      <w:pPr>
        <w:numPr>
          <w:ilvl w:val="1"/>
          <w:numId w:val="15"/>
        </w:numPr>
        <w:spacing w:after="200" w:line="276" w:lineRule="auto"/>
        <w:contextualSpacing/>
        <w:rPr>
          <w:rFonts w:ascii="Calibri" w:eastAsia="MS Mincho" w:hAnsi="Calibri" w:cs="Cambria"/>
          <w:sz w:val="24"/>
          <w:szCs w:val="24"/>
        </w:rPr>
      </w:pPr>
      <w:r w:rsidRPr="000602FA">
        <w:rPr>
          <w:rFonts w:ascii="Calibri" w:eastAsia="MS Mincho" w:hAnsi="Calibri" w:cs="Cambria"/>
          <w:color w:val="000000"/>
          <w:sz w:val="24"/>
          <w:szCs w:val="24"/>
        </w:rPr>
        <w:t>Microsoft SQL Server 2008 R2</w:t>
      </w:r>
    </w:p>
    <w:p w:rsidR="000602FA" w:rsidRPr="000602FA" w:rsidRDefault="000602FA" w:rsidP="00E40DDE">
      <w:pPr>
        <w:numPr>
          <w:ilvl w:val="1"/>
          <w:numId w:val="15"/>
        </w:numPr>
        <w:spacing w:after="200" w:line="276" w:lineRule="auto"/>
        <w:contextualSpacing/>
        <w:rPr>
          <w:rFonts w:ascii="Calibri" w:eastAsia="MS Mincho" w:hAnsi="Calibri" w:cs="Cambria"/>
          <w:sz w:val="24"/>
          <w:szCs w:val="24"/>
        </w:rPr>
      </w:pPr>
      <w:r w:rsidRPr="000602FA">
        <w:rPr>
          <w:rFonts w:ascii="Calibri" w:eastAsia="MS Mincho" w:hAnsi="Calibri" w:cs="Cambria"/>
          <w:color w:val="000000"/>
          <w:sz w:val="24"/>
          <w:szCs w:val="24"/>
        </w:rPr>
        <w:t>Microsoft SQL Server 2012 R2</w:t>
      </w:r>
    </w:p>
    <w:p w:rsidR="000602FA" w:rsidRPr="000602FA" w:rsidRDefault="000602FA" w:rsidP="00E40DDE">
      <w:pPr>
        <w:numPr>
          <w:ilvl w:val="1"/>
          <w:numId w:val="15"/>
        </w:numPr>
        <w:spacing w:after="200" w:line="276" w:lineRule="auto"/>
        <w:contextualSpacing/>
        <w:rPr>
          <w:rFonts w:ascii="Calibri" w:eastAsia="MS Mincho" w:hAnsi="Calibri" w:cs="Cambria"/>
          <w:sz w:val="24"/>
          <w:szCs w:val="24"/>
        </w:rPr>
      </w:pPr>
      <w:r w:rsidRPr="000602FA">
        <w:rPr>
          <w:rFonts w:ascii="Calibri" w:eastAsia="MS Mincho" w:hAnsi="Calibri" w:cs="Cambria"/>
          <w:color w:val="000000"/>
          <w:sz w:val="24"/>
          <w:szCs w:val="24"/>
        </w:rPr>
        <w:t>Microsoft SQL Server 2014</w:t>
      </w:r>
    </w:p>
    <w:p w:rsidR="000602FA" w:rsidRPr="000602FA" w:rsidRDefault="000602FA" w:rsidP="00E40DDE">
      <w:pPr>
        <w:numPr>
          <w:ilvl w:val="1"/>
          <w:numId w:val="15"/>
        </w:numPr>
        <w:spacing w:after="200" w:line="276" w:lineRule="auto"/>
        <w:contextualSpacing/>
        <w:rPr>
          <w:rFonts w:ascii="Calibri" w:eastAsia="MS Mincho" w:hAnsi="Calibri" w:cs="Cambria"/>
          <w:sz w:val="24"/>
          <w:szCs w:val="24"/>
        </w:rPr>
      </w:pPr>
      <w:r w:rsidRPr="000602FA">
        <w:rPr>
          <w:rFonts w:ascii="Calibri" w:eastAsia="MS Mincho" w:hAnsi="Calibri" w:cs="Times New Roman"/>
          <w:sz w:val="24"/>
          <w:szCs w:val="24"/>
          <w:lang w:val="pl-PL"/>
        </w:rPr>
        <w:t>Microsoft SQL Server 2016</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umożliwiać kategoryzacje obiektów infrastruktury wirtualnej niezależnie od hierarchii stworzonej w vCenter.</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umożliwiać tworzenie alarmów dla całyc</w:t>
      </w:r>
      <w:r w:rsidR="0039463A">
        <w:rPr>
          <w:rFonts w:ascii="Calibri" w:eastAsia="MS Mincho" w:hAnsi="Calibri" w:cs="Times New Roman"/>
          <w:sz w:val="24"/>
          <w:szCs w:val="24"/>
          <w:lang w:val="pl-PL"/>
        </w:rPr>
        <w:t>h grup wirtualnych maszyn jak i </w:t>
      </w:r>
      <w:r w:rsidRPr="000602FA">
        <w:rPr>
          <w:rFonts w:ascii="Calibri" w:eastAsia="MS Mincho" w:hAnsi="Calibri" w:cs="Times New Roman"/>
          <w:sz w:val="24"/>
          <w:szCs w:val="24"/>
          <w:lang w:val="pl-PL"/>
        </w:rPr>
        <w:t>pojedynczych wirtualnych maszyn.</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dawać możliwość układania terminarza raportów i wysyłania tych raportów przy pomocy poczty elektronicznej w formacie HTML oraz Excel.</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dawać możliwość podłączenia się do kilku instancji vCenter Server i serwerów Hyper-V  jednocześnie, w celu centralnego monitorowania wielu środowisk.</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Silnik raportowania powinien być oparty o SQL Server Reporting Services w celu zapewnienia bezpiecznego dostępu do ra</w:t>
      </w:r>
      <w:r w:rsidR="0039463A">
        <w:rPr>
          <w:rFonts w:ascii="Calibri" w:eastAsia="MS Mincho" w:hAnsi="Calibri" w:cs="Times New Roman"/>
          <w:sz w:val="24"/>
          <w:szCs w:val="24"/>
          <w:lang w:val="pl-PL"/>
        </w:rPr>
        <w:t>portów dla wielu użytkowników z </w:t>
      </w:r>
      <w:r w:rsidRPr="000602FA">
        <w:rPr>
          <w:rFonts w:ascii="Calibri" w:eastAsia="MS Mincho" w:hAnsi="Calibri" w:cs="Times New Roman"/>
          <w:sz w:val="24"/>
          <w:szCs w:val="24"/>
          <w:lang w:val="pl-PL"/>
        </w:rPr>
        <w:t>uwzględnieniem ról, jakie pełnią w organizacji.</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lastRenderedPageBreak/>
        <w:t>System musi mieć wbudowane predefiniowane zestawy alarmów wraz z możliwością tworzenia własnych alarmów i zdarzeń przez administratora.</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mieć wbudowane połączenie z b</w:t>
      </w:r>
      <w:r w:rsidR="001826E7">
        <w:rPr>
          <w:rFonts w:ascii="Calibri" w:eastAsia="MS Mincho" w:hAnsi="Calibri" w:cs="Times New Roman"/>
          <w:sz w:val="24"/>
          <w:szCs w:val="24"/>
          <w:lang w:val="pl-PL"/>
        </w:rPr>
        <w:t>azą wiedzy opisującą problemy z </w:t>
      </w:r>
      <w:r w:rsidRPr="000602FA">
        <w:rPr>
          <w:rFonts w:ascii="Calibri" w:eastAsia="MS Mincho" w:hAnsi="Calibri" w:cs="Times New Roman"/>
          <w:sz w:val="24"/>
          <w:szCs w:val="24"/>
          <w:lang w:val="pl-PL"/>
        </w:rPr>
        <w:t>predefiniowanych alarmów.</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mieć centralną konsolę z sumarycznym podglądem wszystkich obiektów infrastruktury wirtualnej (ang. Dashboard).</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mieć możliwość monitorowania platformy sprzętowej, na której jest zainstalowana infrastruktura wirtualna.</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zapewnić możliwość podłączenia się do wirtualnej maszyny (tryb konsoli) bezpośrednio z narzędzia monitorującego.</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mieć możliwość integracji z oprogramowaniem do tworzenia kopii zapasowych tego samego producenta.</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mieć możliwość monitorowania obciążenia serwerów backupowych, ilości zabezpieczanych danych oraz statusu zadań kopii zapasowych, replikacji oraz weryfikacji odzyskiwalności maszyn wirtualnych.</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mieć możliwość granularnego monitorowania infrastruktury, zależnego od uprawnień nadanym użytkownikom dla platformy VMware.</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mieć możliwość monitorowania instancji VMware vCloud Director w wersji 5.5, 5.6, 8.0 oraz 8.10.</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raportowania musi umożliwić tworzenie raportów z infrastruktury wirtualnej bazującej na VMware ESX/ESXi 4.1, 5.x oraz 6.0, vCenter Server 4.1, 5.x oraz 6.0 jak również Microsoft Hyper-V 2008 R2 SP1, 2012, 2012 R2i 2016.</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wspierać wiele instancji vCenter Server i Microsoft Hyper-V jednocześnie bez konieczności instalowania dodatkowych modułów.</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być certyfikowany przez VMware i posiadać status „VMware Ready”.</w:t>
      </w:r>
    </w:p>
    <w:p w:rsidR="000602FA" w:rsidRPr="000602FA" w:rsidRDefault="000602FA" w:rsidP="00E40DDE">
      <w:pPr>
        <w:numPr>
          <w:ilvl w:val="0"/>
          <w:numId w:val="14"/>
        </w:numPr>
        <w:spacing w:after="0" w:line="276" w:lineRule="auto"/>
        <w:ind w:left="714" w:hanging="357"/>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instalować się na następujących systemach operacyjnych:</w:t>
      </w:r>
    </w:p>
    <w:p w:rsidR="000602FA" w:rsidRPr="000602FA" w:rsidRDefault="000602FA" w:rsidP="00E40DDE">
      <w:pPr>
        <w:numPr>
          <w:ilvl w:val="1"/>
          <w:numId w:val="15"/>
        </w:numPr>
        <w:autoSpaceDE w:val="0"/>
        <w:autoSpaceDN w:val="0"/>
        <w:adjustRightInd w:val="0"/>
        <w:spacing w:after="19" w:line="240" w:lineRule="auto"/>
        <w:rPr>
          <w:rFonts w:ascii="Calibri" w:eastAsia="Cambria" w:hAnsi="Calibri" w:cs="Cambria"/>
          <w:color w:val="000000"/>
          <w:sz w:val="24"/>
          <w:szCs w:val="24"/>
          <w:lang w:val="pl-PL"/>
        </w:rPr>
      </w:pPr>
      <w:r w:rsidRPr="000602FA">
        <w:rPr>
          <w:rFonts w:ascii="Calibri" w:eastAsia="Cambria" w:hAnsi="Calibri" w:cs="Cambria"/>
          <w:color w:val="000000"/>
          <w:sz w:val="24"/>
          <w:szCs w:val="24"/>
          <w:lang w:val="pl-PL"/>
        </w:rPr>
        <w:t xml:space="preserve">Microsoft Windows 2008 SP2 </w:t>
      </w:r>
    </w:p>
    <w:p w:rsidR="000602FA" w:rsidRPr="000602FA" w:rsidRDefault="000602FA" w:rsidP="00E40DDE">
      <w:pPr>
        <w:numPr>
          <w:ilvl w:val="1"/>
          <w:numId w:val="15"/>
        </w:numPr>
        <w:autoSpaceDE w:val="0"/>
        <w:autoSpaceDN w:val="0"/>
        <w:adjustRightInd w:val="0"/>
        <w:spacing w:after="19" w:line="240" w:lineRule="auto"/>
        <w:rPr>
          <w:rFonts w:ascii="Calibri" w:eastAsia="Cambria" w:hAnsi="Calibri" w:cs="Cambria"/>
          <w:color w:val="000000"/>
          <w:sz w:val="24"/>
          <w:szCs w:val="24"/>
          <w:lang w:val="pl-PL"/>
        </w:rPr>
      </w:pPr>
      <w:r w:rsidRPr="000602FA">
        <w:rPr>
          <w:rFonts w:ascii="Calibri" w:eastAsia="Cambria" w:hAnsi="Calibri" w:cs="Cambria"/>
          <w:color w:val="000000"/>
          <w:sz w:val="24"/>
          <w:szCs w:val="24"/>
          <w:lang w:val="pl-PL"/>
        </w:rPr>
        <w:t xml:space="preserve">Microsoft Windows 2008 R2 SP1 </w:t>
      </w:r>
    </w:p>
    <w:p w:rsidR="000602FA" w:rsidRPr="000602FA" w:rsidRDefault="000602FA" w:rsidP="00E40DDE">
      <w:pPr>
        <w:numPr>
          <w:ilvl w:val="1"/>
          <w:numId w:val="15"/>
        </w:numPr>
        <w:autoSpaceDE w:val="0"/>
        <w:autoSpaceDN w:val="0"/>
        <w:adjustRightInd w:val="0"/>
        <w:spacing w:after="0" w:line="240" w:lineRule="auto"/>
        <w:rPr>
          <w:rFonts w:ascii="Calibri" w:eastAsia="Cambria" w:hAnsi="Calibri" w:cs="Cambria"/>
          <w:color w:val="000000"/>
          <w:sz w:val="24"/>
          <w:szCs w:val="24"/>
          <w:lang w:val="pl-PL"/>
        </w:rPr>
      </w:pPr>
      <w:r w:rsidRPr="000602FA">
        <w:rPr>
          <w:rFonts w:ascii="Calibri" w:eastAsia="Cambria" w:hAnsi="Calibri" w:cs="Cambria"/>
          <w:color w:val="000000"/>
          <w:sz w:val="24"/>
          <w:szCs w:val="24"/>
          <w:lang w:val="pl-PL"/>
        </w:rPr>
        <w:t>Microsoft Windows 7 SP1</w:t>
      </w:r>
    </w:p>
    <w:p w:rsidR="000602FA" w:rsidRPr="000602FA" w:rsidRDefault="000602FA" w:rsidP="00E40DDE">
      <w:pPr>
        <w:numPr>
          <w:ilvl w:val="1"/>
          <w:numId w:val="15"/>
        </w:numPr>
        <w:autoSpaceDE w:val="0"/>
        <w:autoSpaceDN w:val="0"/>
        <w:adjustRightInd w:val="0"/>
        <w:spacing w:after="0" w:line="240" w:lineRule="auto"/>
        <w:rPr>
          <w:rFonts w:ascii="Calibri" w:eastAsia="Cambria" w:hAnsi="Calibri" w:cs="Cambria"/>
          <w:color w:val="000000"/>
          <w:sz w:val="24"/>
          <w:szCs w:val="24"/>
          <w:lang w:val="pl-PL"/>
        </w:rPr>
      </w:pPr>
      <w:r w:rsidRPr="000602FA">
        <w:rPr>
          <w:rFonts w:ascii="Calibri" w:eastAsia="Cambria" w:hAnsi="Calibri" w:cs="Cambria"/>
          <w:color w:val="000000"/>
          <w:sz w:val="24"/>
          <w:szCs w:val="24"/>
          <w:lang w:val="pl-PL"/>
        </w:rPr>
        <w:t>Microsoft Windows 8</w:t>
      </w:r>
    </w:p>
    <w:p w:rsidR="000602FA" w:rsidRPr="000602FA" w:rsidRDefault="000602FA" w:rsidP="00E40DDE">
      <w:pPr>
        <w:numPr>
          <w:ilvl w:val="1"/>
          <w:numId w:val="15"/>
        </w:numPr>
        <w:autoSpaceDE w:val="0"/>
        <w:autoSpaceDN w:val="0"/>
        <w:adjustRightInd w:val="0"/>
        <w:spacing w:after="0" w:line="240" w:lineRule="auto"/>
        <w:rPr>
          <w:rFonts w:ascii="Calibri" w:eastAsia="Cambria" w:hAnsi="Calibri" w:cs="Cambria"/>
          <w:color w:val="000000"/>
          <w:sz w:val="24"/>
          <w:szCs w:val="24"/>
          <w:lang w:val="pl-PL"/>
        </w:rPr>
      </w:pPr>
      <w:r w:rsidRPr="000602FA">
        <w:rPr>
          <w:rFonts w:ascii="Calibri" w:eastAsia="Cambria" w:hAnsi="Calibri" w:cs="Cambria"/>
          <w:color w:val="000000"/>
          <w:sz w:val="24"/>
          <w:szCs w:val="24"/>
          <w:lang w:val="pl-PL"/>
        </w:rPr>
        <w:t>Microsoft Windows 2012</w:t>
      </w:r>
    </w:p>
    <w:p w:rsidR="000602FA" w:rsidRPr="000602FA" w:rsidRDefault="000602FA" w:rsidP="00E40DDE">
      <w:pPr>
        <w:numPr>
          <w:ilvl w:val="1"/>
          <w:numId w:val="15"/>
        </w:numPr>
        <w:autoSpaceDE w:val="0"/>
        <w:autoSpaceDN w:val="0"/>
        <w:adjustRightInd w:val="0"/>
        <w:spacing w:after="0" w:line="240" w:lineRule="auto"/>
        <w:rPr>
          <w:rFonts w:ascii="Calibri" w:eastAsia="Cambria" w:hAnsi="Calibri" w:cs="Cambria"/>
          <w:color w:val="000000"/>
          <w:sz w:val="24"/>
          <w:szCs w:val="24"/>
          <w:lang w:val="pl-PL"/>
        </w:rPr>
      </w:pPr>
      <w:r w:rsidRPr="000602FA">
        <w:rPr>
          <w:rFonts w:ascii="Calibri" w:eastAsia="Cambria" w:hAnsi="Calibri" w:cs="Cambria"/>
          <w:color w:val="000000"/>
          <w:sz w:val="24"/>
          <w:szCs w:val="24"/>
          <w:lang w:val="pl-PL"/>
        </w:rPr>
        <w:t>Microsoft Windows 2012 R2</w:t>
      </w:r>
    </w:p>
    <w:p w:rsidR="000602FA" w:rsidRPr="000602FA" w:rsidRDefault="000602FA" w:rsidP="00E40DDE">
      <w:pPr>
        <w:numPr>
          <w:ilvl w:val="1"/>
          <w:numId w:val="15"/>
        </w:numPr>
        <w:autoSpaceDE w:val="0"/>
        <w:autoSpaceDN w:val="0"/>
        <w:adjustRightInd w:val="0"/>
        <w:spacing w:after="0" w:line="240" w:lineRule="auto"/>
        <w:rPr>
          <w:rFonts w:ascii="Calibri" w:eastAsia="Cambria" w:hAnsi="Calibri" w:cs="Cambria"/>
          <w:color w:val="000000"/>
          <w:sz w:val="24"/>
          <w:szCs w:val="24"/>
          <w:lang w:val="pl-PL"/>
        </w:rPr>
      </w:pPr>
      <w:r w:rsidRPr="000602FA">
        <w:rPr>
          <w:rFonts w:ascii="Calibri" w:eastAsia="Cambria" w:hAnsi="Calibri" w:cs="Cambria"/>
          <w:color w:val="000000"/>
          <w:sz w:val="24"/>
          <w:szCs w:val="24"/>
          <w:lang w:val="pl-PL"/>
        </w:rPr>
        <w:t>Microsoft Windows 8.1</w:t>
      </w:r>
    </w:p>
    <w:p w:rsidR="000602FA" w:rsidRPr="000602FA" w:rsidRDefault="000602FA" w:rsidP="00E40DDE">
      <w:pPr>
        <w:numPr>
          <w:ilvl w:val="1"/>
          <w:numId w:val="15"/>
        </w:numPr>
        <w:autoSpaceDE w:val="0"/>
        <w:autoSpaceDN w:val="0"/>
        <w:adjustRightInd w:val="0"/>
        <w:spacing w:after="0" w:line="240" w:lineRule="auto"/>
        <w:rPr>
          <w:rFonts w:ascii="Calibri" w:eastAsia="Cambria" w:hAnsi="Calibri" w:cs="Cambria"/>
          <w:color w:val="000000"/>
          <w:sz w:val="24"/>
          <w:szCs w:val="24"/>
          <w:lang w:val="pl-PL"/>
        </w:rPr>
      </w:pPr>
      <w:r w:rsidRPr="000602FA">
        <w:rPr>
          <w:rFonts w:ascii="Calibri" w:eastAsia="Cambria" w:hAnsi="Calibri" w:cs="Cambria"/>
          <w:color w:val="000000"/>
          <w:sz w:val="24"/>
          <w:szCs w:val="24"/>
          <w:lang w:val="pl-PL"/>
        </w:rPr>
        <w:t>Microsoft Windows 10</w:t>
      </w:r>
    </w:p>
    <w:p w:rsidR="000602FA" w:rsidRPr="000602FA" w:rsidRDefault="000602FA" w:rsidP="00E40DDE">
      <w:pPr>
        <w:numPr>
          <w:ilvl w:val="1"/>
          <w:numId w:val="15"/>
        </w:numPr>
        <w:autoSpaceDE w:val="0"/>
        <w:autoSpaceDN w:val="0"/>
        <w:adjustRightInd w:val="0"/>
        <w:spacing w:after="0" w:line="240" w:lineRule="auto"/>
        <w:rPr>
          <w:rFonts w:ascii="Calibri" w:eastAsia="Cambria" w:hAnsi="Calibri" w:cs="Cambria"/>
          <w:color w:val="000000"/>
          <w:sz w:val="24"/>
          <w:szCs w:val="24"/>
          <w:lang w:val="pl-PL"/>
        </w:rPr>
      </w:pPr>
      <w:r w:rsidRPr="000602FA">
        <w:rPr>
          <w:rFonts w:ascii="Calibri" w:eastAsia="Cambria" w:hAnsi="Calibri" w:cs="Cambria"/>
          <w:color w:val="000000"/>
          <w:sz w:val="24"/>
          <w:szCs w:val="24"/>
          <w:lang w:val="pl-PL"/>
        </w:rPr>
        <w:t>Microsoft Windows 2016</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wspierać jako silnik bazodanowy następujące bazy danych:</w:t>
      </w:r>
    </w:p>
    <w:p w:rsidR="000602FA" w:rsidRPr="000602FA" w:rsidRDefault="000602FA" w:rsidP="00E40DDE">
      <w:pPr>
        <w:numPr>
          <w:ilvl w:val="1"/>
          <w:numId w:val="16"/>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rPr>
        <w:t>Microsoft SQL Server 2008</w:t>
      </w:r>
    </w:p>
    <w:p w:rsidR="000602FA" w:rsidRPr="000602FA" w:rsidRDefault="000602FA" w:rsidP="00E40DDE">
      <w:pPr>
        <w:numPr>
          <w:ilvl w:val="1"/>
          <w:numId w:val="16"/>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lastRenderedPageBreak/>
        <w:t>Microsoft SQL Server 2008 R2</w:t>
      </w:r>
    </w:p>
    <w:p w:rsidR="000602FA" w:rsidRPr="000602FA" w:rsidRDefault="000602FA" w:rsidP="00E40DDE">
      <w:pPr>
        <w:numPr>
          <w:ilvl w:val="1"/>
          <w:numId w:val="16"/>
        </w:numPr>
        <w:spacing w:after="200" w:line="276" w:lineRule="auto"/>
        <w:contextualSpacing/>
        <w:rPr>
          <w:rFonts w:ascii="Calibri" w:eastAsia="MS Mincho" w:hAnsi="Calibri" w:cs="Times New Roman"/>
          <w:sz w:val="24"/>
          <w:szCs w:val="24"/>
        </w:rPr>
      </w:pPr>
      <w:r w:rsidRPr="000602FA">
        <w:rPr>
          <w:rFonts w:ascii="Calibri" w:eastAsia="MS Mincho" w:hAnsi="Calibri" w:cs="Times New Roman"/>
          <w:sz w:val="24"/>
          <w:szCs w:val="24"/>
        </w:rPr>
        <w:t>Microsoft SQL Server 2012</w:t>
      </w:r>
    </w:p>
    <w:p w:rsidR="000602FA" w:rsidRPr="000602FA" w:rsidRDefault="000602FA" w:rsidP="00E40DDE">
      <w:pPr>
        <w:numPr>
          <w:ilvl w:val="1"/>
          <w:numId w:val="16"/>
        </w:numPr>
        <w:spacing w:after="200" w:line="276" w:lineRule="auto"/>
        <w:contextualSpacing/>
        <w:rPr>
          <w:rFonts w:ascii="Calibri" w:eastAsia="MS Mincho" w:hAnsi="Calibri" w:cs="Times New Roman"/>
          <w:sz w:val="24"/>
          <w:szCs w:val="24"/>
        </w:rPr>
      </w:pPr>
      <w:r w:rsidRPr="000602FA">
        <w:rPr>
          <w:rFonts w:ascii="Calibri" w:eastAsia="MS Mincho" w:hAnsi="Calibri" w:cs="Times New Roman"/>
          <w:sz w:val="24"/>
          <w:szCs w:val="24"/>
        </w:rPr>
        <w:t>Microsoft SQL Server 2014</w:t>
      </w:r>
    </w:p>
    <w:p w:rsidR="000602FA" w:rsidRPr="000602FA" w:rsidRDefault="000602FA" w:rsidP="00E40DDE">
      <w:pPr>
        <w:numPr>
          <w:ilvl w:val="1"/>
          <w:numId w:val="16"/>
        </w:numPr>
        <w:spacing w:after="200" w:line="276" w:lineRule="auto"/>
        <w:contextualSpacing/>
        <w:rPr>
          <w:rFonts w:ascii="Calibri" w:eastAsia="MS Mincho" w:hAnsi="Calibri" w:cs="Times New Roman"/>
          <w:sz w:val="24"/>
          <w:szCs w:val="24"/>
        </w:rPr>
      </w:pPr>
      <w:r w:rsidRPr="000602FA">
        <w:rPr>
          <w:rFonts w:ascii="Calibri" w:eastAsia="MS Mincho" w:hAnsi="Calibri" w:cs="Times New Roman"/>
          <w:sz w:val="24"/>
          <w:szCs w:val="24"/>
        </w:rPr>
        <w:t>Microsoft SQL Server 2016</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do prezentacji raportów powinien używać SQL Server Reporting Services w celu jednoczesnego dostępu do raportów wielu użytkowników z określonymi przez administrator systemu uprawnieniami.</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być systemem bezagentowym. Nie dopuszcza się możliwości instalowania przez system agentów na monitorowanych hostach ESXi i Hyper-V.</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mieć możliwość eksportowania raportów do formatów Microsoft Word, Microsoft Excel, Microsoft Visio, Adobe PDF.</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mieć możliwość ustawienia harmonogramu kolekcji danych z monitorowanych systemów jak również możliwość tworzenia zadań kolekcjonowania danych ad-hoc.</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mieć możliwość ustawienia harm</w:t>
      </w:r>
      <w:r w:rsidR="0039463A">
        <w:rPr>
          <w:rFonts w:ascii="Calibri" w:eastAsia="MS Mincho" w:hAnsi="Calibri" w:cs="Times New Roman"/>
          <w:sz w:val="24"/>
          <w:szCs w:val="24"/>
          <w:lang w:val="pl-PL"/>
        </w:rPr>
        <w:t>onogramu generowania raportów i </w:t>
      </w:r>
      <w:r w:rsidRPr="000602FA">
        <w:rPr>
          <w:rFonts w:ascii="Calibri" w:eastAsia="MS Mincho" w:hAnsi="Calibri" w:cs="Times New Roman"/>
          <w:sz w:val="24"/>
          <w:szCs w:val="24"/>
          <w:lang w:val="pl-PL"/>
        </w:rPr>
        <w:t>dostarczania ich do odbiorców w określonych przez administratora interwałach.</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Minimalny interwał czasowy dla zadań kolekcjonowania i raportowania musi wynosić min 1 godzinę.</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w raportach musi mieć możliwość uwzględniania informacji o zmianach konfiguracji monitorowanych systemów.</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mieć możliwość generowania raportów z dowolnego punktu w czasie zakładając, że informacje z tego czasu nie zostały usunięte z bazy danych.</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posiadać predefiniowane szablony z moż</w:t>
      </w:r>
      <w:r w:rsidR="0039463A">
        <w:rPr>
          <w:rFonts w:ascii="Calibri" w:eastAsia="MS Mincho" w:hAnsi="Calibri" w:cs="Times New Roman"/>
          <w:sz w:val="24"/>
          <w:szCs w:val="24"/>
          <w:lang w:val="pl-PL"/>
        </w:rPr>
        <w:t>liwością tworzenia nowych jak i </w:t>
      </w:r>
      <w:r w:rsidRPr="000602FA">
        <w:rPr>
          <w:rFonts w:ascii="Calibri" w:eastAsia="MS Mincho" w:hAnsi="Calibri" w:cs="Times New Roman"/>
          <w:sz w:val="24"/>
          <w:szCs w:val="24"/>
          <w:lang w:val="pl-PL"/>
        </w:rPr>
        <w:t>modyfikacji wbudowanych.</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mieć możliwość analizowania „przeszacowanych” wirtualnych maszyn wraz z sugestią zmian w celu optymalnego wykorzystania fizycznej infrastruktury.</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mieć możliwość generowania raportów n</w:t>
      </w:r>
      <w:r w:rsidR="0039463A">
        <w:rPr>
          <w:rFonts w:ascii="Calibri" w:eastAsia="MS Mincho" w:hAnsi="Calibri" w:cs="Times New Roman"/>
          <w:sz w:val="24"/>
          <w:szCs w:val="24"/>
          <w:lang w:val="pl-PL"/>
        </w:rPr>
        <w:t>a podstawie danych uzyskanych z </w:t>
      </w:r>
      <w:r w:rsidRPr="000602FA">
        <w:rPr>
          <w:rFonts w:ascii="Calibri" w:eastAsia="MS Mincho" w:hAnsi="Calibri" w:cs="Times New Roman"/>
          <w:sz w:val="24"/>
          <w:szCs w:val="24"/>
          <w:lang w:val="pl-PL"/>
        </w:rPr>
        <w:t>oprogramowania do tworzenia kopii zapasowych tego samego producenta.</w:t>
      </w:r>
    </w:p>
    <w:p w:rsidR="000602FA" w:rsidRPr="000602FA" w:rsidRDefault="000602FA" w:rsidP="00E40DDE">
      <w:pPr>
        <w:numPr>
          <w:ilvl w:val="0"/>
          <w:numId w:val="14"/>
        </w:numPr>
        <w:spacing w:after="200" w:line="276"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mieć możliwość generowania raportu dotyczącego zabezpieczanych maszyn wirtualnych, zdefiniowanych zadań tworzenia kopii zapasowych oraz replikacji jak również wykorzystania zasobów serwerów backupowych.</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mieć możliwość generowania raportu planowania pojemności (capacity planning) bazującego na scenariuszach ‘what-if’.</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mieć możliwość granularnego raportowania infrastruktury, zależnego od uprawnień nadanym użytkownikom dla platformy VMware.</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t>System musi mieć możliwość generowania raportów dotyczących tzw. migawek-sierot (orphaned snapshots).</w:t>
      </w:r>
    </w:p>
    <w:p w:rsidR="000602FA" w:rsidRPr="000602FA" w:rsidRDefault="000602FA" w:rsidP="00E40DDE">
      <w:pPr>
        <w:numPr>
          <w:ilvl w:val="0"/>
          <w:numId w:val="14"/>
        </w:numPr>
        <w:spacing w:after="0" w:line="240" w:lineRule="auto"/>
        <w:contextualSpacing/>
        <w:rPr>
          <w:rFonts w:ascii="Calibri" w:eastAsia="MS Mincho" w:hAnsi="Calibri" w:cs="Times New Roman"/>
          <w:sz w:val="24"/>
          <w:szCs w:val="24"/>
          <w:lang w:val="pl-PL"/>
        </w:rPr>
      </w:pPr>
      <w:r w:rsidRPr="000602FA">
        <w:rPr>
          <w:rFonts w:ascii="Calibri" w:eastAsia="MS Mincho" w:hAnsi="Calibri" w:cs="Times New Roman"/>
          <w:sz w:val="24"/>
          <w:szCs w:val="24"/>
          <w:lang w:val="pl-PL"/>
        </w:rPr>
        <w:lastRenderedPageBreak/>
        <w:t>System musi mieć możliwość generowania personalizowanych raportów zawierających informacje z dowolnych predefiniowanych raportów w pojedynczym dokumencie.</w:t>
      </w:r>
    </w:p>
    <w:p w:rsidR="000602FA" w:rsidRPr="000602FA" w:rsidRDefault="000602FA" w:rsidP="000602FA">
      <w:pPr>
        <w:spacing w:after="0" w:line="240" w:lineRule="auto"/>
        <w:jc w:val="both"/>
        <w:rPr>
          <w:rFonts w:ascii="Calibri" w:eastAsia="MS Mincho" w:hAnsi="Calibri" w:cs="Times New Roman"/>
          <w:sz w:val="24"/>
          <w:szCs w:val="24"/>
          <w:lang w:val="pl-PL"/>
        </w:rPr>
      </w:pPr>
    </w:p>
    <w:p w:rsidR="00377CAF" w:rsidRDefault="00536255" w:rsidP="00DB3C14">
      <w:pPr>
        <w:rPr>
          <w:b/>
          <w:sz w:val="24"/>
          <w:szCs w:val="24"/>
          <w:u w:val="single"/>
          <w:lang w:val="pl-PL"/>
        </w:rPr>
      </w:pPr>
      <w:r>
        <w:rPr>
          <w:b/>
          <w:sz w:val="24"/>
          <w:szCs w:val="24"/>
          <w:u w:val="single"/>
          <w:lang w:val="pl-PL"/>
        </w:rPr>
        <w:t>Szkolenia</w:t>
      </w:r>
    </w:p>
    <w:p w:rsidR="00536255" w:rsidRDefault="00EC5BEC" w:rsidP="004F315D">
      <w:pPr>
        <w:jc w:val="both"/>
        <w:rPr>
          <w:sz w:val="24"/>
          <w:szCs w:val="24"/>
          <w:lang w:val="pl-PL"/>
        </w:rPr>
      </w:pPr>
      <w:r>
        <w:rPr>
          <w:sz w:val="24"/>
          <w:szCs w:val="24"/>
          <w:lang w:val="pl-PL"/>
        </w:rPr>
        <w:t>Pakiet autoryzowanych szkoleń specjalistycznych z zakresu dostarczonego oprogramowania dla pracowników Zamawiającego (</w:t>
      </w:r>
      <w:r w:rsidRPr="00EC5BEC">
        <w:rPr>
          <w:b/>
          <w:sz w:val="24"/>
          <w:szCs w:val="24"/>
          <w:lang w:val="pl-PL"/>
        </w:rPr>
        <w:t>3. administratorów</w:t>
      </w:r>
      <w:r>
        <w:rPr>
          <w:sz w:val="24"/>
          <w:szCs w:val="24"/>
          <w:lang w:val="pl-PL"/>
        </w:rPr>
        <w:t xml:space="preserve">). </w:t>
      </w:r>
      <w:r w:rsidR="00223C71">
        <w:rPr>
          <w:sz w:val="24"/>
          <w:szCs w:val="24"/>
          <w:lang w:val="pl-PL"/>
        </w:rPr>
        <w:t>Szkolenia muszą być prowadzone</w:t>
      </w:r>
      <w:r w:rsidR="006D0C6F">
        <w:rPr>
          <w:sz w:val="24"/>
          <w:szCs w:val="24"/>
          <w:lang w:val="pl-PL"/>
        </w:rPr>
        <w:t xml:space="preserve"> przez certyfikowanych trenerów</w:t>
      </w:r>
      <w:r w:rsidR="00223C71">
        <w:rPr>
          <w:sz w:val="24"/>
          <w:szCs w:val="24"/>
          <w:lang w:val="pl-PL"/>
        </w:rPr>
        <w:t xml:space="preserve"> </w:t>
      </w:r>
      <w:r w:rsidR="00176EB2">
        <w:rPr>
          <w:sz w:val="24"/>
          <w:szCs w:val="24"/>
          <w:lang w:val="pl-PL"/>
        </w:rPr>
        <w:t xml:space="preserve">i trwać nie </w:t>
      </w:r>
      <w:r w:rsidR="001B6D8D">
        <w:rPr>
          <w:sz w:val="24"/>
          <w:szCs w:val="24"/>
          <w:lang w:val="pl-PL"/>
        </w:rPr>
        <w:t xml:space="preserve">krócej niż </w:t>
      </w:r>
      <w:r w:rsidR="006D0C6F" w:rsidRPr="00C579D1">
        <w:rPr>
          <w:b/>
          <w:sz w:val="24"/>
          <w:szCs w:val="24"/>
          <w:lang w:val="pl-PL"/>
        </w:rPr>
        <w:t>5 dni, 8 godzin dziennie</w:t>
      </w:r>
      <w:r w:rsidR="006D0C6F">
        <w:rPr>
          <w:sz w:val="24"/>
          <w:szCs w:val="24"/>
          <w:lang w:val="pl-PL"/>
        </w:rPr>
        <w:t xml:space="preserve"> każde. Szkolenia muszą być przeprowadzone w miejscowości oddalonej nie dalej niż </w:t>
      </w:r>
      <w:r w:rsidR="006D0C6F" w:rsidRPr="00C579D1">
        <w:rPr>
          <w:b/>
          <w:sz w:val="24"/>
          <w:szCs w:val="24"/>
          <w:lang w:val="pl-PL"/>
        </w:rPr>
        <w:t>50 km</w:t>
      </w:r>
      <w:r w:rsidR="006D0C6F">
        <w:rPr>
          <w:sz w:val="24"/>
          <w:szCs w:val="24"/>
          <w:lang w:val="pl-PL"/>
        </w:rPr>
        <w:t xml:space="preserve"> od siedziby Zamawiającego.</w:t>
      </w:r>
      <w:r w:rsidR="004F315D">
        <w:rPr>
          <w:sz w:val="24"/>
          <w:szCs w:val="24"/>
          <w:lang w:val="pl-PL"/>
        </w:rPr>
        <w:t xml:space="preserve"> Program szkoleń musi obejmować</w:t>
      </w:r>
      <w:r w:rsidR="00C579D1">
        <w:rPr>
          <w:sz w:val="24"/>
          <w:szCs w:val="24"/>
          <w:lang w:val="pl-PL"/>
        </w:rPr>
        <w:t xml:space="preserve"> </w:t>
      </w:r>
      <w:r w:rsidR="00C579D1" w:rsidRPr="008660D8">
        <w:rPr>
          <w:b/>
          <w:sz w:val="24"/>
          <w:szCs w:val="24"/>
          <w:u w:val="single"/>
          <w:lang w:val="pl-PL"/>
        </w:rPr>
        <w:t>minimum</w:t>
      </w:r>
      <w:r w:rsidR="004F315D">
        <w:rPr>
          <w:sz w:val="24"/>
          <w:szCs w:val="24"/>
          <w:lang w:val="pl-PL"/>
        </w:rPr>
        <w:t xml:space="preserve"> następujące zagadnienia:</w:t>
      </w:r>
    </w:p>
    <w:p w:rsidR="004F315D" w:rsidRDefault="004F315D" w:rsidP="004F315D">
      <w:pPr>
        <w:jc w:val="both"/>
        <w:rPr>
          <w:sz w:val="24"/>
          <w:szCs w:val="24"/>
          <w:lang w:val="pl-PL"/>
        </w:rPr>
      </w:pPr>
    </w:p>
    <w:p w:rsidR="00C579D1" w:rsidRDefault="00BF186C" w:rsidP="004F315D">
      <w:pPr>
        <w:jc w:val="both"/>
        <w:rPr>
          <w:b/>
          <w:sz w:val="24"/>
          <w:szCs w:val="24"/>
          <w:lang w:val="pl-PL"/>
        </w:rPr>
      </w:pPr>
      <w:r>
        <w:rPr>
          <w:b/>
          <w:sz w:val="24"/>
          <w:szCs w:val="24"/>
          <w:lang w:val="pl-PL"/>
        </w:rPr>
        <w:t>Bezpieczeństwo systemu operacyjnego – 3 szt.</w:t>
      </w:r>
    </w:p>
    <w:p w:rsidR="00B05D33" w:rsidRDefault="00BF186C" w:rsidP="00B05D33">
      <w:pPr>
        <w:jc w:val="both"/>
        <w:rPr>
          <w:sz w:val="24"/>
          <w:szCs w:val="24"/>
          <w:lang w:val="pl-PL"/>
        </w:rPr>
      </w:pPr>
      <w:r>
        <w:rPr>
          <w:sz w:val="24"/>
          <w:szCs w:val="24"/>
          <w:lang w:val="pl-PL"/>
        </w:rPr>
        <w:t xml:space="preserve">1. </w:t>
      </w:r>
      <w:r w:rsidR="00B05D33" w:rsidRPr="00B05D33">
        <w:rPr>
          <w:sz w:val="24"/>
          <w:szCs w:val="24"/>
          <w:lang w:val="pl-PL"/>
        </w:rPr>
        <w:t>Zagrożenia w środowisku firmy</w:t>
      </w:r>
      <w:r w:rsidR="00B05D33">
        <w:rPr>
          <w:sz w:val="24"/>
          <w:szCs w:val="24"/>
          <w:lang w:val="pl-PL"/>
        </w:rPr>
        <w:t>:</w:t>
      </w:r>
    </w:p>
    <w:p w:rsidR="00B05D33" w:rsidRPr="00B05D33" w:rsidRDefault="00B05D33" w:rsidP="00B05D33">
      <w:pPr>
        <w:ind w:firstLine="708"/>
        <w:jc w:val="both"/>
        <w:rPr>
          <w:sz w:val="24"/>
          <w:szCs w:val="24"/>
          <w:lang w:val="pl-PL"/>
        </w:rPr>
      </w:pPr>
      <w:r>
        <w:rPr>
          <w:sz w:val="24"/>
          <w:szCs w:val="24"/>
          <w:lang w:val="pl-PL"/>
        </w:rPr>
        <w:t xml:space="preserve">- </w:t>
      </w:r>
      <w:r w:rsidRPr="00B05D33">
        <w:rPr>
          <w:sz w:val="24"/>
          <w:szCs w:val="24"/>
          <w:lang w:val="pl-PL"/>
        </w:rPr>
        <w:t>metody ataków i obrona</w:t>
      </w:r>
      <w:r>
        <w:rPr>
          <w:sz w:val="24"/>
          <w:szCs w:val="24"/>
          <w:lang w:val="pl-PL"/>
        </w:rPr>
        <w:t>.</w:t>
      </w:r>
    </w:p>
    <w:p w:rsidR="00B05D33" w:rsidRPr="00B05D33" w:rsidRDefault="00B05D33" w:rsidP="00B05D33">
      <w:pPr>
        <w:jc w:val="both"/>
        <w:rPr>
          <w:sz w:val="24"/>
          <w:szCs w:val="24"/>
          <w:lang w:val="pl-PL"/>
        </w:rPr>
      </w:pPr>
      <w:r>
        <w:rPr>
          <w:sz w:val="24"/>
          <w:szCs w:val="24"/>
          <w:lang w:val="pl-PL"/>
        </w:rPr>
        <w:t xml:space="preserve">2. </w:t>
      </w:r>
      <w:r w:rsidRPr="00B05D33">
        <w:rPr>
          <w:sz w:val="24"/>
          <w:szCs w:val="24"/>
          <w:lang w:val="pl-PL"/>
        </w:rPr>
        <w:t>Bezpieczeństwo stacji roboczych</w:t>
      </w:r>
      <w:r>
        <w:rPr>
          <w:sz w:val="24"/>
          <w:szCs w:val="24"/>
          <w:lang w:val="pl-PL"/>
        </w:rPr>
        <w:t>:</w:t>
      </w:r>
    </w:p>
    <w:p w:rsidR="00B05D33" w:rsidRPr="00B05D33" w:rsidRDefault="00B05D33" w:rsidP="00B05D33">
      <w:pPr>
        <w:ind w:left="708"/>
        <w:jc w:val="both"/>
        <w:rPr>
          <w:sz w:val="24"/>
          <w:szCs w:val="24"/>
          <w:lang w:val="pl-PL"/>
        </w:rPr>
      </w:pPr>
      <w:r>
        <w:rPr>
          <w:sz w:val="24"/>
          <w:szCs w:val="24"/>
          <w:lang w:val="pl-PL"/>
        </w:rPr>
        <w:t xml:space="preserve">- </w:t>
      </w:r>
      <w:r w:rsidRPr="00B05D33">
        <w:rPr>
          <w:sz w:val="24"/>
          <w:szCs w:val="24"/>
          <w:lang w:val="pl-PL"/>
        </w:rPr>
        <w:t>bezpieczeństwo stacji w grupach roboczych</w:t>
      </w:r>
    </w:p>
    <w:p w:rsidR="00B05D33" w:rsidRPr="00B05D33" w:rsidRDefault="00B05D33" w:rsidP="00B05D33">
      <w:pPr>
        <w:ind w:left="708"/>
        <w:jc w:val="both"/>
        <w:rPr>
          <w:sz w:val="24"/>
          <w:szCs w:val="24"/>
          <w:lang w:val="pl-PL"/>
        </w:rPr>
      </w:pPr>
      <w:r>
        <w:rPr>
          <w:sz w:val="24"/>
          <w:szCs w:val="24"/>
          <w:lang w:val="pl-PL"/>
        </w:rPr>
        <w:t xml:space="preserve">- </w:t>
      </w:r>
      <w:r w:rsidRPr="00B05D33">
        <w:rPr>
          <w:sz w:val="24"/>
          <w:szCs w:val="24"/>
          <w:lang w:val="pl-PL"/>
        </w:rPr>
        <w:t>bezpieczeństwo stacji w domenie</w:t>
      </w:r>
    </w:p>
    <w:p w:rsidR="00B05D33" w:rsidRPr="00B05D33" w:rsidRDefault="00B05D33" w:rsidP="00B05D33">
      <w:pPr>
        <w:ind w:left="708"/>
        <w:jc w:val="both"/>
        <w:rPr>
          <w:sz w:val="24"/>
          <w:szCs w:val="24"/>
          <w:lang w:val="pl-PL"/>
        </w:rPr>
      </w:pPr>
      <w:r>
        <w:rPr>
          <w:sz w:val="24"/>
          <w:szCs w:val="24"/>
          <w:lang w:val="pl-PL"/>
        </w:rPr>
        <w:t xml:space="preserve">- </w:t>
      </w:r>
      <w:r w:rsidRPr="00B05D33">
        <w:rPr>
          <w:sz w:val="24"/>
          <w:szCs w:val="24"/>
          <w:lang w:val="pl-PL"/>
        </w:rPr>
        <w:t>polityka haseł</w:t>
      </w:r>
    </w:p>
    <w:p w:rsidR="00B05D33" w:rsidRPr="00B05D33" w:rsidRDefault="00B05D33" w:rsidP="00B05D33">
      <w:pPr>
        <w:jc w:val="both"/>
        <w:rPr>
          <w:sz w:val="24"/>
          <w:szCs w:val="24"/>
          <w:lang w:val="pl-PL"/>
        </w:rPr>
      </w:pPr>
      <w:r>
        <w:rPr>
          <w:sz w:val="24"/>
          <w:szCs w:val="24"/>
          <w:lang w:val="pl-PL"/>
        </w:rPr>
        <w:t xml:space="preserve">3. </w:t>
      </w:r>
      <w:r w:rsidRPr="00B05D33">
        <w:rPr>
          <w:sz w:val="24"/>
          <w:szCs w:val="24"/>
          <w:lang w:val="pl-PL"/>
        </w:rPr>
        <w:t>Bezpieczeństwo serwerów</w:t>
      </w:r>
      <w:r>
        <w:rPr>
          <w:sz w:val="24"/>
          <w:szCs w:val="24"/>
          <w:lang w:val="pl-PL"/>
        </w:rPr>
        <w:t>:</w:t>
      </w:r>
    </w:p>
    <w:p w:rsidR="00B05D33" w:rsidRPr="00B05D33" w:rsidRDefault="00B05D33" w:rsidP="00B05D33">
      <w:pPr>
        <w:ind w:left="708"/>
        <w:jc w:val="both"/>
        <w:rPr>
          <w:sz w:val="24"/>
          <w:szCs w:val="24"/>
          <w:lang w:val="pl-PL"/>
        </w:rPr>
      </w:pPr>
      <w:r>
        <w:rPr>
          <w:sz w:val="24"/>
          <w:szCs w:val="24"/>
          <w:lang w:val="pl-PL"/>
        </w:rPr>
        <w:t xml:space="preserve">- </w:t>
      </w:r>
      <w:r w:rsidRPr="00B05D33">
        <w:rPr>
          <w:sz w:val="24"/>
          <w:szCs w:val="24"/>
          <w:lang w:val="pl-PL"/>
        </w:rPr>
        <w:t>zabezpieczanie kontrolerów domeny</w:t>
      </w:r>
    </w:p>
    <w:p w:rsidR="00B05D33" w:rsidRPr="00B05D33" w:rsidRDefault="00B05D33" w:rsidP="00B05D33">
      <w:pPr>
        <w:ind w:left="708"/>
        <w:jc w:val="both"/>
        <w:rPr>
          <w:sz w:val="24"/>
          <w:szCs w:val="24"/>
          <w:lang w:val="pl-PL"/>
        </w:rPr>
      </w:pPr>
      <w:r>
        <w:rPr>
          <w:sz w:val="24"/>
          <w:szCs w:val="24"/>
          <w:lang w:val="pl-PL"/>
        </w:rPr>
        <w:t xml:space="preserve">- </w:t>
      </w:r>
      <w:r w:rsidRPr="00B05D33">
        <w:rPr>
          <w:sz w:val="24"/>
          <w:szCs w:val="24"/>
          <w:lang w:val="pl-PL"/>
        </w:rPr>
        <w:t>delegowan</w:t>
      </w:r>
      <w:r>
        <w:rPr>
          <w:sz w:val="24"/>
          <w:szCs w:val="24"/>
          <w:lang w:val="pl-PL"/>
        </w:rPr>
        <w:t>ie i audyt uprawnień</w:t>
      </w:r>
    </w:p>
    <w:p w:rsidR="00B05D33" w:rsidRPr="00B05D33" w:rsidRDefault="00B05D33" w:rsidP="00B05D33">
      <w:pPr>
        <w:ind w:left="708"/>
        <w:jc w:val="both"/>
        <w:rPr>
          <w:sz w:val="24"/>
          <w:szCs w:val="24"/>
          <w:lang w:val="pl-PL"/>
        </w:rPr>
      </w:pPr>
      <w:r>
        <w:rPr>
          <w:sz w:val="24"/>
          <w:szCs w:val="24"/>
          <w:lang w:val="pl-PL"/>
        </w:rPr>
        <w:t xml:space="preserve">- </w:t>
      </w:r>
      <w:r w:rsidRPr="00B05D33">
        <w:rPr>
          <w:sz w:val="24"/>
          <w:szCs w:val="24"/>
          <w:lang w:val="pl-PL"/>
        </w:rPr>
        <w:t>bezpieczeństwo danych na serwerach plikowych</w:t>
      </w:r>
    </w:p>
    <w:p w:rsidR="00B05D33" w:rsidRPr="00B05D33" w:rsidRDefault="00B05D33" w:rsidP="00B05D33">
      <w:pPr>
        <w:ind w:left="708"/>
        <w:jc w:val="both"/>
        <w:rPr>
          <w:sz w:val="24"/>
          <w:szCs w:val="24"/>
          <w:lang w:val="pl-PL"/>
        </w:rPr>
      </w:pPr>
      <w:r>
        <w:rPr>
          <w:sz w:val="24"/>
          <w:szCs w:val="24"/>
          <w:lang w:val="pl-PL"/>
        </w:rPr>
        <w:t xml:space="preserve">- </w:t>
      </w:r>
      <w:r w:rsidRPr="00B05D33">
        <w:rPr>
          <w:sz w:val="24"/>
          <w:szCs w:val="24"/>
          <w:lang w:val="pl-PL"/>
        </w:rPr>
        <w:t>uprawnienia udostępniania i NTFS</w:t>
      </w:r>
    </w:p>
    <w:p w:rsidR="00B05D33" w:rsidRPr="00B05D33" w:rsidRDefault="00B05D33" w:rsidP="00B05D33">
      <w:pPr>
        <w:ind w:left="708"/>
        <w:jc w:val="both"/>
        <w:rPr>
          <w:sz w:val="24"/>
          <w:szCs w:val="24"/>
          <w:lang w:val="pl-PL"/>
        </w:rPr>
      </w:pPr>
      <w:r>
        <w:rPr>
          <w:sz w:val="24"/>
          <w:szCs w:val="24"/>
          <w:lang w:val="pl-PL"/>
        </w:rPr>
        <w:t xml:space="preserve">- </w:t>
      </w:r>
      <w:r w:rsidRPr="00B05D33">
        <w:rPr>
          <w:sz w:val="24"/>
          <w:szCs w:val="24"/>
          <w:lang w:val="pl-PL"/>
        </w:rPr>
        <w:t>audyt uprawnień</w:t>
      </w:r>
    </w:p>
    <w:p w:rsidR="00B05D33" w:rsidRPr="00B05D33" w:rsidRDefault="00B05D33" w:rsidP="00B05D33">
      <w:pPr>
        <w:jc w:val="both"/>
        <w:rPr>
          <w:sz w:val="24"/>
          <w:szCs w:val="24"/>
          <w:lang w:val="pl-PL"/>
        </w:rPr>
      </w:pPr>
      <w:r>
        <w:rPr>
          <w:sz w:val="24"/>
          <w:szCs w:val="24"/>
          <w:lang w:val="pl-PL"/>
        </w:rPr>
        <w:t xml:space="preserve">4. </w:t>
      </w:r>
      <w:r w:rsidRPr="00B05D33">
        <w:rPr>
          <w:sz w:val="24"/>
          <w:szCs w:val="24"/>
          <w:lang w:val="pl-PL"/>
        </w:rPr>
        <w:t>Zarządzanie aktualizacjami</w:t>
      </w:r>
      <w:r w:rsidR="002B6CF2">
        <w:rPr>
          <w:sz w:val="24"/>
          <w:szCs w:val="24"/>
          <w:lang w:val="pl-PL"/>
        </w:rPr>
        <w:t>.</w:t>
      </w:r>
    </w:p>
    <w:p w:rsidR="00B05D33" w:rsidRPr="00B05D33" w:rsidRDefault="00B05D33" w:rsidP="00B05D33">
      <w:pPr>
        <w:jc w:val="both"/>
        <w:rPr>
          <w:sz w:val="24"/>
          <w:szCs w:val="24"/>
          <w:lang w:val="pl-PL"/>
        </w:rPr>
      </w:pPr>
      <w:r>
        <w:rPr>
          <w:sz w:val="24"/>
          <w:szCs w:val="24"/>
          <w:lang w:val="pl-PL"/>
        </w:rPr>
        <w:t xml:space="preserve">5. </w:t>
      </w:r>
      <w:r w:rsidRPr="00B05D33">
        <w:rPr>
          <w:sz w:val="24"/>
          <w:szCs w:val="24"/>
          <w:lang w:val="pl-PL"/>
        </w:rPr>
        <w:t>Zabezpieczanie aplikacji</w:t>
      </w:r>
      <w:r>
        <w:rPr>
          <w:sz w:val="24"/>
          <w:szCs w:val="24"/>
          <w:lang w:val="pl-PL"/>
        </w:rPr>
        <w:t>:</w:t>
      </w:r>
    </w:p>
    <w:p w:rsidR="00B05D33" w:rsidRPr="00B05D33" w:rsidRDefault="00B05D33" w:rsidP="00B05D33">
      <w:pPr>
        <w:ind w:firstLine="708"/>
        <w:jc w:val="both"/>
        <w:rPr>
          <w:sz w:val="24"/>
          <w:szCs w:val="24"/>
          <w:lang w:val="pl-PL"/>
        </w:rPr>
      </w:pPr>
      <w:r>
        <w:rPr>
          <w:sz w:val="24"/>
          <w:szCs w:val="24"/>
          <w:lang w:val="pl-PL"/>
        </w:rPr>
        <w:t xml:space="preserve">- </w:t>
      </w:r>
      <w:r w:rsidRPr="00B05D33">
        <w:rPr>
          <w:sz w:val="24"/>
          <w:szCs w:val="24"/>
          <w:lang w:val="pl-PL"/>
        </w:rPr>
        <w:t>systemy antywirusowe</w:t>
      </w:r>
    </w:p>
    <w:p w:rsidR="00B05D33" w:rsidRPr="00B05D33" w:rsidRDefault="00B05D33" w:rsidP="00B05D33">
      <w:pPr>
        <w:jc w:val="both"/>
        <w:rPr>
          <w:sz w:val="24"/>
          <w:szCs w:val="24"/>
          <w:lang w:val="pl-PL"/>
        </w:rPr>
      </w:pPr>
      <w:r>
        <w:rPr>
          <w:sz w:val="24"/>
          <w:szCs w:val="24"/>
          <w:lang w:val="pl-PL"/>
        </w:rPr>
        <w:t xml:space="preserve">6. </w:t>
      </w:r>
      <w:r w:rsidRPr="00B05D33">
        <w:rPr>
          <w:sz w:val="24"/>
          <w:szCs w:val="24"/>
          <w:lang w:val="pl-PL"/>
        </w:rPr>
        <w:t>Konfiguracja PKI</w:t>
      </w:r>
      <w:r>
        <w:rPr>
          <w:sz w:val="24"/>
          <w:szCs w:val="24"/>
          <w:lang w:val="pl-PL"/>
        </w:rPr>
        <w:t>:</w:t>
      </w:r>
    </w:p>
    <w:p w:rsidR="00B05D33" w:rsidRPr="00B05D33" w:rsidRDefault="00B05D33" w:rsidP="00B05D33">
      <w:pPr>
        <w:ind w:left="708"/>
        <w:jc w:val="both"/>
        <w:rPr>
          <w:sz w:val="24"/>
          <w:szCs w:val="24"/>
          <w:lang w:val="pl-PL"/>
        </w:rPr>
      </w:pPr>
      <w:r>
        <w:rPr>
          <w:sz w:val="24"/>
          <w:szCs w:val="24"/>
          <w:lang w:val="pl-PL"/>
        </w:rPr>
        <w:t xml:space="preserve">- </w:t>
      </w:r>
      <w:r w:rsidRPr="00B05D33">
        <w:rPr>
          <w:sz w:val="24"/>
          <w:szCs w:val="24"/>
          <w:lang w:val="pl-PL"/>
        </w:rPr>
        <w:t>planowanie i wdrażanie urzędów certyfikatów CA</w:t>
      </w:r>
    </w:p>
    <w:p w:rsidR="00B05D33" w:rsidRPr="00B05D33" w:rsidRDefault="00B05D33" w:rsidP="00B05D33">
      <w:pPr>
        <w:ind w:left="708"/>
        <w:jc w:val="both"/>
        <w:rPr>
          <w:sz w:val="24"/>
          <w:szCs w:val="24"/>
          <w:lang w:val="pl-PL"/>
        </w:rPr>
      </w:pPr>
      <w:r>
        <w:rPr>
          <w:sz w:val="24"/>
          <w:szCs w:val="24"/>
          <w:lang w:val="pl-PL"/>
        </w:rPr>
        <w:t xml:space="preserve">- </w:t>
      </w:r>
      <w:r w:rsidRPr="00B05D33">
        <w:rPr>
          <w:sz w:val="24"/>
          <w:szCs w:val="24"/>
          <w:lang w:val="pl-PL"/>
        </w:rPr>
        <w:t>typy szablonów certyfikatów i ich wdrażanie</w:t>
      </w:r>
    </w:p>
    <w:p w:rsidR="00B05D33" w:rsidRPr="00B05D33" w:rsidRDefault="00B05D33" w:rsidP="00B05D33">
      <w:pPr>
        <w:jc w:val="both"/>
        <w:rPr>
          <w:sz w:val="24"/>
          <w:szCs w:val="24"/>
          <w:lang w:val="pl-PL"/>
        </w:rPr>
      </w:pPr>
      <w:r>
        <w:rPr>
          <w:sz w:val="24"/>
          <w:szCs w:val="24"/>
          <w:lang w:val="pl-PL"/>
        </w:rPr>
        <w:lastRenderedPageBreak/>
        <w:t xml:space="preserve">7. </w:t>
      </w:r>
      <w:r w:rsidRPr="00B05D33">
        <w:rPr>
          <w:sz w:val="24"/>
          <w:szCs w:val="24"/>
          <w:lang w:val="pl-PL"/>
        </w:rPr>
        <w:t>Bezpieczeństwo usług sieciowych</w:t>
      </w:r>
      <w:r>
        <w:rPr>
          <w:sz w:val="24"/>
          <w:szCs w:val="24"/>
          <w:lang w:val="pl-PL"/>
        </w:rPr>
        <w:t>:</w:t>
      </w:r>
    </w:p>
    <w:p w:rsidR="00B05D33" w:rsidRPr="00B05D33" w:rsidRDefault="00B05D33" w:rsidP="00B05D33">
      <w:pPr>
        <w:ind w:left="708"/>
        <w:jc w:val="both"/>
        <w:rPr>
          <w:sz w:val="24"/>
          <w:szCs w:val="24"/>
          <w:lang w:val="pl-PL"/>
        </w:rPr>
      </w:pPr>
      <w:r>
        <w:rPr>
          <w:sz w:val="24"/>
          <w:szCs w:val="24"/>
          <w:lang w:val="pl-PL"/>
        </w:rPr>
        <w:t xml:space="preserve">- </w:t>
      </w:r>
      <w:r w:rsidRPr="00B05D33">
        <w:rPr>
          <w:sz w:val="24"/>
          <w:szCs w:val="24"/>
          <w:lang w:val="pl-PL"/>
        </w:rPr>
        <w:t>DHCP</w:t>
      </w:r>
    </w:p>
    <w:p w:rsidR="00B05D33" w:rsidRPr="00B05D33" w:rsidRDefault="00B05D33" w:rsidP="00B05D33">
      <w:pPr>
        <w:ind w:left="708"/>
        <w:jc w:val="both"/>
        <w:rPr>
          <w:sz w:val="24"/>
          <w:szCs w:val="24"/>
          <w:lang w:val="pl-PL"/>
        </w:rPr>
      </w:pPr>
      <w:r>
        <w:rPr>
          <w:sz w:val="24"/>
          <w:szCs w:val="24"/>
          <w:lang w:val="pl-PL"/>
        </w:rPr>
        <w:t xml:space="preserve">- </w:t>
      </w:r>
      <w:r w:rsidRPr="00B05D33">
        <w:rPr>
          <w:sz w:val="24"/>
          <w:szCs w:val="24"/>
          <w:lang w:val="pl-PL"/>
        </w:rPr>
        <w:t>DNS</w:t>
      </w:r>
    </w:p>
    <w:p w:rsidR="00B05D33" w:rsidRPr="00B05D33" w:rsidRDefault="00B05D33" w:rsidP="00B05D33">
      <w:pPr>
        <w:ind w:left="708"/>
        <w:jc w:val="both"/>
        <w:rPr>
          <w:sz w:val="24"/>
          <w:szCs w:val="24"/>
          <w:lang w:val="pl-PL"/>
        </w:rPr>
      </w:pPr>
      <w:r>
        <w:rPr>
          <w:sz w:val="24"/>
          <w:szCs w:val="24"/>
          <w:lang w:val="pl-PL"/>
        </w:rPr>
        <w:t xml:space="preserve">- </w:t>
      </w:r>
      <w:r w:rsidRPr="00B05D33">
        <w:rPr>
          <w:sz w:val="24"/>
          <w:szCs w:val="24"/>
          <w:lang w:val="pl-PL"/>
        </w:rPr>
        <w:t>NPS wraz z NAP, w tym konfiguracja VPN</w:t>
      </w:r>
    </w:p>
    <w:p w:rsidR="00B05D33" w:rsidRPr="00B05D33" w:rsidRDefault="009207E5" w:rsidP="00B05D33">
      <w:pPr>
        <w:jc w:val="both"/>
        <w:rPr>
          <w:sz w:val="24"/>
          <w:szCs w:val="24"/>
          <w:lang w:val="pl-PL"/>
        </w:rPr>
      </w:pPr>
      <w:r>
        <w:rPr>
          <w:sz w:val="24"/>
          <w:szCs w:val="24"/>
          <w:lang w:val="pl-PL"/>
        </w:rPr>
        <w:t xml:space="preserve">8. </w:t>
      </w:r>
      <w:r w:rsidR="00B05D33" w:rsidRPr="00B05D33">
        <w:rPr>
          <w:sz w:val="24"/>
          <w:szCs w:val="24"/>
          <w:lang w:val="pl-PL"/>
        </w:rPr>
        <w:t>Monitorowanie</w:t>
      </w:r>
      <w:r>
        <w:rPr>
          <w:sz w:val="24"/>
          <w:szCs w:val="24"/>
          <w:lang w:val="pl-PL"/>
        </w:rPr>
        <w:t>:</w:t>
      </w:r>
    </w:p>
    <w:p w:rsidR="00B05D33" w:rsidRPr="00B05D33" w:rsidRDefault="009207E5" w:rsidP="009207E5">
      <w:pPr>
        <w:ind w:firstLine="708"/>
        <w:jc w:val="both"/>
        <w:rPr>
          <w:sz w:val="24"/>
          <w:szCs w:val="24"/>
          <w:lang w:val="pl-PL"/>
        </w:rPr>
      </w:pPr>
      <w:r>
        <w:rPr>
          <w:sz w:val="24"/>
          <w:szCs w:val="24"/>
          <w:lang w:val="pl-PL"/>
        </w:rPr>
        <w:t xml:space="preserve">- </w:t>
      </w:r>
      <w:r w:rsidR="00B05D33" w:rsidRPr="00B05D33">
        <w:rPr>
          <w:sz w:val="24"/>
          <w:szCs w:val="24"/>
          <w:lang w:val="pl-PL"/>
        </w:rPr>
        <w:t>wykorzystanie dzienników zdarzeń</w:t>
      </w:r>
    </w:p>
    <w:p w:rsidR="00BF186C" w:rsidRDefault="00BF186C" w:rsidP="004F315D">
      <w:pPr>
        <w:jc w:val="both"/>
        <w:rPr>
          <w:b/>
          <w:sz w:val="24"/>
          <w:szCs w:val="24"/>
          <w:lang w:val="pl-PL"/>
        </w:rPr>
      </w:pPr>
    </w:p>
    <w:p w:rsidR="00BF186C" w:rsidRDefault="000A555C" w:rsidP="004F315D">
      <w:pPr>
        <w:jc w:val="both"/>
        <w:rPr>
          <w:b/>
          <w:sz w:val="24"/>
          <w:szCs w:val="24"/>
          <w:lang w:val="pl-PL"/>
        </w:rPr>
      </w:pPr>
      <w:r>
        <w:rPr>
          <w:b/>
          <w:sz w:val="24"/>
          <w:szCs w:val="24"/>
          <w:lang w:val="pl-PL"/>
        </w:rPr>
        <w:t>Instalacja, konfiguracja oraz zarządzanie magazynem danych w oparciu o serwerowy system operacyjny – 2 szt.</w:t>
      </w:r>
    </w:p>
    <w:p w:rsidR="002B6CF2" w:rsidRPr="002B6CF2" w:rsidRDefault="002B6CF2" w:rsidP="002B6CF2">
      <w:pPr>
        <w:jc w:val="both"/>
        <w:rPr>
          <w:sz w:val="24"/>
          <w:szCs w:val="24"/>
          <w:lang w:val="pl-PL"/>
        </w:rPr>
      </w:pPr>
      <w:r>
        <w:rPr>
          <w:sz w:val="24"/>
          <w:szCs w:val="24"/>
          <w:lang w:val="pl-PL"/>
        </w:rPr>
        <w:t xml:space="preserve">1. </w:t>
      </w:r>
      <w:r w:rsidRPr="002B6CF2">
        <w:rPr>
          <w:sz w:val="24"/>
          <w:szCs w:val="24"/>
          <w:lang w:val="pl-PL"/>
        </w:rPr>
        <w:t>Konfiguracja lokalnego magazynu składowania danych</w:t>
      </w:r>
      <w:r>
        <w:rPr>
          <w:sz w:val="24"/>
          <w:szCs w:val="24"/>
          <w:lang w:val="pl-PL"/>
        </w:rPr>
        <w:t>.</w:t>
      </w:r>
    </w:p>
    <w:p w:rsidR="002B6CF2" w:rsidRPr="002B6CF2" w:rsidRDefault="002B6CF2" w:rsidP="002B6CF2">
      <w:pPr>
        <w:jc w:val="both"/>
        <w:rPr>
          <w:sz w:val="24"/>
          <w:szCs w:val="24"/>
          <w:lang w:val="pl-PL"/>
        </w:rPr>
      </w:pPr>
      <w:r>
        <w:rPr>
          <w:sz w:val="24"/>
          <w:szCs w:val="24"/>
          <w:lang w:val="pl-PL"/>
        </w:rPr>
        <w:t xml:space="preserve">2. </w:t>
      </w:r>
      <w:r w:rsidRPr="002B6CF2">
        <w:rPr>
          <w:sz w:val="24"/>
          <w:szCs w:val="24"/>
          <w:lang w:val="pl-PL"/>
        </w:rPr>
        <w:t xml:space="preserve">Zarządzanie dyskami </w:t>
      </w:r>
      <w:r>
        <w:rPr>
          <w:sz w:val="24"/>
          <w:szCs w:val="24"/>
          <w:lang w:val="pl-PL"/>
        </w:rPr>
        <w:t xml:space="preserve">oraz </w:t>
      </w:r>
      <w:r w:rsidRPr="002B6CF2">
        <w:rPr>
          <w:sz w:val="24"/>
          <w:szCs w:val="24"/>
          <w:lang w:val="pl-PL"/>
        </w:rPr>
        <w:t>wolumenami</w:t>
      </w:r>
      <w:r>
        <w:rPr>
          <w:sz w:val="24"/>
          <w:szCs w:val="24"/>
          <w:lang w:val="pl-PL"/>
        </w:rPr>
        <w:t>.</w:t>
      </w:r>
    </w:p>
    <w:p w:rsidR="002B6CF2" w:rsidRPr="002B6CF2" w:rsidRDefault="002B6CF2" w:rsidP="002B6CF2">
      <w:pPr>
        <w:jc w:val="both"/>
        <w:rPr>
          <w:sz w:val="24"/>
          <w:szCs w:val="24"/>
          <w:lang w:val="pl-PL"/>
        </w:rPr>
      </w:pPr>
      <w:r>
        <w:rPr>
          <w:sz w:val="24"/>
          <w:szCs w:val="24"/>
          <w:lang w:val="pl-PL"/>
        </w:rPr>
        <w:t xml:space="preserve">3. </w:t>
      </w:r>
      <w:r w:rsidRPr="002B6CF2">
        <w:rPr>
          <w:sz w:val="24"/>
          <w:szCs w:val="24"/>
          <w:lang w:val="pl-PL"/>
        </w:rPr>
        <w:t>Implementowanie miejsca składowania danych w środowisku enterprise</w:t>
      </w:r>
      <w:r>
        <w:rPr>
          <w:sz w:val="24"/>
          <w:szCs w:val="24"/>
          <w:lang w:val="pl-PL"/>
        </w:rPr>
        <w:t>:</w:t>
      </w:r>
    </w:p>
    <w:p w:rsidR="002B6CF2" w:rsidRPr="002B6CF2" w:rsidRDefault="002B6CF2" w:rsidP="002B6CF2">
      <w:pPr>
        <w:ind w:left="708"/>
        <w:jc w:val="both"/>
        <w:rPr>
          <w:sz w:val="24"/>
          <w:szCs w:val="24"/>
        </w:rPr>
      </w:pPr>
      <w:r w:rsidRPr="002B6CF2">
        <w:rPr>
          <w:sz w:val="24"/>
          <w:szCs w:val="24"/>
        </w:rPr>
        <w:t>- przegląd metod składowania danych: direct-attached storage, network-attached storage, storage area networks</w:t>
      </w:r>
    </w:p>
    <w:p w:rsidR="002B6CF2" w:rsidRPr="002B6CF2" w:rsidRDefault="002B6CF2" w:rsidP="002B6CF2">
      <w:pPr>
        <w:ind w:left="708"/>
        <w:jc w:val="both"/>
        <w:rPr>
          <w:sz w:val="24"/>
          <w:szCs w:val="24"/>
          <w:lang w:val="pl-PL"/>
        </w:rPr>
      </w:pPr>
      <w:r>
        <w:rPr>
          <w:sz w:val="24"/>
          <w:szCs w:val="24"/>
          <w:lang w:val="pl-PL"/>
        </w:rPr>
        <w:t>- p</w:t>
      </w:r>
      <w:r w:rsidRPr="002B6CF2">
        <w:rPr>
          <w:sz w:val="24"/>
          <w:szCs w:val="24"/>
          <w:lang w:val="pl-PL"/>
        </w:rPr>
        <w:t>orównanie Fibre Channel, iSCSI i FCoE</w:t>
      </w:r>
    </w:p>
    <w:p w:rsidR="002B6CF2" w:rsidRPr="002B6CF2" w:rsidRDefault="002B6CF2" w:rsidP="002B6CF2">
      <w:pPr>
        <w:ind w:left="708"/>
        <w:jc w:val="both"/>
        <w:rPr>
          <w:sz w:val="24"/>
          <w:szCs w:val="24"/>
        </w:rPr>
      </w:pPr>
      <w:r w:rsidRPr="002B6CF2">
        <w:rPr>
          <w:sz w:val="24"/>
          <w:szCs w:val="24"/>
        </w:rPr>
        <w:t>- metodyka iSNS, data centre bridging i MPIO</w:t>
      </w:r>
    </w:p>
    <w:p w:rsidR="002B6CF2" w:rsidRPr="002B6CF2" w:rsidRDefault="002B6CF2" w:rsidP="002B6CF2">
      <w:pPr>
        <w:jc w:val="both"/>
        <w:rPr>
          <w:sz w:val="24"/>
          <w:szCs w:val="24"/>
          <w:lang w:val="pl-PL"/>
        </w:rPr>
      </w:pPr>
      <w:r>
        <w:rPr>
          <w:sz w:val="24"/>
          <w:szCs w:val="24"/>
          <w:lang w:val="pl-PL"/>
        </w:rPr>
        <w:t xml:space="preserve">4. </w:t>
      </w:r>
      <w:r w:rsidRPr="002B6CF2">
        <w:rPr>
          <w:sz w:val="24"/>
          <w:szCs w:val="24"/>
          <w:lang w:val="pl-PL"/>
        </w:rPr>
        <w:t xml:space="preserve">Konfiguracja zasobów współdzielonych w środowisku </w:t>
      </w:r>
      <w:r>
        <w:rPr>
          <w:sz w:val="24"/>
          <w:szCs w:val="24"/>
          <w:lang w:val="pl-PL"/>
        </w:rPr>
        <w:t>serwerowym.</w:t>
      </w:r>
    </w:p>
    <w:p w:rsidR="002B6CF2" w:rsidRPr="002B6CF2" w:rsidRDefault="009F28FA" w:rsidP="002B6CF2">
      <w:pPr>
        <w:jc w:val="both"/>
        <w:rPr>
          <w:sz w:val="24"/>
          <w:szCs w:val="24"/>
          <w:lang w:val="pl-PL"/>
        </w:rPr>
      </w:pPr>
      <w:r w:rsidRPr="009F28FA">
        <w:rPr>
          <w:sz w:val="24"/>
          <w:szCs w:val="24"/>
          <w:lang w:val="pl-PL"/>
        </w:rPr>
        <w:t>5. Instalacja, konfiguracja i zarządzanie maszynami wirtualnymi.</w:t>
      </w:r>
    </w:p>
    <w:p w:rsidR="002B6CF2" w:rsidRPr="002B6CF2" w:rsidRDefault="009F28FA" w:rsidP="002B6CF2">
      <w:pPr>
        <w:jc w:val="both"/>
        <w:rPr>
          <w:sz w:val="24"/>
          <w:szCs w:val="24"/>
          <w:lang w:val="pl-PL"/>
        </w:rPr>
      </w:pPr>
      <w:r>
        <w:rPr>
          <w:sz w:val="24"/>
          <w:szCs w:val="24"/>
          <w:lang w:val="pl-PL"/>
        </w:rPr>
        <w:t xml:space="preserve">6. </w:t>
      </w:r>
      <w:r w:rsidR="002B6CF2" w:rsidRPr="002B6CF2">
        <w:rPr>
          <w:sz w:val="24"/>
          <w:szCs w:val="24"/>
          <w:lang w:val="pl-PL"/>
        </w:rPr>
        <w:t xml:space="preserve">Konfiguracja magazynu danych w </w:t>
      </w:r>
      <w:r>
        <w:rPr>
          <w:sz w:val="24"/>
          <w:szCs w:val="24"/>
          <w:lang w:val="pl-PL"/>
        </w:rPr>
        <w:t>środowisku hypervisora.</w:t>
      </w:r>
    </w:p>
    <w:p w:rsidR="002B6CF2" w:rsidRPr="002B6CF2" w:rsidRDefault="009F28FA" w:rsidP="002B6CF2">
      <w:pPr>
        <w:jc w:val="both"/>
        <w:rPr>
          <w:sz w:val="24"/>
          <w:szCs w:val="24"/>
          <w:lang w:val="pl-PL"/>
        </w:rPr>
      </w:pPr>
      <w:r>
        <w:rPr>
          <w:sz w:val="24"/>
          <w:szCs w:val="24"/>
          <w:lang w:val="pl-PL"/>
        </w:rPr>
        <w:t xml:space="preserve">7. </w:t>
      </w:r>
      <w:r w:rsidR="002B6CF2" w:rsidRPr="002B6CF2">
        <w:rPr>
          <w:sz w:val="24"/>
          <w:szCs w:val="24"/>
          <w:lang w:val="pl-PL"/>
        </w:rPr>
        <w:t>Przegląd metod wysokiej dostępności i procesów równoważenia zarządzania zasobami</w:t>
      </w:r>
      <w:r>
        <w:rPr>
          <w:sz w:val="24"/>
          <w:szCs w:val="24"/>
          <w:lang w:val="pl-PL"/>
        </w:rPr>
        <w:t>.</w:t>
      </w:r>
    </w:p>
    <w:p w:rsidR="002B6CF2" w:rsidRPr="002B6CF2" w:rsidRDefault="009F28FA" w:rsidP="009F28FA">
      <w:pPr>
        <w:jc w:val="both"/>
        <w:rPr>
          <w:sz w:val="24"/>
          <w:szCs w:val="24"/>
          <w:lang w:val="pl-PL"/>
        </w:rPr>
      </w:pPr>
      <w:r>
        <w:rPr>
          <w:sz w:val="24"/>
          <w:szCs w:val="24"/>
          <w:lang w:val="pl-PL"/>
        </w:rPr>
        <w:t xml:space="preserve">8. </w:t>
      </w:r>
      <w:r w:rsidR="002B6CF2" w:rsidRPr="002B6CF2">
        <w:rPr>
          <w:sz w:val="24"/>
          <w:szCs w:val="24"/>
          <w:lang w:val="pl-PL"/>
        </w:rPr>
        <w:t>Tworzenie backupów oraz scenariuszy odzyskiwania danych</w:t>
      </w:r>
      <w:r>
        <w:rPr>
          <w:sz w:val="24"/>
          <w:szCs w:val="24"/>
          <w:lang w:val="pl-PL"/>
        </w:rPr>
        <w:t>.</w:t>
      </w:r>
    </w:p>
    <w:p w:rsidR="002B6CF2" w:rsidRPr="002B6CF2" w:rsidRDefault="009F28FA" w:rsidP="002B6CF2">
      <w:pPr>
        <w:jc w:val="both"/>
        <w:rPr>
          <w:sz w:val="24"/>
          <w:szCs w:val="24"/>
          <w:lang w:val="pl-PL"/>
        </w:rPr>
      </w:pPr>
      <w:r>
        <w:rPr>
          <w:sz w:val="24"/>
          <w:szCs w:val="24"/>
          <w:lang w:val="pl-PL"/>
        </w:rPr>
        <w:t xml:space="preserve">9. </w:t>
      </w:r>
      <w:r w:rsidR="002B6CF2" w:rsidRPr="002B6CF2">
        <w:rPr>
          <w:sz w:val="24"/>
          <w:szCs w:val="24"/>
          <w:lang w:val="pl-PL"/>
        </w:rPr>
        <w:t>Implementowanie i zarządzanie zasobami typu failover clustering</w:t>
      </w:r>
      <w:r>
        <w:rPr>
          <w:sz w:val="24"/>
          <w:szCs w:val="24"/>
          <w:lang w:val="pl-PL"/>
        </w:rPr>
        <w:t>:</w:t>
      </w:r>
    </w:p>
    <w:p w:rsidR="002B6CF2" w:rsidRPr="002B6CF2" w:rsidRDefault="009F28FA" w:rsidP="009F28FA">
      <w:pPr>
        <w:ind w:left="708"/>
        <w:jc w:val="both"/>
        <w:rPr>
          <w:sz w:val="24"/>
          <w:szCs w:val="24"/>
          <w:lang w:val="pl-PL"/>
        </w:rPr>
      </w:pPr>
      <w:r>
        <w:rPr>
          <w:sz w:val="24"/>
          <w:szCs w:val="24"/>
          <w:lang w:val="pl-PL"/>
        </w:rPr>
        <w:t>- p</w:t>
      </w:r>
      <w:r w:rsidR="002B6CF2" w:rsidRPr="002B6CF2">
        <w:rPr>
          <w:sz w:val="24"/>
          <w:szCs w:val="24"/>
          <w:lang w:val="pl-PL"/>
        </w:rPr>
        <w:t>lanowanie strategii wdrożenia typu failover cluster</w:t>
      </w:r>
    </w:p>
    <w:p w:rsidR="002B6CF2" w:rsidRPr="002B6CF2" w:rsidRDefault="009F28FA" w:rsidP="009F28FA">
      <w:pPr>
        <w:ind w:left="708"/>
        <w:jc w:val="both"/>
        <w:rPr>
          <w:sz w:val="24"/>
          <w:szCs w:val="24"/>
          <w:lang w:val="pl-PL"/>
        </w:rPr>
      </w:pPr>
      <w:r>
        <w:rPr>
          <w:sz w:val="24"/>
          <w:szCs w:val="24"/>
          <w:lang w:val="pl-PL"/>
        </w:rPr>
        <w:t>- t</w:t>
      </w:r>
      <w:r w:rsidR="002B6CF2" w:rsidRPr="002B6CF2">
        <w:rPr>
          <w:sz w:val="24"/>
          <w:szCs w:val="24"/>
          <w:lang w:val="pl-PL"/>
        </w:rPr>
        <w:t>worzenie i konfiguracja struktury failover cluster</w:t>
      </w:r>
    </w:p>
    <w:p w:rsidR="002B6CF2" w:rsidRPr="002B6CF2" w:rsidRDefault="009F28FA" w:rsidP="009F28FA">
      <w:pPr>
        <w:ind w:left="708"/>
        <w:jc w:val="both"/>
        <w:rPr>
          <w:sz w:val="24"/>
          <w:szCs w:val="24"/>
          <w:lang w:val="pl-PL"/>
        </w:rPr>
      </w:pPr>
      <w:r>
        <w:rPr>
          <w:sz w:val="24"/>
          <w:szCs w:val="24"/>
          <w:lang w:val="pl-PL"/>
        </w:rPr>
        <w:t>- m</w:t>
      </w:r>
      <w:r w:rsidR="002B6CF2" w:rsidRPr="002B6CF2">
        <w:rPr>
          <w:sz w:val="24"/>
          <w:szCs w:val="24"/>
          <w:lang w:val="pl-PL"/>
        </w:rPr>
        <w:t>onitoring infrastruktury</w:t>
      </w:r>
    </w:p>
    <w:p w:rsidR="002B6CF2" w:rsidRPr="002B6CF2" w:rsidRDefault="009F28FA" w:rsidP="009F28FA">
      <w:pPr>
        <w:ind w:left="708"/>
        <w:jc w:val="both"/>
        <w:rPr>
          <w:sz w:val="24"/>
          <w:szCs w:val="24"/>
          <w:lang w:val="pl-PL"/>
        </w:rPr>
      </w:pPr>
      <w:r>
        <w:rPr>
          <w:sz w:val="24"/>
          <w:szCs w:val="24"/>
          <w:lang w:val="pl-PL"/>
        </w:rPr>
        <w:t>- s</w:t>
      </w:r>
      <w:r w:rsidR="002B6CF2" w:rsidRPr="002B6CF2">
        <w:rPr>
          <w:sz w:val="24"/>
          <w:szCs w:val="24"/>
          <w:lang w:val="pl-PL"/>
        </w:rPr>
        <w:t>cenariusze failover cluster</w:t>
      </w:r>
    </w:p>
    <w:p w:rsidR="002B6CF2" w:rsidRPr="002B6CF2" w:rsidRDefault="009F28FA" w:rsidP="002B6CF2">
      <w:pPr>
        <w:jc w:val="both"/>
        <w:rPr>
          <w:sz w:val="24"/>
          <w:szCs w:val="24"/>
          <w:lang w:val="pl-PL"/>
        </w:rPr>
      </w:pPr>
      <w:r>
        <w:rPr>
          <w:sz w:val="24"/>
          <w:szCs w:val="24"/>
          <w:lang w:val="pl-PL"/>
        </w:rPr>
        <w:lastRenderedPageBreak/>
        <w:t xml:space="preserve">10. </w:t>
      </w:r>
      <w:r w:rsidR="002B6CF2" w:rsidRPr="002B6CF2">
        <w:rPr>
          <w:sz w:val="24"/>
          <w:szCs w:val="24"/>
          <w:lang w:val="pl-PL"/>
        </w:rPr>
        <w:t xml:space="preserve">Implementowanie rozwiązań typu failover clustering dla maszyn wirtualnych w </w:t>
      </w:r>
      <w:r>
        <w:rPr>
          <w:sz w:val="24"/>
          <w:szCs w:val="24"/>
          <w:lang w:val="pl-PL"/>
        </w:rPr>
        <w:t>środowisku hypervisora.</w:t>
      </w:r>
    </w:p>
    <w:sectPr w:rsidR="002B6CF2" w:rsidRPr="002B6CF2" w:rsidSect="00EA34FD">
      <w:headerReference w:type="default" r:id="rId8"/>
      <w:footerReference w:type="even" r:id="rId9"/>
      <w:footerReference w:type="default" r:id="rId10"/>
      <w:headerReference w:type="first" r:id="rId11"/>
      <w:footerReference w:type="first" r:id="rId12"/>
      <w:pgSz w:w="12240" w:h="15840"/>
      <w:pgMar w:top="1954"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DAD" w:rsidRDefault="004C0DAD">
      <w:pPr>
        <w:spacing w:after="0" w:line="240" w:lineRule="auto"/>
      </w:pPr>
      <w:r>
        <w:separator/>
      </w:r>
    </w:p>
  </w:endnote>
  <w:endnote w:type="continuationSeparator" w:id="0">
    <w:p w:rsidR="004C0DAD" w:rsidRDefault="004C0D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16D" w:rsidRDefault="00F6616D" w:rsidP="00F6616D">
    <w:pPr>
      <w:pStyle w:val="Stopka"/>
    </w:pPr>
    <w:bookmarkStart w:id="1" w:name="DocumentMarkings1FooterEvenPages"/>
  </w:p>
  <w:bookmarkEnd w:id="1"/>
  <w:p w:rsidR="00F6616D" w:rsidRDefault="00F6616D">
    <w:pPr>
      <w:pStyle w:val="Stopka"/>
    </w:pPr>
  </w:p>
  <w:p w:rsidR="00F6616D" w:rsidRDefault="00F6616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16D" w:rsidRDefault="00F6616D" w:rsidP="00F6616D">
    <w:pPr>
      <w:pStyle w:val="Stopka"/>
    </w:pPr>
    <w:bookmarkStart w:id="2" w:name="DocumentMarkings1FooterPrimary"/>
  </w:p>
  <w:bookmarkEnd w:id="2"/>
  <w:p w:rsidR="00F6616D" w:rsidRDefault="00F6616D">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16D" w:rsidRDefault="00F6616D" w:rsidP="00F6616D">
    <w:pPr>
      <w:pStyle w:val="Stopka"/>
    </w:pPr>
    <w:bookmarkStart w:id="3" w:name="DocumentMarkings1FooterFirstPage"/>
  </w:p>
  <w:bookmarkEnd w:id="3"/>
  <w:p w:rsidR="00F6616D" w:rsidRDefault="00F6616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DAD" w:rsidRDefault="004C0DAD">
      <w:pPr>
        <w:spacing w:after="0" w:line="240" w:lineRule="auto"/>
      </w:pPr>
      <w:r>
        <w:separator/>
      </w:r>
    </w:p>
  </w:footnote>
  <w:footnote w:type="continuationSeparator" w:id="0">
    <w:p w:rsidR="004C0DAD" w:rsidRDefault="004C0D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16D" w:rsidRDefault="00F6616D" w:rsidP="00EA34FD">
    <w:pPr>
      <w:pStyle w:val="Nagwek"/>
    </w:pPr>
    <w:r>
      <w:rPr>
        <w:noProof/>
        <w:lang w:val="pl-PL" w:eastAsia="pl-PL"/>
      </w:rPr>
      <w:drawing>
        <wp:anchor distT="0" distB="0" distL="114300" distR="114300" simplePos="0" relativeHeight="251663360" behindDoc="0" locked="0" layoutInCell="1" allowOverlap="1" wp14:anchorId="77EAA42D" wp14:editId="7FA938D9">
          <wp:simplePos x="2314575" y="676275"/>
          <wp:positionH relativeFrom="column">
            <wp:align>center</wp:align>
          </wp:positionH>
          <wp:positionV relativeFrom="paragraph">
            <wp:posOffset>136525</wp:posOffset>
          </wp:positionV>
          <wp:extent cx="1438275" cy="407670"/>
          <wp:effectExtent l="0" t="0" r="0"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morzad_k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8277" cy="413429"/>
                  </a:xfrm>
                  <a:prstGeom prst="rect">
                    <a:avLst/>
                  </a:prstGeom>
                </pic:spPr>
              </pic:pic>
            </a:graphicData>
          </a:graphic>
          <wp14:sizeRelH relativeFrom="margin">
            <wp14:pctWidth>0</wp14:pctWidth>
          </wp14:sizeRelH>
          <wp14:sizeRelV relativeFrom="margin">
            <wp14:pctHeight>0</wp14:pctHeight>
          </wp14:sizeRelV>
        </wp:anchor>
      </w:drawing>
    </w:r>
    <w:r>
      <w:rPr>
        <w:noProof/>
        <w:lang w:val="pl-PL" w:eastAsia="pl-PL"/>
      </w:rPr>
      <w:drawing>
        <wp:anchor distT="0" distB="0" distL="114300" distR="114300" simplePos="0" relativeHeight="251664384" behindDoc="0" locked="0" layoutInCell="1" allowOverlap="1" wp14:anchorId="19F6C942" wp14:editId="2B939629">
          <wp:simplePos x="2314575" y="552450"/>
          <wp:positionH relativeFrom="column">
            <wp:align>right</wp:align>
          </wp:positionH>
          <wp:positionV relativeFrom="paragraph">
            <wp:posOffset>14605</wp:posOffset>
          </wp:positionV>
          <wp:extent cx="1756410" cy="572135"/>
          <wp:effectExtent l="0" t="0" r="0"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E_EFRR_rgb-1.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769389" cy="576216"/>
                  </a:xfrm>
                  <a:prstGeom prst="rect">
                    <a:avLst/>
                  </a:prstGeom>
                </pic:spPr>
              </pic:pic>
            </a:graphicData>
          </a:graphic>
          <wp14:sizeRelH relativeFrom="margin">
            <wp14:pctWidth>0</wp14:pctWidth>
          </wp14:sizeRelH>
          <wp14:sizeRelV relativeFrom="margin">
            <wp14:pctHeight>0</wp14:pctHeight>
          </wp14:sizeRelV>
        </wp:anchor>
      </w:drawing>
    </w:r>
    <w:r>
      <w:rPr>
        <w:noProof/>
        <w:lang w:val="pl-PL" w:eastAsia="pl-PL"/>
      </w:rPr>
      <w:drawing>
        <wp:anchor distT="0" distB="0" distL="114300" distR="114300" simplePos="0" relativeHeight="251665408" behindDoc="0" locked="0" layoutInCell="1" allowOverlap="1" wp14:anchorId="57F46AAD" wp14:editId="56AD4923">
          <wp:simplePos x="895350" y="542925"/>
          <wp:positionH relativeFrom="column">
            <wp:align>left</wp:align>
          </wp:positionH>
          <wp:positionV relativeFrom="paragraph">
            <wp:posOffset>3810</wp:posOffset>
          </wp:positionV>
          <wp:extent cx="1266825" cy="648970"/>
          <wp:effectExtent l="0" t="0" r="0" b="0"/>
          <wp:wrapSquare wrapText="bothSides"/>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E Program Regionalny RGB.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272600" cy="652450"/>
                  </a:xfrm>
                  <a:prstGeom prst="rect">
                    <a:avLst/>
                  </a:prstGeom>
                </pic:spPr>
              </pic:pic>
            </a:graphicData>
          </a:graphic>
          <wp14:sizeRelH relativeFrom="margin">
            <wp14:pctWidth>0</wp14:pctWidth>
          </wp14:sizeRelH>
          <wp14:sizeRelV relativeFrom="margin">
            <wp14:pctHeight>0</wp14:pctHeight>
          </wp14:sizeRelV>
        </wp:anchor>
      </w:drawing>
    </w:r>
  </w:p>
  <w:p w:rsidR="00F6616D" w:rsidRDefault="00F6616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16D" w:rsidRDefault="00F6616D" w:rsidP="00EA34FD">
    <w:pPr>
      <w:pStyle w:val="Nagwek"/>
    </w:pPr>
    <w:r>
      <w:rPr>
        <w:noProof/>
        <w:lang w:val="pl-PL" w:eastAsia="pl-PL"/>
      </w:rPr>
      <w:drawing>
        <wp:anchor distT="0" distB="0" distL="114300" distR="114300" simplePos="0" relativeHeight="251659264" behindDoc="0" locked="0" layoutInCell="1" allowOverlap="1" wp14:anchorId="50DB98D5" wp14:editId="13830A69">
          <wp:simplePos x="2314575" y="676275"/>
          <wp:positionH relativeFrom="column">
            <wp:align>center</wp:align>
          </wp:positionH>
          <wp:positionV relativeFrom="paragraph">
            <wp:posOffset>136525</wp:posOffset>
          </wp:positionV>
          <wp:extent cx="1438275" cy="407670"/>
          <wp:effectExtent l="0" t="0" r="0"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morzad_k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8277" cy="413429"/>
                  </a:xfrm>
                  <a:prstGeom prst="rect">
                    <a:avLst/>
                  </a:prstGeom>
                </pic:spPr>
              </pic:pic>
            </a:graphicData>
          </a:graphic>
          <wp14:sizeRelH relativeFrom="margin">
            <wp14:pctWidth>0</wp14:pctWidth>
          </wp14:sizeRelH>
          <wp14:sizeRelV relativeFrom="margin">
            <wp14:pctHeight>0</wp14:pctHeight>
          </wp14:sizeRelV>
        </wp:anchor>
      </w:drawing>
    </w:r>
    <w:r>
      <w:rPr>
        <w:noProof/>
        <w:lang w:val="pl-PL" w:eastAsia="pl-PL"/>
      </w:rPr>
      <w:drawing>
        <wp:anchor distT="0" distB="0" distL="114300" distR="114300" simplePos="0" relativeHeight="251660288" behindDoc="0" locked="0" layoutInCell="1" allowOverlap="1" wp14:anchorId="25330842" wp14:editId="31D0829A">
          <wp:simplePos x="2314575" y="552450"/>
          <wp:positionH relativeFrom="column">
            <wp:align>right</wp:align>
          </wp:positionH>
          <wp:positionV relativeFrom="paragraph">
            <wp:posOffset>14605</wp:posOffset>
          </wp:positionV>
          <wp:extent cx="1756410" cy="572135"/>
          <wp:effectExtent l="0" t="0" r="0" b="0"/>
          <wp:wrapSquare wrapText="bothSides"/>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E_EFRR_rgb-1.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769389" cy="576216"/>
                  </a:xfrm>
                  <a:prstGeom prst="rect">
                    <a:avLst/>
                  </a:prstGeom>
                </pic:spPr>
              </pic:pic>
            </a:graphicData>
          </a:graphic>
          <wp14:sizeRelH relativeFrom="margin">
            <wp14:pctWidth>0</wp14:pctWidth>
          </wp14:sizeRelH>
          <wp14:sizeRelV relativeFrom="margin">
            <wp14:pctHeight>0</wp14:pctHeight>
          </wp14:sizeRelV>
        </wp:anchor>
      </w:drawing>
    </w:r>
    <w:r>
      <w:rPr>
        <w:noProof/>
        <w:lang w:val="pl-PL" w:eastAsia="pl-PL"/>
      </w:rPr>
      <w:drawing>
        <wp:anchor distT="0" distB="0" distL="114300" distR="114300" simplePos="0" relativeHeight="251661312" behindDoc="0" locked="0" layoutInCell="1" allowOverlap="1" wp14:anchorId="272F1162" wp14:editId="53BAA25C">
          <wp:simplePos x="895350" y="542925"/>
          <wp:positionH relativeFrom="column">
            <wp:align>left</wp:align>
          </wp:positionH>
          <wp:positionV relativeFrom="paragraph">
            <wp:posOffset>3810</wp:posOffset>
          </wp:positionV>
          <wp:extent cx="1266825" cy="648970"/>
          <wp:effectExtent l="0" t="0" r="0" b="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E Program Regionalny RGB.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272600" cy="652450"/>
                  </a:xfrm>
                  <a:prstGeom prst="rect">
                    <a:avLst/>
                  </a:prstGeom>
                </pic:spPr>
              </pic:pic>
            </a:graphicData>
          </a:graphic>
          <wp14:sizeRelH relativeFrom="margin">
            <wp14:pctWidth>0</wp14:pctWidth>
          </wp14:sizeRelH>
          <wp14:sizeRelV relativeFrom="margin">
            <wp14:pctHeight>0</wp14:pctHeight>
          </wp14:sizeRelV>
        </wp:anchor>
      </w:drawing>
    </w:r>
  </w:p>
  <w:p w:rsidR="00F6616D" w:rsidRDefault="00F6616D">
    <w:pPr>
      <w:pStyle w:val="Nagwek"/>
    </w:pPr>
  </w:p>
  <w:p w:rsidR="00F6616D" w:rsidRDefault="00F6616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9426A"/>
    <w:multiLevelType w:val="hybridMultilevel"/>
    <w:tmpl w:val="0E40FA7C"/>
    <w:lvl w:ilvl="0" w:tplc="0415000F">
      <w:start w:val="1"/>
      <w:numFmt w:val="decimal"/>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62C4DE7"/>
    <w:multiLevelType w:val="hybridMultilevel"/>
    <w:tmpl w:val="B330E04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F3E51D8"/>
    <w:multiLevelType w:val="hybridMultilevel"/>
    <w:tmpl w:val="2868A12A"/>
    <w:lvl w:ilvl="0" w:tplc="0415000F">
      <w:start w:val="1"/>
      <w:numFmt w:val="decimal"/>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614789"/>
    <w:multiLevelType w:val="hybridMultilevel"/>
    <w:tmpl w:val="A83CABCE"/>
    <w:lvl w:ilvl="0" w:tplc="50484B0A">
      <w:start w:val="1"/>
      <w:numFmt w:val="decimal"/>
      <w:pStyle w:val="NUMERUJ"/>
      <w:lvlText w:val="%1."/>
      <w:lvlJc w:val="right"/>
      <w:pPr>
        <w:tabs>
          <w:tab w:val="num" w:pos="720"/>
        </w:tabs>
        <w:ind w:left="720" w:hanging="360"/>
      </w:pPr>
      <w:rPr>
        <w:rFonts w:hint="default"/>
      </w:rPr>
    </w:lvl>
    <w:lvl w:ilvl="1" w:tplc="341A53C8">
      <w:start w:val="1"/>
      <w:numFmt w:val="bullet"/>
      <w:lvlText w:val=""/>
      <w:lvlJc w:val="left"/>
      <w:pPr>
        <w:tabs>
          <w:tab w:val="num" w:pos="1440"/>
        </w:tabs>
        <w:ind w:left="1440" w:hanging="360"/>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263C1156"/>
    <w:multiLevelType w:val="hybridMultilevel"/>
    <w:tmpl w:val="8A90160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7C9777A"/>
    <w:multiLevelType w:val="singleLevel"/>
    <w:tmpl w:val="56D48A3C"/>
    <w:lvl w:ilvl="0">
      <w:start w:val="1"/>
      <w:numFmt w:val="bullet"/>
      <w:lvlText w:val="Ÿ"/>
      <w:legacy w:legacy="1" w:legacySpace="0" w:legacyIndent="360"/>
      <w:lvlJc w:val="left"/>
      <w:pPr>
        <w:ind w:left="360" w:hanging="360"/>
      </w:pPr>
      <w:rPr>
        <w:rFonts w:ascii="Wingdings" w:hAnsi="Wingdings" w:hint="default"/>
      </w:rPr>
    </w:lvl>
  </w:abstractNum>
  <w:abstractNum w:abstractNumId="6">
    <w:nsid w:val="2B4821F3"/>
    <w:multiLevelType w:val="hybridMultilevel"/>
    <w:tmpl w:val="EFFC58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4133006E"/>
    <w:multiLevelType w:val="hybridMultilevel"/>
    <w:tmpl w:val="580672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524B5551"/>
    <w:multiLevelType w:val="hybridMultilevel"/>
    <w:tmpl w:val="A7B69510"/>
    <w:lvl w:ilvl="0" w:tplc="04150019">
      <w:start w:val="1"/>
      <w:numFmt w:val="lowerLetter"/>
      <w:lvlText w:val="%1."/>
      <w:lvlJc w:val="left"/>
      <w:pPr>
        <w:ind w:left="1068" w:hanging="360"/>
      </w:pPr>
    </w:lvl>
    <w:lvl w:ilvl="1" w:tplc="0415001B">
      <w:start w:val="1"/>
      <w:numFmt w:val="lowerRoman"/>
      <w:lvlText w:val="%2."/>
      <w:lvlJc w:val="righ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nsid w:val="533F6E75"/>
    <w:multiLevelType w:val="hybridMultilevel"/>
    <w:tmpl w:val="86EA4A6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nsid w:val="5EF77516"/>
    <w:multiLevelType w:val="multilevel"/>
    <w:tmpl w:val="EC60A3E4"/>
    <w:lvl w:ilvl="0">
      <w:start w:val="1"/>
      <w:numFmt w:val="decimal"/>
      <w:pStyle w:val="111Konspektnumerowany"/>
      <w:lvlText w:val="%1."/>
      <w:lvlJc w:val="left"/>
      <w:pPr>
        <w:tabs>
          <w:tab w:val="num" w:pos="1068"/>
        </w:tabs>
        <w:ind w:left="1068" w:hanging="360"/>
      </w:pPr>
      <w:rPr>
        <w:rFonts w:cs="Segoe UI" w:hint="default"/>
        <w:lang w:val="pl-PL"/>
      </w:rPr>
    </w:lvl>
    <w:lvl w:ilvl="1">
      <w:start w:val="1"/>
      <w:numFmt w:val="decimal"/>
      <w:pStyle w:val="11Podkrel"/>
      <w:lvlText w:val="%1.%2."/>
      <w:lvlJc w:val="left"/>
      <w:pPr>
        <w:tabs>
          <w:tab w:val="num" w:pos="1500"/>
        </w:tabs>
        <w:ind w:left="1500" w:hanging="432"/>
      </w:pPr>
      <w:rPr>
        <w:rFonts w:cs="Segoe UI" w:hint="default"/>
      </w:rPr>
    </w:lvl>
    <w:lvl w:ilvl="2">
      <w:start w:val="1"/>
      <w:numFmt w:val="decimal"/>
      <w:pStyle w:val="3111Styl1"/>
      <w:lvlText w:val="%1.%2.%3."/>
      <w:lvlJc w:val="left"/>
      <w:pPr>
        <w:tabs>
          <w:tab w:val="num" w:pos="1932"/>
        </w:tabs>
        <w:ind w:left="1932" w:hanging="504"/>
      </w:pPr>
      <w:rPr>
        <w:rFonts w:cs="Segoe UI" w:hint="default"/>
      </w:rPr>
    </w:lvl>
    <w:lvl w:ilvl="3">
      <w:start w:val="1"/>
      <w:numFmt w:val="decimal"/>
      <w:lvlText w:val="%1.%2.%3.%4."/>
      <w:lvlJc w:val="left"/>
      <w:pPr>
        <w:tabs>
          <w:tab w:val="num" w:pos="2508"/>
        </w:tabs>
        <w:ind w:left="2436" w:hanging="648"/>
      </w:pPr>
      <w:rPr>
        <w:rFonts w:cs="Segoe UI" w:hint="default"/>
      </w:rPr>
    </w:lvl>
    <w:lvl w:ilvl="4">
      <w:start w:val="1"/>
      <w:numFmt w:val="decimal"/>
      <w:lvlText w:val="%1.%2.%3.%4.%5."/>
      <w:lvlJc w:val="left"/>
      <w:pPr>
        <w:tabs>
          <w:tab w:val="num" w:pos="3228"/>
        </w:tabs>
        <w:ind w:left="2940" w:hanging="792"/>
      </w:pPr>
      <w:rPr>
        <w:rFonts w:cs="Segoe UI" w:hint="default"/>
      </w:rPr>
    </w:lvl>
    <w:lvl w:ilvl="5">
      <w:start w:val="1"/>
      <w:numFmt w:val="decimal"/>
      <w:lvlText w:val="%1.%2.%3.%4.%5.%6."/>
      <w:lvlJc w:val="left"/>
      <w:pPr>
        <w:tabs>
          <w:tab w:val="num" w:pos="3588"/>
        </w:tabs>
        <w:ind w:left="3444" w:hanging="936"/>
      </w:pPr>
      <w:rPr>
        <w:rFonts w:cs="Segoe UI" w:hint="default"/>
      </w:rPr>
    </w:lvl>
    <w:lvl w:ilvl="6">
      <w:start w:val="1"/>
      <w:numFmt w:val="decimal"/>
      <w:lvlText w:val="%1.%2.%3.%4.%5.%6.%7."/>
      <w:lvlJc w:val="left"/>
      <w:pPr>
        <w:tabs>
          <w:tab w:val="num" w:pos="4308"/>
        </w:tabs>
        <w:ind w:left="3948" w:hanging="1080"/>
      </w:pPr>
      <w:rPr>
        <w:rFonts w:cs="Segoe UI" w:hint="default"/>
      </w:rPr>
    </w:lvl>
    <w:lvl w:ilvl="7">
      <w:numFmt w:val="none"/>
      <w:lvlText w:val=""/>
      <w:lvlJc w:val="left"/>
      <w:pPr>
        <w:tabs>
          <w:tab w:val="num" w:pos="-678"/>
        </w:tabs>
        <w:ind w:left="-1038" w:firstLine="0"/>
      </w:pPr>
      <w:rPr>
        <w:rFonts w:cs="Segoe UI" w:hint="default"/>
      </w:rPr>
    </w:lvl>
    <w:lvl w:ilvl="8">
      <w:start w:val="1"/>
      <w:numFmt w:val="decimal"/>
      <w:lvlText w:val="%1.%2.%3.%4.%5.%6.%7.%8.%9."/>
      <w:lvlJc w:val="left"/>
      <w:pPr>
        <w:tabs>
          <w:tab w:val="num" w:pos="5388"/>
        </w:tabs>
        <w:ind w:left="5028" w:hanging="1440"/>
      </w:pPr>
      <w:rPr>
        <w:rFonts w:cs="Segoe UI" w:hint="default"/>
      </w:rPr>
    </w:lvl>
  </w:abstractNum>
  <w:abstractNum w:abstractNumId="11">
    <w:nsid w:val="684A371D"/>
    <w:multiLevelType w:val="singleLevel"/>
    <w:tmpl w:val="BAD65344"/>
    <w:lvl w:ilvl="0">
      <w:start w:val="1"/>
      <w:numFmt w:val="bullet"/>
      <w:lvlText w:val="Ÿ"/>
      <w:legacy w:legacy="1" w:legacySpace="0" w:legacyIndent="360"/>
      <w:lvlJc w:val="left"/>
      <w:pPr>
        <w:ind w:left="360" w:hanging="360"/>
      </w:pPr>
      <w:rPr>
        <w:rFonts w:ascii="Wingdings" w:hAnsi="Wingdings" w:hint="default"/>
      </w:rPr>
    </w:lvl>
  </w:abstractNum>
  <w:abstractNum w:abstractNumId="12">
    <w:nsid w:val="6CF6605D"/>
    <w:multiLevelType w:val="hybridMultilevel"/>
    <w:tmpl w:val="01A8E40A"/>
    <w:lvl w:ilvl="0" w:tplc="0415000F">
      <w:start w:val="1"/>
      <w:numFmt w:val="decimal"/>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5"/>
  </w:num>
  <w:num w:numId="4">
    <w:abstractNumId w:val="11"/>
  </w:num>
  <w:num w:numId="5">
    <w:abstractNumId w:val="3"/>
  </w:num>
  <w:num w:numId="6">
    <w:abstractNumId w:val="3"/>
    <w:lvlOverride w:ilvl="0">
      <w:startOverride w:val="1"/>
    </w:lvlOverride>
  </w:num>
  <w:num w:numId="7">
    <w:abstractNumId w:val="7"/>
  </w:num>
  <w:num w:numId="8">
    <w:abstractNumId w:val="8"/>
  </w:num>
  <w:num w:numId="9">
    <w:abstractNumId w:val="1"/>
  </w:num>
  <w:num w:numId="10">
    <w:abstractNumId w:val="9"/>
  </w:num>
  <w:num w:numId="11">
    <w:abstractNumId w:val="1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startOverride w:val="1"/>
    </w:lvlOverride>
  </w:num>
  <w:num w:numId="14">
    <w:abstractNumId w:val="2"/>
  </w:num>
  <w:num w:numId="15">
    <w:abstractNumId w:val="1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11D"/>
    <w:rsid w:val="000602FA"/>
    <w:rsid w:val="000A555C"/>
    <w:rsid w:val="00176EB2"/>
    <w:rsid w:val="001826E7"/>
    <w:rsid w:val="001B6D8D"/>
    <w:rsid w:val="00223C71"/>
    <w:rsid w:val="002907AD"/>
    <w:rsid w:val="002B6CF2"/>
    <w:rsid w:val="002F4FD4"/>
    <w:rsid w:val="0036634D"/>
    <w:rsid w:val="00377CAF"/>
    <w:rsid w:val="0039463A"/>
    <w:rsid w:val="003E52F6"/>
    <w:rsid w:val="00414838"/>
    <w:rsid w:val="00431FDD"/>
    <w:rsid w:val="004C0DAD"/>
    <w:rsid w:val="004F315D"/>
    <w:rsid w:val="00516536"/>
    <w:rsid w:val="005339C4"/>
    <w:rsid w:val="00536255"/>
    <w:rsid w:val="0055767E"/>
    <w:rsid w:val="00561142"/>
    <w:rsid w:val="005A34FB"/>
    <w:rsid w:val="005C5B5A"/>
    <w:rsid w:val="006075AD"/>
    <w:rsid w:val="0069346B"/>
    <w:rsid w:val="006D0C6F"/>
    <w:rsid w:val="006F6A8A"/>
    <w:rsid w:val="007C4C29"/>
    <w:rsid w:val="008660D8"/>
    <w:rsid w:val="008E5844"/>
    <w:rsid w:val="009207E5"/>
    <w:rsid w:val="00940964"/>
    <w:rsid w:val="009E20D7"/>
    <w:rsid w:val="009F28FA"/>
    <w:rsid w:val="00AB5C35"/>
    <w:rsid w:val="00AD77F8"/>
    <w:rsid w:val="00B05D33"/>
    <w:rsid w:val="00B43606"/>
    <w:rsid w:val="00BF186C"/>
    <w:rsid w:val="00BF2ACF"/>
    <w:rsid w:val="00C1364A"/>
    <w:rsid w:val="00C16E29"/>
    <w:rsid w:val="00C36CAD"/>
    <w:rsid w:val="00C50517"/>
    <w:rsid w:val="00C579D1"/>
    <w:rsid w:val="00C8511D"/>
    <w:rsid w:val="00D52BFB"/>
    <w:rsid w:val="00D83D84"/>
    <w:rsid w:val="00DB3C14"/>
    <w:rsid w:val="00E35C38"/>
    <w:rsid w:val="00E40DDE"/>
    <w:rsid w:val="00EA34FD"/>
    <w:rsid w:val="00EC5BEC"/>
    <w:rsid w:val="00EE7AEB"/>
    <w:rsid w:val="00F10846"/>
    <w:rsid w:val="00F37AA5"/>
    <w:rsid w:val="00F6616D"/>
    <w:rsid w:val="00F827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B3C14"/>
    <w:rPr>
      <w:lang w:val="en-US"/>
    </w:rPr>
  </w:style>
  <w:style w:type="paragraph" w:styleId="Nagwek1">
    <w:name w:val="heading 1"/>
    <w:basedOn w:val="Normalny"/>
    <w:next w:val="Normalny"/>
    <w:link w:val="Nagwek1Znak"/>
    <w:qFormat/>
    <w:rsid w:val="00DB3C14"/>
    <w:pPr>
      <w:keepNext/>
      <w:spacing w:after="0" w:line="240" w:lineRule="auto"/>
      <w:outlineLvl w:val="0"/>
    </w:pPr>
    <w:rPr>
      <w:rFonts w:ascii="Times New Roman" w:eastAsia="Times New Roman" w:hAnsi="Times New Roman" w:cs="Times New Roman"/>
      <w:i/>
      <w:sz w:val="26"/>
      <w:szCs w:val="20"/>
      <w:lang w:val="pl-PL"/>
    </w:rPr>
  </w:style>
  <w:style w:type="paragraph" w:styleId="Nagwek3">
    <w:name w:val="heading 3"/>
    <w:basedOn w:val="Normalny"/>
    <w:next w:val="Normalny"/>
    <w:link w:val="Nagwek3Znak"/>
    <w:uiPriority w:val="9"/>
    <w:semiHidden/>
    <w:unhideWhenUsed/>
    <w:qFormat/>
    <w:rsid w:val="00D52BF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B3C14"/>
    <w:rPr>
      <w:rFonts w:ascii="Times New Roman" w:eastAsia="Times New Roman" w:hAnsi="Times New Roman" w:cs="Times New Roman"/>
      <w:i/>
      <w:sz w:val="26"/>
      <w:szCs w:val="20"/>
    </w:rPr>
  </w:style>
  <w:style w:type="paragraph" w:styleId="Nagwek">
    <w:name w:val="header"/>
    <w:basedOn w:val="Normalny"/>
    <w:link w:val="NagwekZnak"/>
    <w:uiPriority w:val="99"/>
    <w:unhideWhenUsed/>
    <w:rsid w:val="00DB3C14"/>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DB3C14"/>
    <w:rPr>
      <w:lang w:val="en-US"/>
    </w:rPr>
  </w:style>
  <w:style w:type="paragraph" w:styleId="Stopka">
    <w:name w:val="footer"/>
    <w:basedOn w:val="Normalny"/>
    <w:link w:val="StopkaZnak"/>
    <w:uiPriority w:val="99"/>
    <w:unhideWhenUsed/>
    <w:rsid w:val="00DB3C14"/>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DB3C14"/>
    <w:rPr>
      <w:lang w:val="en-US"/>
    </w:rPr>
  </w:style>
  <w:style w:type="paragraph" w:customStyle="1" w:styleId="Default">
    <w:name w:val="Default"/>
    <w:rsid w:val="00DB3C14"/>
    <w:pPr>
      <w:autoSpaceDE w:val="0"/>
      <w:autoSpaceDN w:val="0"/>
      <w:adjustRightInd w:val="0"/>
      <w:spacing w:after="0" w:line="240" w:lineRule="auto"/>
    </w:pPr>
    <w:rPr>
      <w:rFonts w:ascii="Arial" w:hAnsi="Arial" w:cs="Arial"/>
      <w:color w:val="000000"/>
      <w:sz w:val="24"/>
      <w:szCs w:val="24"/>
      <w:lang w:val="en-US"/>
    </w:rPr>
  </w:style>
  <w:style w:type="paragraph" w:customStyle="1" w:styleId="NUMERUJ">
    <w:name w:val="NUMERUJ"/>
    <w:basedOn w:val="Normalny"/>
    <w:rsid w:val="00AD77F8"/>
    <w:pPr>
      <w:numPr>
        <w:numId w:val="5"/>
      </w:numPr>
      <w:spacing w:before="40" w:after="40" w:line="300" w:lineRule="atLeast"/>
    </w:pPr>
    <w:rPr>
      <w:rFonts w:ascii="Arial" w:eastAsia="Times New Roman" w:hAnsi="Arial" w:cs="Times New Roman"/>
      <w:sz w:val="20"/>
      <w:szCs w:val="20"/>
      <w:lang w:val="pl-PL" w:eastAsia="pl-PL"/>
    </w:rPr>
  </w:style>
  <w:style w:type="paragraph" w:styleId="NormalnyWeb">
    <w:name w:val="Normal (Web)"/>
    <w:basedOn w:val="Normalny"/>
    <w:unhideWhenUsed/>
    <w:rsid w:val="00AD77F8"/>
    <w:pPr>
      <w:spacing w:before="100" w:beforeAutospacing="1" w:after="100" w:afterAutospacing="1" w:line="240" w:lineRule="auto"/>
    </w:pPr>
    <w:rPr>
      <w:rFonts w:ascii="Times New Roman" w:eastAsia="Calibri" w:hAnsi="Times New Roman" w:cs="Times New Roman"/>
      <w:sz w:val="24"/>
      <w:szCs w:val="24"/>
      <w:lang w:val="pl-PL" w:eastAsia="pl-PL"/>
    </w:rPr>
  </w:style>
  <w:style w:type="paragraph" w:styleId="Bezodstpw">
    <w:name w:val="No Spacing"/>
    <w:uiPriority w:val="1"/>
    <w:qFormat/>
    <w:rsid w:val="0055767E"/>
    <w:pPr>
      <w:spacing w:after="0" w:line="240" w:lineRule="auto"/>
    </w:pPr>
  </w:style>
  <w:style w:type="character" w:customStyle="1" w:styleId="Nagwek3Znak">
    <w:name w:val="Nagłówek 3 Znak"/>
    <w:basedOn w:val="Domylnaczcionkaakapitu"/>
    <w:link w:val="Nagwek3"/>
    <w:uiPriority w:val="9"/>
    <w:semiHidden/>
    <w:rsid w:val="00D52BFB"/>
    <w:rPr>
      <w:rFonts w:asciiTheme="majorHAnsi" w:eastAsiaTheme="majorEastAsia" w:hAnsiTheme="majorHAnsi" w:cstheme="majorBidi"/>
      <w:color w:val="1F4D78" w:themeColor="accent1" w:themeShade="7F"/>
      <w:sz w:val="24"/>
      <w:szCs w:val="24"/>
      <w:lang w:val="en-US"/>
    </w:rPr>
  </w:style>
  <w:style w:type="paragraph" w:customStyle="1" w:styleId="111Konspektnumerowany">
    <w:name w:val="1.1.1 Konspektnumerowany"/>
    <w:basedOn w:val="Normalny"/>
    <w:link w:val="111KonspektnumerowanyZnak"/>
    <w:autoRedefine/>
    <w:qFormat/>
    <w:rsid w:val="00C16E29"/>
    <w:pPr>
      <w:numPr>
        <w:numId w:val="11"/>
      </w:numPr>
      <w:autoSpaceDE w:val="0"/>
      <w:autoSpaceDN w:val="0"/>
      <w:spacing w:before="160" w:after="0" w:line="240" w:lineRule="auto"/>
      <w:jc w:val="both"/>
    </w:pPr>
    <w:rPr>
      <w:rFonts w:ascii="Calibri" w:eastAsia="Times New Roman" w:hAnsi="Calibri" w:cs="Times New Roman"/>
      <w:lang w:val="pl-PL" w:eastAsia="pl-PL"/>
    </w:rPr>
  </w:style>
  <w:style w:type="character" w:customStyle="1" w:styleId="111KonspektnumerowanyZnak">
    <w:name w:val="1.1.1 Konspektnumerowany Znak"/>
    <w:link w:val="111Konspektnumerowany"/>
    <w:locked/>
    <w:rsid w:val="00C16E29"/>
    <w:rPr>
      <w:rFonts w:ascii="Calibri" w:eastAsia="Times New Roman" w:hAnsi="Calibri" w:cs="Times New Roman"/>
      <w:lang w:eastAsia="pl-PL"/>
    </w:rPr>
  </w:style>
  <w:style w:type="paragraph" w:customStyle="1" w:styleId="11Podkrel">
    <w:name w:val="1.1. Podkreśl"/>
    <w:basedOn w:val="111Konspektnumerowany"/>
    <w:link w:val="11PodkrelZnak"/>
    <w:autoRedefine/>
    <w:qFormat/>
    <w:rsid w:val="00C16E29"/>
    <w:pPr>
      <w:numPr>
        <w:ilvl w:val="1"/>
      </w:numPr>
    </w:pPr>
    <w:rPr>
      <w:rFonts w:eastAsia="Arial Unicode MS"/>
    </w:rPr>
  </w:style>
  <w:style w:type="character" w:customStyle="1" w:styleId="11PodkrelZnak">
    <w:name w:val="1.1. Podkreśl Znak"/>
    <w:basedOn w:val="111KonspektnumerowanyZnak"/>
    <w:link w:val="11Podkrel"/>
    <w:rsid w:val="00C16E29"/>
    <w:rPr>
      <w:rFonts w:ascii="Calibri" w:eastAsia="Arial Unicode MS" w:hAnsi="Calibri" w:cs="Times New Roman"/>
      <w:lang w:eastAsia="pl-PL"/>
    </w:rPr>
  </w:style>
  <w:style w:type="paragraph" w:customStyle="1" w:styleId="3111Styl1">
    <w:name w:val="3 1.1.1 Styl1"/>
    <w:basedOn w:val="Normalny"/>
    <w:link w:val="3111Styl1Znak"/>
    <w:autoRedefine/>
    <w:qFormat/>
    <w:rsid w:val="00C16E29"/>
    <w:pPr>
      <w:numPr>
        <w:ilvl w:val="2"/>
        <w:numId w:val="11"/>
      </w:numPr>
      <w:autoSpaceDE w:val="0"/>
      <w:autoSpaceDN w:val="0"/>
      <w:spacing w:before="160" w:after="0" w:line="240" w:lineRule="auto"/>
      <w:jc w:val="both"/>
    </w:pPr>
    <w:rPr>
      <w:rFonts w:ascii="Calibri" w:eastAsia="Arial Unicode MS" w:hAnsi="Calibri" w:cs="Times New Roman"/>
      <w:lang w:val="pl-PL" w:eastAsia="pl-PL"/>
    </w:rPr>
  </w:style>
  <w:style w:type="character" w:customStyle="1" w:styleId="3111Styl1Znak">
    <w:name w:val="3 1.1.1 Styl1 Znak"/>
    <w:basedOn w:val="Domylnaczcionkaakapitu"/>
    <w:link w:val="3111Styl1"/>
    <w:rsid w:val="00C16E29"/>
    <w:rPr>
      <w:rFonts w:ascii="Calibri" w:eastAsia="Arial Unicode MS" w:hAnsi="Calibri" w:cs="Times New Roman"/>
      <w:lang w:eastAsia="pl-PL"/>
    </w:rPr>
  </w:style>
  <w:style w:type="paragraph" w:styleId="Tekstdymka">
    <w:name w:val="Balloon Text"/>
    <w:basedOn w:val="Normalny"/>
    <w:link w:val="TekstdymkaZnak"/>
    <w:uiPriority w:val="99"/>
    <w:semiHidden/>
    <w:unhideWhenUsed/>
    <w:rsid w:val="00F6616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6616D"/>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B3C14"/>
    <w:rPr>
      <w:lang w:val="en-US"/>
    </w:rPr>
  </w:style>
  <w:style w:type="paragraph" w:styleId="Nagwek1">
    <w:name w:val="heading 1"/>
    <w:basedOn w:val="Normalny"/>
    <w:next w:val="Normalny"/>
    <w:link w:val="Nagwek1Znak"/>
    <w:qFormat/>
    <w:rsid w:val="00DB3C14"/>
    <w:pPr>
      <w:keepNext/>
      <w:spacing w:after="0" w:line="240" w:lineRule="auto"/>
      <w:outlineLvl w:val="0"/>
    </w:pPr>
    <w:rPr>
      <w:rFonts w:ascii="Times New Roman" w:eastAsia="Times New Roman" w:hAnsi="Times New Roman" w:cs="Times New Roman"/>
      <w:i/>
      <w:sz w:val="26"/>
      <w:szCs w:val="20"/>
      <w:lang w:val="pl-PL"/>
    </w:rPr>
  </w:style>
  <w:style w:type="paragraph" w:styleId="Nagwek3">
    <w:name w:val="heading 3"/>
    <w:basedOn w:val="Normalny"/>
    <w:next w:val="Normalny"/>
    <w:link w:val="Nagwek3Znak"/>
    <w:uiPriority w:val="9"/>
    <w:semiHidden/>
    <w:unhideWhenUsed/>
    <w:qFormat/>
    <w:rsid w:val="00D52BF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B3C14"/>
    <w:rPr>
      <w:rFonts w:ascii="Times New Roman" w:eastAsia="Times New Roman" w:hAnsi="Times New Roman" w:cs="Times New Roman"/>
      <w:i/>
      <w:sz w:val="26"/>
      <w:szCs w:val="20"/>
    </w:rPr>
  </w:style>
  <w:style w:type="paragraph" w:styleId="Nagwek">
    <w:name w:val="header"/>
    <w:basedOn w:val="Normalny"/>
    <w:link w:val="NagwekZnak"/>
    <w:uiPriority w:val="99"/>
    <w:unhideWhenUsed/>
    <w:rsid w:val="00DB3C14"/>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DB3C14"/>
    <w:rPr>
      <w:lang w:val="en-US"/>
    </w:rPr>
  </w:style>
  <w:style w:type="paragraph" w:styleId="Stopka">
    <w:name w:val="footer"/>
    <w:basedOn w:val="Normalny"/>
    <w:link w:val="StopkaZnak"/>
    <w:uiPriority w:val="99"/>
    <w:unhideWhenUsed/>
    <w:rsid w:val="00DB3C14"/>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DB3C14"/>
    <w:rPr>
      <w:lang w:val="en-US"/>
    </w:rPr>
  </w:style>
  <w:style w:type="paragraph" w:customStyle="1" w:styleId="Default">
    <w:name w:val="Default"/>
    <w:rsid w:val="00DB3C14"/>
    <w:pPr>
      <w:autoSpaceDE w:val="0"/>
      <w:autoSpaceDN w:val="0"/>
      <w:adjustRightInd w:val="0"/>
      <w:spacing w:after="0" w:line="240" w:lineRule="auto"/>
    </w:pPr>
    <w:rPr>
      <w:rFonts w:ascii="Arial" w:hAnsi="Arial" w:cs="Arial"/>
      <w:color w:val="000000"/>
      <w:sz w:val="24"/>
      <w:szCs w:val="24"/>
      <w:lang w:val="en-US"/>
    </w:rPr>
  </w:style>
  <w:style w:type="paragraph" w:customStyle="1" w:styleId="NUMERUJ">
    <w:name w:val="NUMERUJ"/>
    <w:basedOn w:val="Normalny"/>
    <w:rsid w:val="00AD77F8"/>
    <w:pPr>
      <w:numPr>
        <w:numId w:val="5"/>
      </w:numPr>
      <w:spacing w:before="40" w:after="40" w:line="300" w:lineRule="atLeast"/>
    </w:pPr>
    <w:rPr>
      <w:rFonts w:ascii="Arial" w:eastAsia="Times New Roman" w:hAnsi="Arial" w:cs="Times New Roman"/>
      <w:sz w:val="20"/>
      <w:szCs w:val="20"/>
      <w:lang w:val="pl-PL" w:eastAsia="pl-PL"/>
    </w:rPr>
  </w:style>
  <w:style w:type="paragraph" w:styleId="NormalnyWeb">
    <w:name w:val="Normal (Web)"/>
    <w:basedOn w:val="Normalny"/>
    <w:unhideWhenUsed/>
    <w:rsid w:val="00AD77F8"/>
    <w:pPr>
      <w:spacing w:before="100" w:beforeAutospacing="1" w:after="100" w:afterAutospacing="1" w:line="240" w:lineRule="auto"/>
    </w:pPr>
    <w:rPr>
      <w:rFonts w:ascii="Times New Roman" w:eastAsia="Calibri" w:hAnsi="Times New Roman" w:cs="Times New Roman"/>
      <w:sz w:val="24"/>
      <w:szCs w:val="24"/>
      <w:lang w:val="pl-PL" w:eastAsia="pl-PL"/>
    </w:rPr>
  </w:style>
  <w:style w:type="paragraph" w:styleId="Bezodstpw">
    <w:name w:val="No Spacing"/>
    <w:uiPriority w:val="1"/>
    <w:qFormat/>
    <w:rsid w:val="0055767E"/>
    <w:pPr>
      <w:spacing w:after="0" w:line="240" w:lineRule="auto"/>
    </w:pPr>
  </w:style>
  <w:style w:type="character" w:customStyle="1" w:styleId="Nagwek3Znak">
    <w:name w:val="Nagłówek 3 Znak"/>
    <w:basedOn w:val="Domylnaczcionkaakapitu"/>
    <w:link w:val="Nagwek3"/>
    <w:uiPriority w:val="9"/>
    <w:semiHidden/>
    <w:rsid w:val="00D52BFB"/>
    <w:rPr>
      <w:rFonts w:asciiTheme="majorHAnsi" w:eastAsiaTheme="majorEastAsia" w:hAnsiTheme="majorHAnsi" w:cstheme="majorBidi"/>
      <w:color w:val="1F4D78" w:themeColor="accent1" w:themeShade="7F"/>
      <w:sz w:val="24"/>
      <w:szCs w:val="24"/>
      <w:lang w:val="en-US"/>
    </w:rPr>
  </w:style>
  <w:style w:type="paragraph" w:customStyle="1" w:styleId="111Konspektnumerowany">
    <w:name w:val="1.1.1 Konspektnumerowany"/>
    <w:basedOn w:val="Normalny"/>
    <w:link w:val="111KonspektnumerowanyZnak"/>
    <w:autoRedefine/>
    <w:qFormat/>
    <w:rsid w:val="00C16E29"/>
    <w:pPr>
      <w:numPr>
        <w:numId w:val="11"/>
      </w:numPr>
      <w:autoSpaceDE w:val="0"/>
      <w:autoSpaceDN w:val="0"/>
      <w:spacing w:before="160" w:after="0" w:line="240" w:lineRule="auto"/>
      <w:jc w:val="both"/>
    </w:pPr>
    <w:rPr>
      <w:rFonts w:ascii="Calibri" w:eastAsia="Times New Roman" w:hAnsi="Calibri" w:cs="Times New Roman"/>
      <w:lang w:val="pl-PL" w:eastAsia="pl-PL"/>
    </w:rPr>
  </w:style>
  <w:style w:type="character" w:customStyle="1" w:styleId="111KonspektnumerowanyZnak">
    <w:name w:val="1.1.1 Konspektnumerowany Znak"/>
    <w:link w:val="111Konspektnumerowany"/>
    <w:locked/>
    <w:rsid w:val="00C16E29"/>
    <w:rPr>
      <w:rFonts w:ascii="Calibri" w:eastAsia="Times New Roman" w:hAnsi="Calibri" w:cs="Times New Roman"/>
      <w:lang w:eastAsia="pl-PL"/>
    </w:rPr>
  </w:style>
  <w:style w:type="paragraph" w:customStyle="1" w:styleId="11Podkrel">
    <w:name w:val="1.1. Podkreśl"/>
    <w:basedOn w:val="111Konspektnumerowany"/>
    <w:link w:val="11PodkrelZnak"/>
    <w:autoRedefine/>
    <w:qFormat/>
    <w:rsid w:val="00C16E29"/>
    <w:pPr>
      <w:numPr>
        <w:ilvl w:val="1"/>
      </w:numPr>
    </w:pPr>
    <w:rPr>
      <w:rFonts w:eastAsia="Arial Unicode MS"/>
    </w:rPr>
  </w:style>
  <w:style w:type="character" w:customStyle="1" w:styleId="11PodkrelZnak">
    <w:name w:val="1.1. Podkreśl Znak"/>
    <w:basedOn w:val="111KonspektnumerowanyZnak"/>
    <w:link w:val="11Podkrel"/>
    <w:rsid w:val="00C16E29"/>
    <w:rPr>
      <w:rFonts w:ascii="Calibri" w:eastAsia="Arial Unicode MS" w:hAnsi="Calibri" w:cs="Times New Roman"/>
      <w:lang w:eastAsia="pl-PL"/>
    </w:rPr>
  </w:style>
  <w:style w:type="paragraph" w:customStyle="1" w:styleId="3111Styl1">
    <w:name w:val="3 1.1.1 Styl1"/>
    <w:basedOn w:val="Normalny"/>
    <w:link w:val="3111Styl1Znak"/>
    <w:autoRedefine/>
    <w:qFormat/>
    <w:rsid w:val="00C16E29"/>
    <w:pPr>
      <w:numPr>
        <w:ilvl w:val="2"/>
        <w:numId w:val="11"/>
      </w:numPr>
      <w:autoSpaceDE w:val="0"/>
      <w:autoSpaceDN w:val="0"/>
      <w:spacing w:before="160" w:after="0" w:line="240" w:lineRule="auto"/>
      <w:jc w:val="both"/>
    </w:pPr>
    <w:rPr>
      <w:rFonts w:ascii="Calibri" w:eastAsia="Arial Unicode MS" w:hAnsi="Calibri" w:cs="Times New Roman"/>
      <w:lang w:val="pl-PL" w:eastAsia="pl-PL"/>
    </w:rPr>
  </w:style>
  <w:style w:type="character" w:customStyle="1" w:styleId="3111Styl1Znak">
    <w:name w:val="3 1.1.1 Styl1 Znak"/>
    <w:basedOn w:val="Domylnaczcionkaakapitu"/>
    <w:link w:val="3111Styl1"/>
    <w:rsid w:val="00C16E29"/>
    <w:rPr>
      <w:rFonts w:ascii="Calibri" w:eastAsia="Arial Unicode MS" w:hAnsi="Calibri" w:cs="Times New Roman"/>
      <w:lang w:eastAsia="pl-PL"/>
    </w:rPr>
  </w:style>
  <w:style w:type="paragraph" w:styleId="Tekstdymka">
    <w:name w:val="Balloon Text"/>
    <w:basedOn w:val="Normalny"/>
    <w:link w:val="TekstdymkaZnak"/>
    <w:uiPriority w:val="99"/>
    <w:semiHidden/>
    <w:unhideWhenUsed/>
    <w:rsid w:val="00F6616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6616D"/>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5422</Words>
  <Characters>32537</Characters>
  <Application>Microsoft Office Word</Application>
  <DocSecurity>0</DocSecurity>
  <Lines>271</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Marta Urgacz</cp:lastModifiedBy>
  <cp:revision>2</cp:revision>
  <cp:lastPrinted>2017-09-14T06:25:00Z</cp:lastPrinted>
  <dcterms:created xsi:type="dcterms:W3CDTF">2017-09-15T06:26:00Z</dcterms:created>
  <dcterms:modified xsi:type="dcterms:W3CDTF">2017-09-15T06:26:00Z</dcterms:modified>
</cp:coreProperties>
</file>