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25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SPECYFIKACJA TECHNICZNA WYKONANIA I ODBIORU R</w:t>
      </w:r>
      <w:r w:rsidR="007C3625">
        <w:rPr>
          <w:rFonts w:ascii="Arial" w:hAnsi="Arial" w:cs="Arial"/>
          <w:sz w:val="24"/>
          <w:szCs w:val="24"/>
        </w:rPr>
        <w:t>OBÓT BUDOWL</w:t>
      </w:r>
      <w:r w:rsidR="007C3625">
        <w:rPr>
          <w:rFonts w:ascii="Arial" w:hAnsi="Arial" w:cs="Arial"/>
          <w:sz w:val="24"/>
          <w:szCs w:val="24"/>
        </w:rPr>
        <w:t>A</w:t>
      </w:r>
      <w:r w:rsidR="007C3625">
        <w:rPr>
          <w:rFonts w:ascii="Arial" w:hAnsi="Arial" w:cs="Arial"/>
          <w:sz w:val="24"/>
          <w:szCs w:val="24"/>
        </w:rPr>
        <w:t>NYCH DLA INWESTYCJI</w:t>
      </w:r>
      <w:r w:rsidRPr="0030748D">
        <w:rPr>
          <w:rFonts w:ascii="Arial" w:hAnsi="Arial" w:cs="Arial"/>
          <w:sz w:val="24"/>
          <w:szCs w:val="24"/>
        </w:rPr>
        <w:t xml:space="preserve">: </w:t>
      </w:r>
      <w:r w:rsidR="00561955" w:rsidRPr="00561955">
        <w:rPr>
          <w:rFonts w:ascii="Arial" w:hAnsi="Arial" w:cs="Arial"/>
          <w:bCs/>
          <w:sz w:val="24"/>
        </w:rPr>
        <w:t>w</w:t>
      </w:r>
      <w:r w:rsidR="00561955" w:rsidRPr="00561955">
        <w:rPr>
          <w:rFonts w:ascii="Arial" w:hAnsi="Arial" w:cs="Arial"/>
          <w:bCs/>
          <w:spacing w:val="-1"/>
          <w:sz w:val="24"/>
        </w:rPr>
        <w:t xml:space="preserve"> </w:t>
      </w:r>
      <w:r w:rsidR="00561955" w:rsidRPr="00561955">
        <w:rPr>
          <w:rFonts w:ascii="Arial" w:hAnsi="Arial" w:cs="Arial"/>
          <w:bCs/>
          <w:spacing w:val="11"/>
          <w:sz w:val="24"/>
        </w:rPr>
        <w:t>ramac</w:t>
      </w:r>
      <w:r w:rsidR="00561955" w:rsidRPr="00561955">
        <w:rPr>
          <w:rFonts w:ascii="Arial" w:hAnsi="Arial" w:cs="Arial"/>
          <w:bCs/>
          <w:sz w:val="24"/>
        </w:rPr>
        <w:t>h</w:t>
      </w:r>
      <w:r w:rsidR="00561955" w:rsidRPr="00561955">
        <w:rPr>
          <w:rFonts w:ascii="Arial" w:hAnsi="Arial" w:cs="Arial"/>
          <w:bCs/>
          <w:spacing w:val="18"/>
          <w:sz w:val="24"/>
        </w:rPr>
        <w:t xml:space="preserve"> </w:t>
      </w:r>
      <w:r w:rsidR="00561955" w:rsidRPr="00561955">
        <w:rPr>
          <w:rFonts w:ascii="Arial" w:hAnsi="Arial" w:cs="Arial"/>
          <w:bCs/>
          <w:spacing w:val="11"/>
          <w:sz w:val="24"/>
        </w:rPr>
        <w:t>realizacj</w:t>
      </w:r>
      <w:r w:rsidR="00561955" w:rsidRPr="00561955">
        <w:rPr>
          <w:rFonts w:ascii="Arial" w:hAnsi="Arial" w:cs="Arial"/>
          <w:bCs/>
          <w:sz w:val="24"/>
        </w:rPr>
        <w:t>i</w:t>
      </w:r>
      <w:r w:rsidR="00561955" w:rsidRPr="00561955">
        <w:rPr>
          <w:rFonts w:ascii="Arial" w:hAnsi="Arial" w:cs="Arial"/>
          <w:bCs/>
          <w:spacing w:val="19"/>
          <w:sz w:val="24"/>
        </w:rPr>
        <w:t xml:space="preserve"> </w:t>
      </w:r>
      <w:r w:rsidR="00561955" w:rsidRPr="00561955">
        <w:rPr>
          <w:rFonts w:ascii="Arial" w:hAnsi="Arial" w:cs="Arial"/>
          <w:bCs/>
          <w:spacing w:val="11"/>
          <w:sz w:val="24"/>
        </w:rPr>
        <w:t>przebudowy komple</w:t>
      </w:r>
      <w:r w:rsidR="00561955" w:rsidRPr="00561955">
        <w:rPr>
          <w:rFonts w:ascii="Arial" w:hAnsi="Arial" w:cs="Arial"/>
          <w:bCs/>
          <w:spacing w:val="11"/>
          <w:sz w:val="24"/>
        </w:rPr>
        <w:t>k</w:t>
      </w:r>
      <w:r w:rsidR="00561955">
        <w:rPr>
          <w:rFonts w:ascii="Arial" w:hAnsi="Arial" w:cs="Arial"/>
          <w:bCs/>
          <w:spacing w:val="11"/>
          <w:sz w:val="24"/>
        </w:rPr>
        <w:t xml:space="preserve">su boisk w Śremie </w:t>
      </w:r>
      <w:r w:rsidR="007C3625">
        <w:rPr>
          <w:rFonts w:ascii="Arial" w:hAnsi="Arial" w:cs="Arial"/>
          <w:sz w:val="24"/>
          <w:szCs w:val="24"/>
        </w:rPr>
        <w:t>– DRENAŻ OPASKOWY</w:t>
      </w:r>
      <w:r w:rsidR="00561955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7C3625" w:rsidRDefault="007C3625" w:rsidP="003428A6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C3625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SPIS TREŚCI </w:t>
      </w:r>
    </w:p>
    <w:p w:rsidR="007C3625" w:rsidRDefault="007C3625" w:rsidP="003428A6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1.CZĘŚĆ OGÓLNA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1.1 Nazwa nadana zamówieniu przez zamawiającego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1.2 Przedmiot ST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1.3 Zakres stosowania ST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1.4 Przedmiot i zakres robót objętych ST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1.5 Określenia podstawowe, definicje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1.6 Ogólne wymagania dotyczące robót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1.7 Dokumentacja robót budowlanych objętych ST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1.8 Nazwy i kody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2. WYMAGANIA DOTYCZĄCE WŁAŚCIWOŚCI MATERIAŁÓW I WYROBÓW BUDOWLANYCH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3. WYMAGANIA DOTYCZĄCE SPRZĘTU, MASZYN I NARZĘDZI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4. WYMAGANIA DOTYCZĄCE ŚRODKÓW TRANSPORTU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5. WYMAGANIA DOTYCZĄCE WYKONANIA ROBÓT BUDOWLANYCH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6. KONTROLA JAKOŚCI ROBÓT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7 WYMAGANIA DOTYCZĄCE PRZEDMIARU ROBÓT BUDOWLANYCH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8. SPOSOB ODBIORU ROBÓT </w:t>
      </w:r>
    </w:p>
    <w:p w:rsidR="0030748D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9. PODSTAWA ROZLICZENIA ROBÓT </w:t>
      </w:r>
    </w:p>
    <w:p w:rsidR="007C3625" w:rsidRDefault="0030748D" w:rsidP="003428A6">
      <w:pPr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10 .</w:t>
      </w:r>
      <w:r w:rsidR="0007635B">
        <w:rPr>
          <w:rFonts w:ascii="Arial" w:hAnsi="Arial" w:cs="Arial"/>
          <w:sz w:val="24"/>
          <w:szCs w:val="24"/>
        </w:rPr>
        <w:t>PRZEPISY ZWIĄZANE</w:t>
      </w:r>
    </w:p>
    <w:p w:rsidR="0030748D" w:rsidRDefault="0030748D" w:rsidP="007C3625">
      <w:p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 </w:t>
      </w:r>
    </w:p>
    <w:p w:rsidR="007C3625" w:rsidRDefault="0030748D" w:rsidP="003428A6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Najważniejsze skróty i oznaczenia</w:t>
      </w:r>
      <w:r w:rsidR="007C3625">
        <w:rPr>
          <w:rFonts w:ascii="Arial" w:hAnsi="Arial" w:cs="Arial"/>
          <w:sz w:val="24"/>
          <w:szCs w:val="24"/>
        </w:rPr>
        <w:t>:</w:t>
      </w:r>
      <w:r w:rsidRPr="0030748D">
        <w:rPr>
          <w:rFonts w:ascii="Arial" w:hAnsi="Arial" w:cs="Arial"/>
          <w:sz w:val="24"/>
          <w:szCs w:val="24"/>
        </w:rPr>
        <w:t xml:space="preserve"> </w:t>
      </w:r>
    </w:p>
    <w:p w:rsidR="0030748D" w:rsidRDefault="0030748D" w:rsidP="003428A6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ST - Specyfikacja Techniczna SST - Szczegółowa Specyfikacja Techniczna</w:t>
      </w:r>
      <w:r w:rsidR="007C3625">
        <w:rPr>
          <w:rFonts w:ascii="Arial" w:hAnsi="Arial" w:cs="Arial"/>
          <w:sz w:val="24"/>
          <w:szCs w:val="24"/>
        </w:rPr>
        <w:t xml:space="preserve">, </w:t>
      </w:r>
      <w:r w:rsidRPr="0030748D">
        <w:rPr>
          <w:rFonts w:ascii="Arial" w:hAnsi="Arial" w:cs="Arial"/>
          <w:sz w:val="24"/>
          <w:szCs w:val="24"/>
        </w:rPr>
        <w:t xml:space="preserve"> PN - Polska Norma</w:t>
      </w:r>
      <w:r w:rsidR="007C3625">
        <w:rPr>
          <w:rFonts w:ascii="Arial" w:hAnsi="Arial" w:cs="Arial"/>
          <w:sz w:val="24"/>
          <w:szCs w:val="24"/>
        </w:rPr>
        <w:t>,</w:t>
      </w:r>
      <w:r w:rsidRPr="0030748D">
        <w:rPr>
          <w:rFonts w:ascii="Arial" w:hAnsi="Arial" w:cs="Arial"/>
          <w:sz w:val="24"/>
          <w:szCs w:val="24"/>
        </w:rPr>
        <w:t xml:space="preserve"> BN - Branżowa Norma</w:t>
      </w:r>
      <w:r w:rsidR="007C3625">
        <w:rPr>
          <w:rFonts w:ascii="Arial" w:hAnsi="Arial" w:cs="Arial"/>
          <w:sz w:val="24"/>
          <w:szCs w:val="24"/>
        </w:rPr>
        <w:t>,</w:t>
      </w:r>
      <w:r w:rsidRPr="0030748D">
        <w:rPr>
          <w:rFonts w:ascii="Arial" w:hAnsi="Arial" w:cs="Arial"/>
          <w:sz w:val="24"/>
          <w:szCs w:val="24"/>
        </w:rPr>
        <w:t xml:space="preserve"> ST - Specyfikacja Techniczna</w:t>
      </w:r>
      <w:r w:rsidR="007C3625">
        <w:rPr>
          <w:rFonts w:ascii="Arial" w:hAnsi="Arial" w:cs="Arial"/>
          <w:sz w:val="24"/>
          <w:szCs w:val="24"/>
        </w:rPr>
        <w:t xml:space="preserve">, </w:t>
      </w:r>
      <w:r w:rsidRPr="0030748D">
        <w:rPr>
          <w:rFonts w:ascii="Arial" w:hAnsi="Arial" w:cs="Arial"/>
          <w:sz w:val="24"/>
          <w:szCs w:val="24"/>
        </w:rPr>
        <w:t xml:space="preserve"> DP - Dokumentacja Projektowa</w:t>
      </w:r>
      <w:r w:rsidR="007C3625">
        <w:rPr>
          <w:rFonts w:ascii="Arial" w:hAnsi="Arial" w:cs="Arial"/>
          <w:sz w:val="24"/>
          <w:szCs w:val="24"/>
        </w:rPr>
        <w:t>,</w:t>
      </w:r>
      <w:r w:rsidRPr="0030748D">
        <w:rPr>
          <w:rFonts w:ascii="Arial" w:hAnsi="Arial" w:cs="Arial"/>
          <w:sz w:val="24"/>
          <w:szCs w:val="24"/>
        </w:rPr>
        <w:t xml:space="preserve"> PZJ - Program Zapewnienia Jakości</w:t>
      </w:r>
      <w:r w:rsidR="007C3625">
        <w:rPr>
          <w:rFonts w:ascii="Arial" w:hAnsi="Arial" w:cs="Arial"/>
          <w:sz w:val="24"/>
          <w:szCs w:val="24"/>
        </w:rPr>
        <w:t xml:space="preserve">, </w:t>
      </w:r>
      <w:r w:rsidRPr="0030748D">
        <w:rPr>
          <w:rFonts w:ascii="Arial" w:hAnsi="Arial" w:cs="Arial"/>
          <w:sz w:val="24"/>
          <w:szCs w:val="24"/>
        </w:rPr>
        <w:t xml:space="preserve"> AT - Aprobata techniczna, AH - Atest Higieniczny, ITB - Instytut Techniki Budowlanej, </w:t>
      </w:r>
      <w:proofErr w:type="spellStart"/>
      <w:r w:rsidRPr="0030748D">
        <w:rPr>
          <w:rFonts w:ascii="Arial" w:hAnsi="Arial" w:cs="Arial"/>
          <w:sz w:val="24"/>
          <w:szCs w:val="24"/>
        </w:rPr>
        <w:t>IsiC</w:t>
      </w:r>
      <w:proofErr w:type="spellEnd"/>
      <w:r w:rsidRPr="0030748D">
        <w:rPr>
          <w:rFonts w:ascii="Arial" w:hAnsi="Arial" w:cs="Arial"/>
          <w:sz w:val="24"/>
          <w:szCs w:val="24"/>
        </w:rPr>
        <w:t xml:space="preserve"> - I</w:t>
      </w:r>
      <w:r w:rsidRPr="0030748D">
        <w:rPr>
          <w:rFonts w:ascii="Arial" w:hAnsi="Arial" w:cs="Arial"/>
          <w:sz w:val="24"/>
          <w:szCs w:val="24"/>
        </w:rPr>
        <w:t>n</w:t>
      </w:r>
      <w:r w:rsidRPr="0030748D">
        <w:rPr>
          <w:rFonts w:ascii="Arial" w:hAnsi="Arial" w:cs="Arial"/>
          <w:sz w:val="24"/>
          <w:szCs w:val="24"/>
        </w:rPr>
        <w:t>stytut Szkła i Ceramiki, PZH - Państwowy Zakład Higieny, JC - Jednostka certyf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>kująca, akredytowana przez Polskie Centrum Badań i Certyfikacji, Certyfikat „B” - certyfikat na znak bezpieczeństwa, wykazujący, że zapewniono zgodność z kr</w:t>
      </w:r>
      <w:r w:rsidRPr="0030748D">
        <w:rPr>
          <w:rFonts w:ascii="Arial" w:hAnsi="Arial" w:cs="Arial"/>
          <w:sz w:val="24"/>
          <w:szCs w:val="24"/>
        </w:rPr>
        <w:t>y</w:t>
      </w:r>
      <w:r w:rsidRPr="0030748D">
        <w:rPr>
          <w:rFonts w:ascii="Arial" w:hAnsi="Arial" w:cs="Arial"/>
          <w:sz w:val="24"/>
          <w:szCs w:val="24"/>
        </w:rPr>
        <w:t>teriami technicznymi określonymi na podstawie Polskich Norm, aprobat technic</w:t>
      </w:r>
      <w:r w:rsidRPr="0030748D">
        <w:rPr>
          <w:rFonts w:ascii="Arial" w:hAnsi="Arial" w:cs="Arial"/>
          <w:sz w:val="24"/>
          <w:szCs w:val="24"/>
        </w:rPr>
        <w:t>z</w:t>
      </w:r>
      <w:r w:rsidRPr="0030748D">
        <w:rPr>
          <w:rFonts w:ascii="Arial" w:hAnsi="Arial" w:cs="Arial"/>
          <w:sz w:val="24"/>
          <w:szCs w:val="24"/>
        </w:rPr>
        <w:t>nych oraz właściwych przepisów i dokumentów technicznych DZ - Deklaracja zgodności lub certyfikat zgodności z Polską Normą lub z aprobatą techniczną OZ - Oświadczenie o zgodności wyrobu z odpowiednią dokumentacją techniczną, z przepisami, Polskimi Normami i aprobatami technicznymi w celu dopuszczenia do jednostkowego stosowania w budownictwie WB - Wyroby budowlane nie m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jące istotnego wpływu na spełnienia wymagań podstawowych oraz wyroby w</w:t>
      </w:r>
      <w:r w:rsidRPr="0030748D">
        <w:rPr>
          <w:rFonts w:ascii="Arial" w:hAnsi="Arial" w:cs="Arial"/>
          <w:sz w:val="24"/>
          <w:szCs w:val="24"/>
        </w:rPr>
        <w:t>y</w:t>
      </w:r>
      <w:r w:rsidRPr="0030748D">
        <w:rPr>
          <w:rFonts w:ascii="Arial" w:hAnsi="Arial" w:cs="Arial"/>
          <w:sz w:val="24"/>
          <w:szCs w:val="24"/>
        </w:rPr>
        <w:t xml:space="preserve">twarzane i stosowane według uznanych zasad sztuki budowlanej </w:t>
      </w:r>
    </w:p>
    <w:p w:rsidR="0030748D" w:rsidRPr="007C3625" w:rsidRDefault="0030748D" w:rsidP="007C3625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428A6" w:rsidRDefault="003428A6" w:rsidP="003428A6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0748D" w:rsidRPr="003428A6" w:rsidRDefault="0030748D" w:rsidP="003428A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428A6">
        <w:rPr>
          <w:rFonts w:ascii="Arial" w:hAnsi="Arial" w:cs="Arial"/>
          <w:sz w:val="24"/>
          <w:szCs w:val="24"/>
        </w:rPr>
        <w:lastRenderedPageBreak/>
        <w:t xml:space="preserve">CZĘŚĆ OGÓLNA </w:t>
      </w:r>
    </w:p>
    <w:p w:rsidR="007C3625" w:rsidRDefault="0030748D" w:rsidP="007C3625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Nazwa zamówienia nadana przez Zamawiającego </w:t>
      </w:r>
    </w:p>
    <w:p w:rsidR="0030748D" w:rsidRDefault="0030748D" w:rsidP="007C3625">
      <w:pPr>
        <w:pStyle w:val="Akapitzlist"/>
        <w:ind w:left="1125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WYKONANIE DRENAŻU OPASKOWEGO </w:t>
      </w:r>
      <w:r w:rsidR="007C3625">
        <w:rPr>
          <w:rFonts w:ascii="Arial" w:hAnsi="Arial" w:cs="Arial"/>
          <w:sz w:val="24"/>
          <w:szCs w:val="24"/>
        </w:rPr>
        <w:t xml:space="preserve">PRZY BUDOWIE OBIEKTU LEKKOATLETYCZNEGO PRZY </w:t>
      </w:r>
      <w:r w:rsidR="0007635B">
        <w:rPr>
          <w:rFonts w:ascii="Arial" w:hAnsi="Arial" w:cs="Arial"/>
          <w:sz w:val="24"/>
          <w:szCs w:val="24"/>
        </w:rPr>
        <w:t>Z</w:t>
      </w:r>
      <w:r w:rsidR="007C3625">
        <w:rPr>
          <w:rFonts w:ascii="Arial" w:hAnsi="Arial" w:cs="Arial"/>
          <w:sz w:val="24"/>
          <w:szCs w:val="24"/>
        </w:rPr>
        <w:t>ESPOLE SZKÓŁ PONADGIMNAZJA</w:t>
      </w:r>
      <w:r w:rsidR="007C3625">
        <w:rPr>
          <w:rFonts w:ascii="Arial" w:hAnsi="Arial" w:cs="Arial"/>
          <w:sz w:val="24"/>
          <w:szCs w:val="24"/>
        </w:rPr>
        <w:t>L</w:t>
      </w:r>
      <w:r w:rsidR="007C3625">
        <w:rPr>
          <w:rFonts w:ascii="Arial" w:hAnsi="Arial" w:cs="Arial"/>
          <w:sz w:val="24"/>
          <w:szCs w:val="24"/>
        </w:rPr>
        <w:t>NYCH W NIETĄŻKOWIE</w:t>
      </w:r>
    </w:p>
    <w:p w:rsidR="007C3625" w:rsidRDefault="0030748D" w:rsidP="007C3625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Przedmiot ST </w:t>
      </w:r>
    </w:p>
    <w:p w:rsidR="0030748D" w:rsidRDefault="0030748D" w:rsidP="007C3625">
      <w:pPr>
        <w:pStyle w:val="Akapitzlist"/>
        <w:ind w:left="1125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Przedmiotem niniejszej specyfikacji technicznej ( ST ) są wymagania dot</w:t>
      </w:r>
      <w:r w:rsidRPr="0030748D">
        <w:rPr>
          <w:rFonts w:ascii="Arial" w:hAnsi="Arial" w:cs="Arial"/>
          <w:sz w:val="24"/>
          <w:szCs w:val="24"/>
        </w:rPr>
        <w:t>y</w:t>
      </w:r>
      <w:r w:rsidRPr="0030748D">
        <w:rPr>
          <w:rFonts w:ascii="Arial" w:hAnsi="Arial" w:cs="Arial"/>
          <w:sz w:val="24"/>
          <w:szCs w:val="24"/>
        </w:rPr>
        <w:t>czące wykonania drenażu opaskowego przy realizacji inwestycji określ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 xml:space="preserve">nej w pkt. 1.1 </w:t>
      </w:r>
    </w:p>
    <w:p w:rsidR="007C3625" w:rsidRDefault="0030748D" w:rsidP="007C3625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Zakres stosowania ST</w:t>
      </w:r>
    </w:p>
    <w:p w:rsidR="0030748D" w:rsidRDefault="0030748D" w:rsidP="007C3625">
      <w:pPr>
        <w:pStyle w:val="Akapitzlist"/>
        <w:ind w:left="1125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Specyfikacja Techniczna (ST) ma zastosowanie jako dokument przeta</w:t>
      </w:r>
      <w:r w:rsidRPr="0030748D">
        <w:rPr>
          <w:rFonts w:ascii="Arial" w:hAnsi="Arial" w:cs="Arial"/>
          <w:sz w:val="24"/>
          <w:szCs w:val="24"/>
        </w:rPr>
        <w:t>r</w:t>
      </w:r>
      <w:r w:rsidRPr="0030748D">
        <w:rPr>
          <w:rFonts w:ascii="Arial" w:hAnsi="Arial" w:cs="Arial"/>
          <w:sz w:val="24"/>
          <w:szCs w:val="24"/>
        </w:rPr>
        <w:t>gowy i kontraktowy przy zlecaniu i realizacji robót wymienionych w pkt 1.2 Odstępstwa od wymagań podanych w niniejszej specyfikacji mogą mieć miejsce tylko w przypadku prostych robót o niewielkim znaczeniu, dla kt</w:t>
      </w:r>
      <w:r w:rsidRPr="0030748D">
        <w:rPr>
          <w:rFonts w:ascii="Arial" w:hAnsi="Arial" w:cs="Arial"/>
          <w:sz w:val="24"/>
          <w:szCs w:val="24"/>
        </w:rPr>
        <w:t>ó</w:t>
      </w:r>
      <w:r w:rsidRPr="0030748D">
        <w:rPr>
          <w:rFonts w:ascii="Arial" w:hAnsi="Arial" w:cs="Arial"/>
          <w:sz w:val="24"/>
          <w:szCs w:val="24"/>
        </w:rPr>
        <w:t xml:space="preserve">rych istnieje pewność, ze podstawowe wymagania będą spełnione przy zastosowaniu metod wynikających z doświadczenia oraz uznanych reguł i zasad sztuki budowlanej. </w:t>
      </w:r>
    </w:p>
    <w:p w:rsidR="007C3625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1.4. Zakres robót objętych ST </w:t>
      </w:r>
    </w:p>
    <w:p w:rsidR="0030748D" w:rsidRDefault="0030748D" w:rsidP="007C3625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Roboty, których dotyczy specyfikacja, obejmują wszystkie czynności umożliwiające i mające na celu wykonanie robót związanych z instalacją drenażu opaskowego </w:t>
      </w:r>
      <w:r w:rsidR="007C3625">
        <w:rPr>
          <w:rFonts w:ascii="Arial" w:hAnsi="Arial" w:cs="Arial"/>
          <w:sz w:val="24"/>
          <w:szCs w:val="24"/>
        </w:rPr>
        <w:t>obiektu lekkoatletycznego</w:t>
      </w:r>
      <w:r w:rsidRPr="0030748D">
        <w:rPr>
          <w:rFonts w:ascii="Arial" w:hAnsi="Arial" w:cs="Arial"/>
          <w:sz w:val="24"/>
          <w:szCs w:val="24"/>
        </w:rPr>
        <w:t xml:space="preserve">. </w:t>
      </w:r>
    </w:p>
    <w:p w:rsidR="0030748D" w:rsidRDefault="0030748D" w:rsidP="007C3625">
      <w:pPr>
        <w:pStyle w:val="Akapitzlist"/>
        <w:ind w:left="1134" w:hanging="425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1.5 Określenia podstawowe, definicje Określenia podane w niniejszej specyf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>kacji technicznej (ST) są zgodne z odpowiednimi normami Określenia podstawowe przyjęte w niniejszej specyfikacji technicznej są zgodne z określeniami przyjętymi w zeszycie 9 „Warunków Technicznych Wykon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nia i Odbioru (</w:t>
      </w:r>
      <w:proofErr w:type="spellStart"/>
      <w:r w:rsidRPr="0030748D">
        <w:rPr>
          <w:rFonts w:ascii="Arial" w:hAnsi="Arial" w:cs="Arial"/>
          <w:sz w:val="24"/>
          <w:szCs w:val="24"/>
        </w:rPr>
        <w:t>WTWiO</w:t>
      </w:r>
      <w:proofErr w:type="spellEnd"/>
      <w:r w:rsidRPr="0030748D">
        <w:rPr>
          <w:rFonts w:ascii="Arial" w:hAnsi="Arial" w:cs="Arial"/>
          <w:sz w:val="24"/>
          <w:szCs w:val="24"/>
        </w:rPr>
        <w:t>) Sieci Kanalizacyjnych wydanych przez Centralny Ośrodek Badawczo Rozwojowy Techniki Instalacyjnej INSTAL, odpowie</w:t>
      </w:r>
      <w:r w:rsidRPr="0030748D">
        <w:rPr>
          <w:rFonts w:ascii="Arial" w:hAnsi="Arial" w:cs="Arial"/>
          <w:sz w:val="24"/>
          <w:szCs w:val="24"/>
        </w:rPr>
        <w:t>d</w:t>
      </w:r>
      <w:r w:rsidRPr="0030748D">
        <w:rPr>
          <w:rFonts w:ascii="Arial" w:hAnsi="Arial" w:cs="Arial"/>
          <w:sz w:val="24"/>
          <w:szCs w:val="24"/>
        </w:rPr>
        <w:t>nimi normami Sieć kanalizacyjna Układ połączonych przewodów kanaliz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cyjnych i obiektów inżynierskich, znajdujących się poza budynkami od pierwszej studzienki kanalizacyjnej licząc od strony budynku. Sieć kanal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>zacyjna ogólnospławna Sieć kanalizacyjna przeznaczona do odprowadz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nia ścieków bytowo-gospodarczych, przemysłowych i opadowych. Sieć kanalizacyjna sanitarna Sieć kanalizacyjna przeznaczona do odprow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dzania ścieków bytowo-gospodarczych i przemysłowych. Sieć kanaliz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 xml:space="preserve">cyjna deszczowa Sieć kanalizacyjna przeznaczona do odprowadzania ścieków opadowych . Kanalizacja grawitacyjna System kanalizacyjny, w którym przepływ ścieków następuje dzięki sile ciężkości. </w:t>
      </w:r>
    </w:p>
    <w:p w:rsidR="0030748D" w:rsidRDefault="0030748D" w:rsidP="007C3625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proofErr w:type="spellStart"/>
      <w:r w:rsidRPr="0030748D">
        <w:rPr>
          <w:rFonts w:ascii="Arial" w:hAnsi="Arial" w:cs="Arial"/>
          <w:sz w:val="24"/>
          <w:szCs w:val="24"/>
        </w:rPr>
        <w:t>Przykanalik</w:t>
      </w:r>
      <w:proofErr w:type="spellEnd"/>
      <w:r w:rsidRPr="0030748D">
        <w:rPr>
          <w:rFonts w:ascii="Arial" w:hAnsi="Arial" w:cs="Arial"/>
          <w:sz w:val="24"/>
          <w:szCs w:val="24"/>
        </w:rPr>
        <w:t xml:space="preserve"> </w:t>
      </w:r>
      <w:r w:rsidR="007C3625">
        <w:rPr>
          <w:rFonts w:ascii="Arial" w:hAnsi="Arial" w:cs="Arial"/>
          <w:sz w:val="24"/>
          <w:szCs w:val="24"/>
        </w:rPr>
        <w:t xml:space="preserve">- </w:t>
      </w:r>
      <w:r w:rsidRPr="0030748D">
        <w:rPr>
          <w:rFonts w:ascii="Arial" w:hAnsi="Arial" w:cs="Arial"/>
          <w:sz w:val="24"/>
          <w:szCs w:val="24"/>
        </w:rPr>
        <w:t>Przewód odpływowy od pierwszej studzienki od strony b</w:t>
      </w:r>
      <w:r w:rsidRPr="0030748D">
        <w:rPr>
          <w:rFonts w:ascii="Arial" w:hAnsi="Arial" w:cs="Arial"/>
          <w:sz w:val="24"/>
          <w:szCs w:val="24"/>
        </w:rPr>
        <w:t>u</w:t>
      </w:r>
      <w:r w:rsidRPr="0030748D">
        <w:rPr>
          <w:rFonts w:ascii="Arial" w:hAnsi="Arial" w:cs="Arial"/>
          <w:sz w:val="24"/>
          <w:szCs w:val="24"/>
        </w:rPr>
        <w:t>dynku lub od ulicznego wpustu ściekowego. Kineta Koryto przepływowe w dnie studzienki kanalizacyjnej. Podłoże naturalne Podłoże naturalne z drobnoziarnistego gruntu. Podłoże naturalne z podsypką Podłoże natura</w:t>
      </w:r>
      <w:r w:rsidRPr="0030748D">
        <w:rPr>
          <w:rFonts w:ascii="Arial" w:hAnsi="Arial" w:cs="Arial"/>
          <w:sz w:val="24"/>
          <w:szCs w:val="24"/>
        </w:rPr>
        <w:t>l</w:t>
      </w:r>
      <w:r w:rsidRPr="0030748D">
        <w:rPr>
          <w:rFonts w:ascii="Arial" w:hAnsi="Arial" w:cs="Arial"/>
          <w:sz w:val="24"/>
          <w:szCs w:val="24"/>
        </w:rPr>
        <w:t>ne z gruntu twardego np. skalistego, z podsypką z gruntu drobnoziarnist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go, albo podłoże naturalne z określonym rodzajem podsypki wymaganej ze względu na materiał z którego wykonano rury przewodu kanalizacyjn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lastRenderedPageBreak/>
        <w:t>go, zgodnie z warunkami technicznymi producenta tych rur. Podłoże wzmocnione Podłoże na gruncie niestabilnym. Wzmocnienie podłoża m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 xml:space="preserve">że polegać na wymianie gruntu na piasek lub żwir albo wykonanie ławy betonowej lub specjalnej konstrukcji. Podsypka Materiał gruntowy między dnem wykopu a przewodem kanalizacyjnym i </w:t>
      </w:r>
      <w:proofErr w:type="spellStart"/>
      <w:r w:rsidRPr="0030748D">
        <w:rPr>
          <w:rFonts w:ascii="Arial" w:hAnsi="Arial" w:cs="Arial"/>
          <w:sz w:val="24"/>
          <w:szCs w:val="24"/>
        </w:rPr>
        <w:t>obsypką</w:t>
      </w:r>
      <w:proofErr w:type="spellEnd"/>
      <w:r w:rsidRPr="0030748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0748D">
        <w:rPr>
          <w:rFonts w:ascii="Arial" w:hAnsi="Arial" w:cs="Arial"/>
          <w:sz w:val="24"/>
          <w:szCs w:val="24"/>
        </w:rPr>
        <w:t>Obsypka</w:t>
      </w:r>
      <w:proofErr w:type="spellEnd"/>
      <w:r w:rsidRPr="0030748D">
        <w:rPr>
          <w:rFonts w:ascii="Arial" w:hAnsi="Arial" w:cs="Arial"/>
          <w:sz w:val="24"/>
          <w:szCs w:val="24"/>
        </w:rPr>
        <w:t xml:space="preserve"> Materiał gruntowy między podłożem lub podsypką a zasypką wstępną, otaczający przewód kanalizacyjny. Zasypka wstępna Warstwa wypełniającego mat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riału gruntowego tuż nad wierzchem rury. Zasypka główna Warstwa w</w:t>
      </w:r>
      <w:r w:rsidRPr="0030748D">
        <w:rPr>
          <w:rFonts w:ascii="Arial" w:hAnsi="Arial" w:cs="Arial"/>
          <w:sz w:val="24"/>
          <w:szCs w:val="24"/>
        </w:rPr>
        <w:t>y</w:t>
      </w:r>
      <w:r w:rsidRPr="0030748D">
        <w:rPr>
          <w:rFonts w:ascii="Arial" w:hAnsi="Arial" w:cs="Arial"/>
          <w:sz w:val="24"/>
          <w:szCs w:val="24"/>
        </w:rPr>
        <w:t xml:space="preserve">pełniającego materiału gruntowego między powierzchnią zasypki wstępnej i terenem. Powierzchnia zwilżona Wewnętrzna powierzchnia przewodów i studzienek kanalizacyjnych objętych badaniem szczelności </w:t>
      </w:r>
    </w:p>
    <w:p w:rsidR="007C3625" w:rsidRDefault="007C3625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1.6 Ogólne wymagania dotyczące robót </w:t>
      </w:r>
    </w:p>
    <w:p w:rsidR="0030748D" w:rsidRDefault="0030748D" w:rsidP="007C3625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Wykonawca robót jest odpowiedzialny za jakość ich wykonania oraz zgodność z dokumentacja projektową, specyfikacja techniczną i polec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 xml:space="preserve">niami Inspektora nadzoru. </w:t>
      </w:r>
    </w:p>
    <w:p w:rsidR="0030748D" w:rsidRDefault="0030748D" w:rsidP="007C3625">
      <w:pPr>
        <w:pStyle w:val="Akapitzlist"/>
        <w:ind w:left="1134" w:hanging="41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1.7 Dokumentacja robót budowlanych objętych ST Dokumentację robót b</w:t>
      </w:r>
      <w:r w:rsidRPr="0030748D">
        <w:rPr>
          <w:rFonts w:ascii="Arial" w:hAnsi="Arial" w:cs="Arial"/>
          <w:sz w:val="24"/>
          <w:szCs w:val="24"/>
        </w:rPr>
        <w:t>u</w:t>
      </w:r>
      <w:r w:rsidRPr="0030748D">
        <w:rPr>
          <w:rFonts w:ascii="Arial" w:hAnsi="Arial" w:cs="Arial"/>
          <w:sz w:val="24"/>
          <w:szCs w:val="24"/>
        </w:rPr>
        <w:t>dowlanych objętych ST stanow</w:t>
      </w:r>
      <w:r w:rsidR="007C3625">
        <w:rPr>
          <w:rFonts w:ascii="Arial" w:hAnsi="Arial" w:cs="Arial"/>
          <w:sz w:val="24"/>
          <w:szCs w:val="24"/>
        </w:rPr>
        <w:t>ią</w:t>
      </w:r>
      <w:r w:rsidRPr="0030748D">
        <w:rPr>
          <w:rFonts w:ascii="Arial" w:hAnsi="Arial" w:cs="Arial"/>
          <w:sz w:val="24"/>
          <w:szCs w:val="24"/>
        </w:rPr>
        <w:t xml:space="preserve">: - projekt </w:t>
      </w:r>
      <w:r w:rsidR="007C3625">
        <w:rPr>
          <w:rFonts w:ascii="Arial" w:hAnsi="Arial" w:cs="Arial"/>
          <w:sz w:val="24"/>
          <w:szCs w:val="24"/>
        </w:rPr>
        <w:t>budowlany</w:t>
      </w:r>
      <w:r w:rsidRPr="0030748D">
        <w:rPr>
          <w:rFonts w:ascii="Arial" w:hAnsi="Arial" w:cs="Arial"/>
          <w:sz w:val="24"/>
          <w:szCs w:val="24"/>
        </w:rPr>
        <w:t xml:space="preserve"> - przedmiotowa specyfikacja techniczna wykonania i odbioru robót - dokumenty świadcz</w:t>
      </w:r>
      <w:r w:rsidRPr="0030748D">
        <w:rPr>
          <w:rFonts w:ascii="Arial" w:hAnsi="Arial" w:cs="Arial"/>
          <w:sz w:val="24"/>
          <w:szCs w:val="24"/>
        </w:rPr>
        <w:t>ą</w:t>
      </w:r>
      <w:r w:rsidRPr="0030748D">
        <w:rPr>
          <w:rFonts w:ascii="Arial" w:hAnsi="Arial" w:cs="Arial"/>
          <w:sz w:val="24"/>
          <w:szCs w:val="24"/>
        </w:rPr>
        <w:t>ce o dopuszczeniu do obrotu i powszechnego lub jednostkowego stos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wania użytych wyrobów budowlanych, zgodnie z ustawą z 16 kwietnia 2004 r. O wyrobach budowlanych ( Dz. U. z 2004 r. Nr 92, poz. 881 ), ka</w:t>
      </w:r>
      <w:r w:rsidRPr="0030748D">
        <w:rPr>
          <w:rFonts w:ascii="Arial" w:hAnsi="Arial" w:cs="Arial"/>
          <w:sz w:val="24"/>
          <w:szCs w:val="24"/>
        </w:rPr>
        <w:t>r</w:t>
      </w:r>
      <w:r w:rsidRPr="0030748D">
        <w:rPr>
          <w:rFonts w:ascii="Arial" w:hAnsi="Arial" w:cs="Arial"/>
          <w:sz w:val="24"/>
          <w:szCs w:val="24"/>
        </w:rPr>
        <w:t>ty techniczne wyrobów lub zalecenia producentów dotyczące stosowania wyrobów. - protokoły odbiorów częściowych, końcowych oraz robót zan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 xml:space="preserve">kających i ulegających zakryciu z załączonymi protokołami z </w:t>
      </w:r>
      <w:r w:rsidR="007C3625">
        <w:rPr>
          <w:rFonts w:ascii="Arial" w:hAnsi="Arial" w:cs="Arial"/>
          <w:sz w:val="24"/>
          <w:szCs w:val="24"/>
        </w:rPr>
        <w:t>badań ko</w:t>
      </w:r>
      <w:r w:rsidR="007C3625">
        <w:rPr>
          <w:rFonts w:ascii="Arial" w:hAnsi="Arial" w:cs="Arial"/>
          <w:sz w:val="24"/>
          <w:szCs w:val="24"/>
        </w:rPr>
        <w:t>n</w:t>
      </w:r>
      <w:r w:rsidR="007C3625">
        <w:rPr>
          <w:rFonts w:ascii="Arial" w:hAnsi="Arial" w:cs="Arial"/>
          <w:sz w:val="24"/>
          <w:szCs w:val="24"/>
        </w:rPr>
        <w:t xml:space="preserve">trolnych, </w:t>
      </w:r>
      <w:r w:rsidRPr="0030748D">
        <w:rPr>
          <w:rFonts w:ascii="Arial" w:hAnsi="Arial" w:cs="Arial"/>
          <w:sz w:val="24"/>
          <w:szCs w:val="24"/>
        </w:rPr>
        <w:t xml:space="preserve">dokumentacja powykonawcza ( zgodnie z art. 3, pkt.14 ustawy Prawo budowlane z dn. 7 lipca 1944 – Dz. U. z 2003 r. Nr 207, poz. 2016 z </w:t>
      </w:r>
      <w:proofErr w:type="spellStart"/>
      <w:r w:rsidRPr="0030748D">
        <w:rPr>
          <w:rFonts w:ascii="Arial" w:hAnsi="Arial" w:cs="Arial"/>
          <w:sz w:val="24"/>
          <w:szCs w:val="24"/>
        </w:rPr>
        <w:t>późn</w:t>
      </w:r>
      <w:proofErr w:type="spellEnd"/>
      <w:r w:rsidRPr="0030748D">
        <w:rPr>
          <w:rFonts w:ascii="Arial" w:hAnsi="Arial" w:cs="Arial"/>
          <w:sz w:val="24"/>
          <w:szCs w:val="24"/>
        </w:rPr>
        <w:t>. zmianami)</w:t>
      </w:r>
      <w:r w:rsidR="007C3625">
        <w:rPr>
          <w:rFonts w:ascii="Arial" w:hAnsi="Arial" w:cs="Arial"/>
          <w:sz w:val="24"/>
          <w:szCs w:val="24"/>
        </w:rPr>
        <w:t>.</w:t>
      </w:r>
      <w:r w:rsidRPr="0030748D">
        <w:rPr>
          <w:rFonts w:ascii="Arial" w:hAnsi="Arial" w:cs="Arial"/>
          <w:sz w:val="24"/>
          <w:szCs w:val="24"/>
        </w:rPr>
        <w:t xml:space="preserve"> </w:t>
      </w: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1.8 Nazwy i kody robó</w:t>
      </w:r>
      <w:r w:rsidR="0007635B">
        <w:rPr>
          <w:rFonts w:ascii="Arial" w:hAnsi="Arial" w:cs="Arial"/>
          <w:sz w:val="24"/>
          <w:szCs w:val="24"/>
        </w:rPr>
        <w:t xml:space="preserve">t budowlanych, </w:t>
      </w:r>
      <w:r w:rsidRPr="0030748D">
        <w:rPr>
          <w:rFonts w:ascii="Arial" w:hAnsi="Arial" w:cs="Arial"/>
          <w:sz w:val="24"/>
          <w:szCs w:val="24"/>
        </w:rPr>
        <w:t xml:space="preserve"> roboty budowlane w zakresie budowy rurociągów do odprowadzenia ścieków – kod CPV 45232440-8 2.</w:t>
      </w: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WYMAGANIA DOTYCZĄCE WŁAŚCIWOŚCI MATERIAŁÓW I WYROBÓW BUDOWLANYCH </w:t>
      </w: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07635B">
      <w:pPr>
        <w:pStyle w:val="Akapitzlist"/>
        <w:ind w:left="1134" w:hanging="41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2.1 Ogólne wymagania dotyczące właściwości materiałów i wyrobów budo</w:t>
      </w:r>
      <w:r w:rsidRPr="0030748D">
        <w:rPr>
          <w:rFonts w:ascii="Arial" w:hAnsi="Arial" w:cs="Arial"/>
          <w:sz w:val="24"/>
          <w:szCs w:val="24"/>
        </w:rPr>
        <w:t>w</w:t>
      </w:r>
      <w:r w:rsidRPr="0030748D">
        <w:rPr>
          <w:rFonts w:ascii="Arial" w:hAnsi="Arial" w:cs="Arial"/>
          <w:sz w:val="24"/>
          <w:szCs w:val="24"/>
        </w:rPr>
        <w:t>lanych, Wszelkie nazwy własne materiałów, wyrobów i urządzeń przyw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łane w specyfikacji służą ustaleniu pożądanego standardu wykonania i określenia właściwości i wymogów technicznych założonych w dokume</w:t>
      </w:r>
      <w:r w:rsidRPr="0030748D">
        <w:rPr>
          <w:rFonts w:ascii="Arial" w:hAnsi="Arial" w:cs="Arial"/>
          <w:sz w:val="24"/>
          <w:szCs w:val="24"/>
        </w:rPr>
        <w:t>n</w:t>
      </w:r>
      <w:r w:rsidRPr="0030748D">
        <w:rPr>
          <w:rFonts w:ascii="Arial" w:hAnsi="Arial" w:cs="Arial"/>
          <w:sz w:val="24"/>
          <w:szCs w:val="24"/>
        </w:rPr>
        <w:t>tacji technicznej dla projektowanych rozwiązań. Dopuszcza się zastos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wanie innych materia</w:t>
      </w:r>
      <w:r w:rsidR="0007635B">
        <w:rPr>
          <w:rFonts w:ascii="Arial" w:hAnsi="Arial" w:cs="Arial"/>
          <w:sz w:val="24"/>
          <w:szCs w:val="24"/>
        </w:rPr>
        <w:t>łów (</w:t>
      </w:r>
      <w:r w:rsidRPr="0030748D">
        <w:rPr>
          <w:rFonts w:ascii="Arial" w:hAnsi="Arial" w:cs="Arial"/>
          <w:sz w:val="24"/>
          <w:szCs w:val="24"/>
        </w:rPr>
        <w:t xml:space="preserve">wyrobów) innych producentów pod warunkiem: - spełniania tych samych właściwości, parametrów technicznych i wymagań </w:t>
      </w:r>
      <w:proofErr w:type="spellStart"/>
      <w:r w:rsidRPr="0030748D">
        <w:rPr>
          <w:rFonts w:ascii="Arial" w:hAnsi="Arial" w:cs="Arial"/>
          <w:sz w:val="24"/>
          <w:szCs w:val="24"/>
        </w:rPr>
        <w:t>funkcjonalno</w:t>
      </w:r>
      <w:proofErr w:type="spellEnd"/>
      <w:r w:rsidRPr="0030748D">
        <w:rPr>
          <w:rFonts w:ascii="Arial" w:hAnsi="Arial" w:cs="Arial"/>
          <w:sz w:val="24"/>
          <w:szCs w:val="24"/>
        </w:rPr>
        <w:t xml:space="preserve"> – użytkowych - przedstawienia zamiennych rozwiązań na p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 xml:space="preserve">śmie (rysunki, dane techniczne, atesty, dopuszczenia do stosowania ) wraz z uzyskaniem akceptacji projektanta na etapie realizacji inwestycji </w:t>
      </w:r>
      <w:r w:rsidRPr="0030748D">
        <w:rPr>
          <w:rFonts w:ascii="Arial" w:hAnsi="Arial" w:cs="Arial"/>
          <w:sz w:val="24"/>
          <w:szCs w:val="24"/>
        </w:rPr>
        <w:lastRenderedPageBreak/>
        <w:t>Wykonawca powiadomi Inspektora o wyborze materiału wg w/w ustaleń. Wybrany i zaakceptowany rodzaj materiału nie może być później zmieni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 xml:space="preserve">ny bez zgody Inspektora. </w:t>
      </w:r>
    </w:p>
    <w:p w:rsidR="0007635B" w:rsidRDefault="0030748D" w:rsidP="0007635B">
      <w:pPr>
        <w:pStyle w:val="Akapitzlist"/>
        <w:ind w:left="1134" w:hanging="41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2.2 Wymagania dla materiałów, wyrobów i urządzeń dla poszczególnych r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dzajów robót objętych ST 2.2.1. Materiały zastosowane do wykonania r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 xml:space="preserve">bót: </w:t>
      </w:r>
    </w:p>
    <w:p w:rsidR="0007635B" w:rsidRDefault="0007635B" w:rsidP="0007635B">
      <w:pPr>
        <w:pStyle w:val="Akapitzlist"/>
        <w:ind w:left="1134" w:hanging="4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2.2.1.1 Drenaż opaskowy - </w:t>
      </w:r>
      <w:r w:rsidR="0030748D" w:rsidRPr="0030748D">
        <w:rPr>
          <w:rFonts w:ascii="Arial" w:hAnsi="Arial" w:cs="Arial"/>
          <w:sz w:val="24"/>
          <w:szCs w:val="24"/>
        </w:rPr>
        <w:t xml:space="preserve">rury i kształtki drenarskie PVC-u z filtrem z włókna syntetycznego o średnicy </w:t>
      </w:r>
      <w:proofErr w:type="spellStart"/>
      <w:r w:rsidR="0030748D" w:rsidRPr="0030748D">
        <w:rPr>
          <w:rFonts w:ascii="Arial" w:hAnsi="Arial" w:cs="Arial"/>
          <w:sz w:val="24"/>
          <w:szCs w:val="24"/>
        </w:rPr>
        <w:t>Dz</w:t>
      </w:r>
      <w:proofErr w:type="spellEnd"/>
      <w:r w:rsidR="0030748D" w:rsidRPr="003074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200</w:t>
      </w:r>
      <w:r w:rsidR="0030748D" w:rsidRPr="0030748D">
        <w:rPr>
          <w:rFonts w:ascii="Arial" w:hAnsi="Arial" w:cs="Arial"/>
          <w:sz w:val="24"/>
          <w:szCs w:val="24"/>
        </w:rPr>
        <w:t>mm. Rury powinny odpowiadać wym</w:t>
      </w:r>
      <w:r w:rsidR="0030748D" w:rsidRPr="0030748D">
        <w:rPr>
          <w:rFonts w:ascii="Arial" w:hAnsi="Arial" w:cs="Arial"/>
          <w:sz w:val="24"/>
          <w:szCs w:val="24"/>
        </w:rPr>
        <w:t>a</w:t>
      </w:r>
      <w:r w:rsidR="0030748D" w:rsidRPr="0030748D">
        <w:rPr>
          <w:rFonts w:ascii="Arial" w:hAnsi="Arial" w:cs="Arial"/>
          <w:sz w:val="24"/>
          <w:szCs w:val="24"/>
        </w:rPr>
        <w:t xml:space="preserve">ganiom norm PN-80/C-89205 i PN-C-S9222. · studzienki kanalizacyjne </w:t>
      </w:r>
      <w:r w:rsidR="004E2A6A" w:rsidRPr="0030748D">
        <w:rPr>
          <w:rFonts w:ascii="Arial" w:hAnsi="Arial" w:cs="Arial"/>
          <w:sz w:val="24"/>
          <w:szCs w:val="24"/>
        </w:rPr>
        <w:t>wąsko gabarytowe</w:t>
      </w:r>
      <w:r w:rsidR="0030748D" w:rsidRPr="0030748D">
        <w:rPr>
          <w:rFonts w:ascii="Arial" w:hAnsi="Arial" w:cs="Arial"/>
          <w:sz w:val="24"/>
          <w:szCs w:val="24"/>
        </w:rPr>
        <w:t xml:space="preserve"> z tworzywa sztucznego ø </w:t>
      </w:r>
      <w:r>
        <w:rPr>
          <w:rFonts w:ascii="Arial" w:hAnsi="Arial" w:cs="Arial"/>
          <w:sz w:val="24"/>
          <w:szCs w:val="24"/>
        </w:rPr>
        <w:t>400</w:t>
      </w:r>
      <w:r w:rsidR="0030748D" w:rsidRPr="0030748D">
        <w:rPr>
          <w:rFonts w:ascii="Arial" w:hAnsi="Arial" w:cs="Arial"/>
          <w:sz w:val="24"/>
          <w:szCs w:val="24"/>
        </w:rPr>
        <w:t xml:space="preserve"> np. Wavin z włazem kl</w:t>
      </w:r>
      <w:r w:rsidR="0030748D" w:rsidRPr="0030748D">
        <w:rPr>
          <w:rFonts w:ascii="Arial" w:hAnsi="Arial" w:cs="Arial"/>
          <w:sz w:val="24"/>
          <w:szCs w:val="24"/>
        </w:rPr>
        <w:t>a</w:t>
      </w:r>
      <w:r w:rsidR="0030748D" w:rsidRPr="0030748D">
        <w:rPr>
          <w:rFonts w:ascii="Arial" w:hAnsi="Arial" w:cs="Arial"/>
          <w:sz w:val="24"/>
          <w:szCs w:val="24"/>
        </w:rPr>
        <w:t>sy A-15 z PP</w:t>
      </w:r>
    </w:p>
    <w:p w:rsidR="0030748D" w:rsidRDefault="0030748D" w:rsidP="0007635B">
      <w:pPr>
        <w:pStyle w:val="Akapitzlist"/>
        <w:ind w:left="1134" w:hanging="41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 </w:t>
      </w:r>
    </w:p>
    <w:p w:rsidR="0030748D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WYMAGANIA DOTYCZĄCE SPRZĘTU, MASZYN I NARZĘDZI </w:t>
      </w:r>
    </w:p>
    <w:p w:rsidR="0007635B" w:rsidRDefault="0007635B" w:rsidP="0007635B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07635B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Sprzęt do wykonania robót według możliwości wykonawcy. Roboty można wykonać przy użyciu sprzętu zaakceptowanego przez Inspektora Nadzoru. Liczba i wydajność sprzętu powinny gwarantować przeprowadzenie robót, zgodnie z zasadami określonymi w dokumentacji projektowej. </w:t>
      </w:r>
    </w:p>
    <w:p w:rsidR="0007635B" w:rsidRDefault="0007635B" w:rsidP="0007635B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Pr="0007635B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7635B">
        <w:rPr>
          <w:rFonts w:ascii="Arial" w:hAnsi="Arial" w:cs="Arial"/>
          <w:sz w:val="24"/>
          <w:szCs w:val="24"/>
        </w:rPr>
        <w:t xml:space="preserve">WYMAGANIA DOTYCZĄCE ŚRODKÓW TRANSPORTU </w:t>
      </w:r>
    </w:p>
    <w:p w:rsidR="0007635B" w:rsidRPr="0007635B" w:rsidRDefault="0007635B" w:rsidP="0007635B">
      <w:pPr>
        <w:ind w:left="360" w:firstLine="349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07635B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Wykonawca jest zobowiązany do użycia jedynie takich środków transpo</w:t>
      </w:r>
      <w:r w:rsidRPr="0030748D">
        <w:rPr>
          <w:rFonts w:ascii="Arial" w:hAnsi="Arial" w:cs="Arial"/>
          <w:sz w:val="24"/>
          <w:szCs w:val="24"/>
        </w:rPr>
        <w:t>r</w:t>
      </w:r>
      <w:r w:rsidRPr="0030748D">
        <w:rPr>
          <w:rFonts w:ascii="Arial" w:hAnsi="Arial" w:cs="Arial"/>
          <w:sz w:val="24"/>
          <w:szCs w:val="24"/>
        </w:rPr>
        <w:t xml:space="preserve">tu, które nie wpłyną niekorzystnie na jakość wykonywania robót. Liczba środków transportu powinna gwarantować prowadzenie robót zgodnie z zasadami określonymi w ST, wskazaniach Inspektora Nadzoru, w terenie przewidzianym kontraktem. </w:t>
      </w:r>
    </w:p>
    <w:p w:rsidR="0030748D" w:rsidRDefault="0030748D" w:rsidP="0007635B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Transport rur kanałowych Rury mogą być przewożone dowolnymi środk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mi transportu w sposób zabezpieczający je przed uszkodzeniem lub zniszczeniem. Wykonawca zapewni przewóz rur w pozycji poziomej wzdłuż środka transportu oraz zabezpieczy wyroby przewożone przed przesuwaniem i przetaczaniem pod wpływem sił bezwładności występuj</w:t>
      </w:r>
      <w:r w:rsidRPr="0030748D">
        <w:rPr>
          <w:rFonts w:ascii="Arial" w:hAnsi="Arial" w:cs="Arial"/>
          <w:sz w:val="24"/>
          <w:szCs w:val="24"/>
        </w:rPr>
        <w:t>ą</w:t>
      </w:r>
      <w:r w:rsidRPr="0030748D">
        <w:rPr>
          <w:rFonts w:ascii="Arial" w:hAnsi="Arial" w:cs="Arial"/>
          <w:sz w:val="24"/>
          <w:szCs w:val="24"/>
        </w:rPr>
        <w:t>cych w czasie ruchu pojazdów. Przy wielowarstwowym układaniu rur gó</w:t>
      </w:r>
      <w:r w:rsidRPr="0030748D">
        <w:rPr>
          <w:rFonts w:ascii="Arial" w:hAnsi="Arial" w:cs="Arial"/>
          <w:sz w:val="24"/>
          <w:szCs w:val="24"/>
        </w:rPr>
        <w:t>r</w:t>
      </w:r>
      <w:r w:rsidRPr="0030748D">
        <w:rPr>
          <w:rFonts w:ascii="Arial" w:hAnsi="Arial" w:cs="Arial"/>
          <w:sz w:val="24"/>
          <w:szCs w:val="24"/>
        </w:rPr>
        <w:t>na warstwa nie może przewyższać ścian środka transportu o więcej niż 1/3 średnicy zewnętrznej wyrobu. Pierwszą warstwę rur kielichowych n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leży układać na podkładkach drewnianych, zaś poszczególne warstwy w miejscach stykania się wyrobów należy przekładać materiałem wyściółk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 xml:space="preserve">wym ( o grubości warstwy od 2 do 4 cm po ugnieceniu ). </w:t>
      </w:r>
    </w:p>
    <w:p w:rsidR="0030748D" w:rsidRDefault="0030748D" w:rsidP="0007635B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Transport studzienek kanalizacyjnych z tworzywa sztucznego i włazów kanałowych Studzienki kanalizacyjne z tworzywa sztucznego oraz włazy kanałowe mogą być transportowane dowolnymi środkami transportu w sposób zabezpieczony przed przemieszczaniem i uszkodzeniem. Włazy typu lekkiego mogą być przewożone luzem; </w:t>
      </w:r>
    </w:p>
    <w:p w:rsidR="0007635B" w:rsidRDefault="0030748D" w:rsidP="0007635B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lastRenderedPageBreak/>
        <w:t>Transport kruszyw Kruszywa mogą być przewożone dowolnymi środkami transportu, w sposób zabezpieczający je przed zanieczyszczeniem i na</w:t>
      </w:r>
      <w:r w:rsidRPr="0030748D">
        <w:rPr>
          <w:rFonts w:ascii="Arial" w:hAnsi="Arial" w:cs="Arial"/>
          <w:sz w:val="24"/>
          <w:szCs w:val="24"/>
        </w:rPr>
        <w:t>d</w:t>
      </w:r>
      <w:r w:rsidRPr="0030748D">
        <w:rPr>
          <w:rFonts w:ascii="Arial" w:hAnsi="Arial" w:cs="Arial"/>
          <w:sz w:val="24"/>
          <w:szCs w:val="24"/>
        </w:rPr>
        <w:t>miernym zwilgoceniem</w:t>
      </w:r>
      <w:r w:rsidR="0007635B">
        <w:rPr>
          <w:rFonts w:ascii="Arial" w:hAnsi="Arial" w:cs="Arial"/>
          <w:sz w:val="24"/>
          <w:szCs w:val="24"/>
        </w:rPr>
        <w:t>.</w:t>
      </w:r>
    </w:p>
    <w:p w:rsidR="0030748D" w:rsidRDefault="0030748D" w:rsidP="0007635B">
      <w:pPr>
        <w:pStyle w:val="Akapitzlist"/>
        <w:ind w:left="1134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 </w:t>
      </w:r>
    </w:p>
    <w:p w:rsidR="0030748D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WYMAGANIA DOTYCZĄCE WYKONANIA ROBÓT BUDOWLANYCH </w:t>
      </w: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Roboty przygotowawcze. Podstawą wytyczenia trasy drenażu opaskowego stanowi Dokumentacja Projektowa Projektowaną oś przewodów należy w</w:t>
      </w:r>
      <w:r w:rsidRPr="0030748D">
        <w:rPr>
          <w:rFonts w:ascii="Arial" w:hAnsi="Arial" w:cs="Arial"/>
          <w:sz w:val="24"/>
          <w:szCs w:val="24"/>
        </w:rPr>
        <w:t>y</w:t>
      </w:r>
      <w:r w:rsidRPr="0030748D">
        <w:rPr>
          <w:rFonts w:ascii="Arial" w:hAnsi="Arial" w:cs="Arial"/>
          <w:sz w:val="24"/>
          <w:szCs w:val="24"/>
        </w:rPr>
        <w:t>znaczyć w terenie geodeta z uprawnieniami. Oś przewodu wyznaczyć w sp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sób trwały i widoczny, z założeniem ciągów reperów roboczych. Punkty na osi trasy należy oznaczyć za pomocą drewnianych palików. Paliki należy wbić na każdym załamaniu trasy. Na każdym prostym odcinku należy utrwalić co na</w:t>
      </w:r>
      <w:r w:rsidRPr="0030748D">
        <w:rPr>
          <w:rFonts w:ascii="Arial" w:hAnsi="Arial" w:cs="Arial"/>
          <w:sz w:val="24"/>
          <w:szCs w:val="24"/>
        </w:rPr>
        <w:t>j</w:t>
      </w:r>
      <w:r w:rsidRPr="0030748D">
        <w:rPr>
          <w:rFonts w:ascii="Arial" w:hAnsi="Arial" w:cs="Arial"/>
          <w:sz w:val="24"/>
          <w:szCs w:val="24"/>
        </w:rPr>
        <w:t>mniej 3 punkty. Kołki światki wbija się po obu stronach wykopu, tak aby istni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 xml:space="preserve">ła możliwość odtworzenia jego osi podczas prowadzenia robót. Lokalizacja istniejącego uzbrojenia Przed przystąpieniem do robót Wykonawca dokona odkrywki istniejącego uzbrojenia. z Dokumentacją Projektową. </w:t>
      </w: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Roboty ziemne Przed przystąpieniem do wykonania wykopów należy spra</w:t>
      </w:r>
      <w:r w:rsidRPr="0030748D">
        <w:rPr>
          <w:rFonts w:ascii="Arial" w:hAnsi="Arial" w:cs="Arial"/>
          <w:sz w:val="24"/>
          <w:szCs w:val="24"/>
        </w:rPr>
        <w:t>w</w:t>
      </w:r>
      <w:r w:rsidRPr="0030748D">
        <w:rPr>
          <w:rFonts w:ascii="Arial" w:hAnsi="Arial" w:cs="Arial"/>
          <w:sz w:val="24"/>
          <w:szCs w:val="24"/>
        </w:rPr>
        <w:t>dzić zgodność rzędnych terenu z danymi w projekcie technicznym. W tym celu należy wykonać pobieżny kontrolny pomiar sytuacyjno-wysokościowy. Wsze</w:t>
      </w:r>
      <w:r w:rsidRPr="0030748D">
        <w:rPr>
          <w:rFonts w:ascii="Arial" w:hAnsi="Arial" w:cs="Arial"/>
          <w:sz w:val="24"/>
          <w:szCs w:val="24"/>
        </w:rPr>
        <w:t>l</w:t>
      </w:r>
      <w:r w:rsidRPr="0030748D">
        <w:rPr>
          <w:rFonts w:ascii="Arial" w:hAnsi="Arial" w:cs="Arial"/>
          <w:sz w:val="24"/>
          <w:szCs w:val="24"/>
        </w:rPr>
        <w:t>kie odstępstwa w tym zakresie, od dokumentacji powinny być wpisywane w dzienniku budowy i potwierdzone przez Inspektora Nadzoru. Natomiast w trakcie realizacji wykopów konieczne jest kontrolowanie warunków gruntowych Przyjęto wykopy o ścianach pionowych umocnionych. Wykopy powinny być wykonywane bez naruszenia naturalnej struktury gruntu dna wykopu. Warstwa gruntu o grubości 20 cm położona nad projektowanym poziomem posadowi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nia powinna być usunięta bezpośrednio przed wykonaniem podsypki - wyk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nać ręcznie. W przypadku przegłębienia wykopów poniżej przewidzianego p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ziomu, a zwłaszcza projektowanego poziomu posadowienia należy poroz</w:t>
      </w:r>
      <w:r w:rsidRPr="0030748D">
        <w:rPr>
          <w:rFonts w:ascii="Arial" w:hAnsi="Arial" w:cs="Arial"/>
          <w:sz w:val="24"/>
          <w:szCs w:val="24"/>
        </w:rPr>
        <w:t>u</w:t>
      </w:r>
      <w:r w:rsidRPr="0030748D">
        <w:rPr>
          <w:rFonts w:ascii="Arial" w:hAnsi="Arial" w:cs="Arial"/>
          <w:sz w:val="24"/>
          <w:szCs w:val="24"/>
        </w:rPr>
        <w:t>mieć się z Inspektorem Nadzoru, celem podjęcia odpowiednich decyzji. Po wykonaniu wykopu podłoże naturalne powinno stanowić nienaruszony rodzimy grunt sypki, naturalnej wilgotności o wytrzymałości powyżej 0,05MPa wg. PN-B-02480 dający się wyprofilować wg. kształtu spodu przewodu (w celu zape</w:t>
      </w:r>
      <w:r w:rsidRPr="0030748D">
        <w:rPr>
          <w:rFonts w:ascii="Arial" w:hAnsi="Arial" w:cs="Arial"/>
          <w:sz w:val="24"/>
          <w:szCs w:val="24"/>
        </w:rPr>
        <w:t>w</w:t>
      </w:r>
      <w:r w:rsidRPr="0030748D">
        <w:rPr>
          <w:rFonts w:ascii="Arial" w:hAnsi="Arial" w:cs="Arial"/>
          <w:sz w:val="24"/>
          <w:szCs w:val="24"/>
        </w:rPr>
        <w:t>nienia jego oparcia na dnie wzdłuż długości na obwodu), nie wykazujący z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grożenia korozyjnego. Grubość warstwy zabezpieczającej naturalne podłoże przed naruszeniem struktury gruntu powinna wynosić 0,3m. Odchylenia gr</w:t>
      </w:r>
      <w:r w:rsidRPr="0030748D">
        <w:rPr>
          <w:rFonts w:ascii="Arial" w:hAnsi="Arial" w:cs="Arial"/>
          <w:sz w:val="24"/>
          <w:szCs w:val="24"/>
        </w:rPr>
        <w:t>u</w:t>
      </w:r>
      <w:r w:rsidRPr="0030748D">
        <w:rPr>
          <w:rFonts w:ascii="Arial" w:hAnsi="Arial" w:cs="Arial"/>
          <w:sz w:val="24"/>
          <w:szCs w:val="24"/>
        </w:rPr>
        <w:t>bości warstwy nie powinny przekraczać +/-3cm. Zdjęcie tej warstwy powinno być wykonywane bezpośrednio przed ułożeniem przewodu. Podłoże naturalne należy zabezpieczyć przed: a) rozmyciem przez płynące wody opadowe lub powierzchniowe za pomocą rowka o głębokości od 0,2-0,3m. i studzienek (szybików) wykonanych z jednej lub obu stron dna wykopu w sposób zabe</w:t>
      </w:r>
      <w:r w:rsidRPr="0030748D">
        <w:rPr>
          <w:rFonts w:ascii="Arial" w:hAnsi="Arial" w:cs="Arial"/>
          <w:sz w:val="24"/>
          <w:szCs w:val="24"/>
        </w:rPr>
        <w:t>z</w:t>
      </w:r>
      <w:r w:rsidRPr="0030748D">
        <w:rPr>
          <w:rFonts w:ascii="Arial" w:hAnsi="Arial" w:cs="Arial"/>
          <w:sz w:val="24"/>
          <w:szCs w:val="24"/>
        </w:rPr>
        <w:t>pieczający przed dostawaniem się wody z powrotem do wykopu i wypomp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 xml:space="preserve">wanie gromadzonej się w nich wody. b) dostępem i działaniem korozyjnym wody podziemnej przez obniżenie jej zwierciadła co najmniej 0,5m. poniżej poziomu podłoża naturalnego. c) naporem wody zwartej w gruncie za pomocą </w:t>
      </w:r>
      <w:r w:rsidRPr="0030748D">
        <w:rPr>
          <w:rFonts w:ascii="Arial" w:hAnsi="Arial" w:cs="Arial"/>
          <w:sz w:val="24"/>
          <w:szCs w:val="24"/>
        </w:rPr>
        <w:lastRenderedPageBreak/>
        <w:t>wykonania pod dnem przewodu lub jego obudowy warstwy odsączającej z piasku o grubości warstwy podsypki 0,35m. Niedopuszczalne jest wyrówn</w:t>
      </w:r>
      <w:r w:rsidRPr="0030748D">
        <w:rPr>
          <w:rFonts w:ascii="Arial" w:hAnsi="Arial" w:cs="Arial"/>
          <w:sz w:val="24"/>
          <w:szCs w:val="24"/>
        </w:rPr>
        <w:t>y</w:t>
      </w:r>
      <w:r w:rsidRPr="0030748D">
        <w:rPr>
          <w:rFonts w:ascii="Arial" w:hAnsi="Arial" w:cs="Arial"/>
          <w:sz w:val="24"/>
          <w:szCs w:val="24"/>
        </w:rPr>
        <w:t>wanie podłoża przez podkładanie pod rury kawałków drewna lub gruzu. Ró</w:t>
      </w:r>
      <w:r w:rsidRPr="0030748D">
        <w:rPr>
          <w:rFonts w:ascii="Arial" w:hAnsi="Arial" w:cs="Arial"/>
          <w:sz w:val="24"/>
          <w:szCs w:val="24"/>
        </w:rPr>
        <w:t>ż</w:t>
      </w:r>
      <w:r w:rsidRPr="0030748D">
        <w:rPr>
          <w:rFonts w:ascii="Arial" w:hAnsi="Arial" w:cs="Arial"/>
          <w:sz w:val="24"/>
          <w:szCs w:val="24"/>
        </w:rPr>
        <w:t>nice rzędnych podłoża, powodujące odchylenia spadku od przewidzianego w Dokumentacji Projektowej, nie powinny przekroczyć w żadnym jego punkcie +/- 2cm i nie mogą spowodować na odcinku przewodu przeciwnego spadku ani zmniejszenia go do zera. Badania podłoża naturalnego zgodnie z wym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ganiami normy PN-B-10725. Rurociąg drenarski należy układać na podłożu wzmocnionym zgodnie z DT. Podłoże należy zagęścić do 15 nie mniej niż 0,95 wg normalnej próby Proctora. Obsypkę przewodów należy wykonać n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tychmiast po inspekcji i zatwierdzeniu zakończonego posadowienia drenażu . Obsypkę wykonać ze żwiru płukanego o frakcji 16-32 do uzyskania grubości warstwy 30 cm z boków rury drenarskiej i 20 cm powyżej wierzchu rury dr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narskiej. (wg. rys. nr 3) Obsypkę wykonać tak, aby drenaż nie uległ zniszcz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niu lub nie został przemieszczony. Zagęszczenie obsypki zagęścić warstwami o grubości 10 – 15 mm. 5.1.3 Drenaż opaskowy Montaż przewodów Techn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logia układania przewodów powinna zapewnić utrzymanie trasy i spadków zgodnie z DP. Przed opuszczeniem rur do wykopu należy sprawdzić czy nie mają one widocznych uszkodzeń izolacji powstałych w czasie transportu i składowania. Opuszczanie odcinków przewodów do wykopu powinno być prowadzone na przygotowane i wyrównane do spadku podłoże. Każda rura powinna być ułożona zgodnie z projektowaną osią i spadkiem przewodu oraz ściśle przylegał do podłoża na całej swej długości a w przekroju na 1/4 obw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du (symetrycznie względem osi). Przewody drenarskie należy układać ze spadkami podanymi w opracowaniu projektowym. Przy wykonywaniu studzi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nek kanalizacyjnych należy przestrzegać następujących zasad : - studzienki należy wykonywać w wykopie szerokoprzestrzennym, natomiast w trudnych warunkach gruntowych w wykopie wzmocnionym. - dno wykopu należy wzmocnić warstwą piasku gr.10 cm o zagęszczeniu Is = 0,95. Studzienki tw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rzywowe należy montować wg instrukcji producenta oraz zgodnie z normą PN-B-10729:1999 "Studnie kanalizacyjne z tworzyw sztucznych" Studzienki winny być wyposażone we włazy kanałowe z PP klasy A-15 wg PN-EN 124:2000. Izolacje Zastosowane rury PVC nie wymagają dodatkowych zabezpieczeń a</w:t>
      </w:r>
      <w:r w:rsidRPr="0030748D">
        <w:rPr>
          <w:rFonts w:ascii="Arial" w:hAnsi="Arial" w:cs="Arial"/>
          <w:sz w:val="24"/>
          <w:szCs w:val="24"/>
        </w:rPr>
        <w:t>n</w:t>
      </w:r>
      <w:r w:rsidRPr="0030748D">
        <w:rPr>
          <w:rFonts w:ascii="Arial" w:hAnsi="Arial" w:cs="Arial"/>
          <w:sz w:val="24"/>
          <w:szCs w:val="24"/>
        </w:rPr>
        <w:t xml:space="preserve">tykorozyjnych. Studzienki drenarskie tworzywowe nie wymagają zabezpieczeń antykorozyjnych. </w:t>
      </w:r>
    </w:p>
    <w:p w:rsidR="0007635B" w:rsidRDefault="0007635B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KONTROLA JAKOŚCI. </w:t>
      </w:r>
    </w:p>
    <w:p w:rsidR="0007635B" w:rsidRDefault="0007635B" w:rsidP="0007635B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Kontrolę wykonania przyłączy wodociągowych i kanalizacyjnych należy prz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prowadzić zgodnie z zaleceniami określonymi w zeszycie 9 „Warunków Tec</w:t>
      </w:r>
      <w:r w:rsidRPr="0030748D">
        <w:rPr>
          <w:rFonts w:ascii="Arial" w:hAnsi="Arial" w:cs="Arial"/>
          <w:sz w:val="24"/>
          <w:szCs w:val="24"/>
        </w:rPr>
        <w:t>h</w:t>
      </w:r>
      <w:r w:rsidRPr="0030748D">
        <w:rPr>
          <w:rFonts w:ascii="Arial" w:hAnsi="Arial" w:cs="Arial"/>
          <w:sz w:val="24"/>
          <w:szCs w:val="24"/>
        </w:rPr>
        <w:t>nicznych Wykonania i Odbioru (WTWiO) Sieci Kanalizacyjnych" wydanych przez Centralny Ośrodek Badawczo Rozwojowy Techniki Instalacyjnej I</w:t>
      </w:r>
      <w:r w:rsidRPr="0030748D">
        <w:rPr>
          <w:rFonts w:ascii="Arial" w:hAnsi="Arial" w:cs="Arial"/>
          <w:sz w:val="24"/>
          <w:szCs w:val="24"/>
        </w:rPr>
        <w:t>N</w:t>
      </w:r>
      <w:r w:rsidRPr="0030748D">
        <w:rPr>
          <w:rFonts w:ascii="Arial" w:hAnsi="Arial" w:cs="Arial"/>
          <w:sz w:val="24"/>
          <w:szCs w:val="24"/>
        </w:rPr>
        <w:t xml:space="preserve">STAL. Należy przeprowadzić następujące badania: a) zgodność z rysunkami, b) testy materiałów zgodnie z wymaganiami norm c) ułożenia przewodów i </w:t>
      </w:r>
      <w:r w:rsidRPr="0030748D">
        <w:rPr>
          <w:rFonts w:ascii="Arial" w:hAnsi="Arial" w:cs="Arial"/>
          <w:sz w:val="24"/>
          <w:szCs w:val="24"/>
        </w:rPr>
        <w:lastRenderedPageBreak/>
        <w:t>wykonanie studzienek, w tym : · głębokości ułożenia przewodu, · ułożenia przewodów na podłożu, · odchylenia spadku, · zmiany kierunków przewodów, · kontrola połączeń przewodów, · sprawdzenie lokalizacji studzienek · spra</w:t>
      </w:r>
      <w:r w:rsidRPr="0030748D">
        <w:rPr>
          <w:rFonts w:ascii="Arial" w:hAnsi="Arial" w:cs="Arial"/>
          <w:sz w:val="24"/>
          <w:szCs w:val="24"/>
        </w:rPr>
        <w:t>w</w:t>
      </w:r>
      <w:r w:rsidRPr="0030748D">
        <w:rPr>
          <w:rFonts w:ascii="Arial" w:hAnsi="Arial" w:cs="Arial"/>
          <w:sz w:val="24"/>
          <w:szCs w:val="24"/>
        </w:rPr>
        <w:t>dzenie stateczności i wytrzymałości studzienek wg PN · sprawdzenie dna st</w:t>
      </w:r>
      <w:r w:rsidRPr="0030748D">
        <w:rPr>
          <w:rFonts w:ascii="Arial" w:hAnsi="Arial" w:cs="Arial"/>
          <w:sz w:val="24"/>
          <w:szCs w:val="24"/>
        </w:rPr>
        <w:t>u</w:t>
      </w:r>
      <w:r w:rsidRPr="0030748D">
        <w:rPr>
          <w:rFonts w:ascii="Arial" w:hAnsi="Arial" w:cs="Arial"/>
          <w:sz w:val="24"/>
          <w:szCs w:val="24"/>
        </w:rPr>
        <w:t>dzien</w:t>
      </w:r>
      <w:r w:rsidR="0007635B">
        <w:rPr>
          <w:rFonts w:ascii="Arial" w:hAnsi="Arial" w:cs="Arial"/>
          <w:sz w:val="24"/>
          <w:szCs w:val="24"/>
        </w:rPr>
        <w:t xml:space="preserve">ek poprzez oględziny zewnętrzne, </w:t>
      </w:r>
      <w:r w:rsidRPr="0030748D">
        <w:rPr>
          <w:rFonts w:ascii="Arial" w:hAnsi="Arial" w:cs="Arial"/>
          <w:sz w:val="24"/>
          <w:szCs w:val="24"/>
        </w:rPr>
        <w:t>sprawdzenie przejścia kanałów przez ściany studzienek przez oględziny zewnętrzne · sprawdzenie włazów kanał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wych poprzez oględziny zewnętrzne Wykonawca powinien przedłożyć Inżyni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rowi wszystkie próby, atesty gwarancji producenta dla stosowanych materi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łów, że zastosowane materiały spełniają wymagane normami warunki tec</w:t>
      </w:r>
      <w:r w:rsidRPr="0030748D">
        <w:rPr>
          <w:rFonts w:ascii="Arial" w:hAnsi="Arial" w:cs="Arial"/>
          <w:sz w:val="24"/>
          <w:szCs w:val="24"/>
        </w:rPr>
        <w:t>h</w:t>
      </w:r>
      <w:r w:rsidRPr="0030748D">
        <w:rPr>
          <w:rFonts w:ascii="Arial" w:hAnsi="Arial" w:cs="Arial"/>
          <w:sz w:val="24"/>
          <w:szCs w:val="24"/>
        </w:rPr>
        <w:t xml:space="preserve">niczne. </w:t>
      </w:r>
    </w:p>
    <w:p w:rsidR="0007635B" w:rsidRDefault="0007635B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7635B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WYMAGANIA DOTYCZĄCE PRZEDMIARU I OBMIARU ROBÓT </w:t>
      </w:r>
    </w:p>
    <w:p w:rsidR="0007635B" w:rsidRDefault="0030748D" w:rsidP="0007635B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Szczegółowe zasady przedmiaru i obmiaru dla robót objętych ST zawarte są w przedmiarze robót </w:t>
      </w:r>
    </w:p>
    <w:p w:rsidR="0007635B" w:rsidRDefault="0007635B" w:rsidP="0007635B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OPIS SPOSOBU ODBIORU ROBÓT BUDOWLANYCH </w:t>
      </w:r>
    </w:p>
    <w:p w:rsidR="0007635B" w:rsidRDefault="0007635B" w:rsidP="0007635B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Odbiór techniczny końcowy Badania przy odbiorze technicznym końcowym polegają na: - zbadaniu zgodności stanu faktycznego i inwentaryzacją tec</w:t>
      </w:r>
      <w:r w:rsidRPr="0030748D">
        <w:rPr>
          <w:rFonts w:ascii="Arial" w:hAnsi="Arial" w:cs="Arial"/>
          <w:sz w:val="24"/>
          <w:szCs w:val="24"/>
        </w:rPr>
        <w:t>h</w:t>
      </w:r>
      <w:r w:rsidRPr="0030748D">
        <w:rPr>
          <w:rFonts w:ascii="Arial" w:hAnsi="Arial" w:cs="Arial"/>
          <w:sz w:val="24"/>
          <w:szCs w:val="24"/>
        </w:rPr>
        <w:t>niczną. - zbadaniu protokołów odbioru częściowych i zanikowych - wyników stopnia zagęszczenia gruntu zasypki wykopu. Wyniki badań powinny być sp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 xml:space="preserve">sane w postaci protokołów odbiorów technicznych częściowych </w:t>
      </w: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Odbiór robót zanikających i ulegających zakryciu Odbiorowi robót zanikaj</w:t>
      </w:r>
      <w:r w:rsidRPr="0030748D">
        <w:rPr>
          <w:rFonts w:ascii="Arial" w:hAnsi="Arial" w:cs="Arial"/>
          <w:sz w:val="24"/>
          <w:szCs w:val="24"/>
        </w:rPr>
        <w:t>ą</w:t>
      </w:r>
      <w:r w:rsidRPr="0030748D">
        <w:rPr>
          <w:rFonts w:ascii="Arial" w:hAnsi="Arial" w:cs="Arial"/>
          <w:sz w:val="24"/>
          <w:szCs w:val="24"/>
        </w:rPr>
        <w:t>cych i ulegających zakryciu podlegają: - roboty przygotowawcze, - roboty ziemne z obudową ścian wykopów, - roboty montażowe, - wykonanie studzi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nek - przygotowanie podłoża, - roboty montażowe wykonania rurociągów, - zasypanie i zagęszczenie wykopu; - doprowadzenie terenu do stanu pierwo</w:t>
      </w:r>
      <w:r w:rsidRPr="0030748D">
        <w:rPr>
          <w:rFonts w:ascii="Arial" w:hAnsi="Arial" w:cs="Arial"/>
          <w:sz w:val="24"/>
          <w:szCs w:val="24"/>
        </w:rPr>
        <w:t>t</w:t>
      </w:r>
      <w:r w:rsidRPr="0030748D">
        <w:rPr>
          <w:rFonts w:ascii="Arial" w:hAnsi="Arial" w:cs="Arial"/>
          <w:sz w:val="24"/>
          <w:szCs w:val="24"/>
        </w:rPr>
        <w:t>nego, - pomiary i badania, - opracowanie powykonawcze dokumentacji ge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dezyjnej, Odbiór robót zanikających powinien być dokonany w czasie umożl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>wiającym wykonanie korekt i poprawek, bez hamowania ogólnego postępu r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 xml:space="preserve">bót. </w:t>
      </w:r>
    </w:p>
    <w:p w:rsidR="0007635B" w:rsidRDefault="0007635B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0763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PODSTAWA ROZLICZENIA ROBÓT </w:t>
      </w:r>
    </w:p>
    <w:p w:rsidR="0007635B" w:rsidRDefault="0007635B" w:rsidP="0007635B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Zasady rozliczenia i płatności Podstawą płatności jest cena jednostkowa ska</w:t>
      </w:r>
      <w:r w:rsidRPr="0030748D">
        <w:rPr>
          <w:rFonts w:ascii="Arial" w:hAnsi="Arial" w:cs="Arial"/>
          <w:sz w:val="24"/>
          <w:szCs w:val="24"/>
        </w:rPr>
        <w:t>l</w:t>
      </w:r>
      <w:r w:rsidRPr="0030748D">
        <w:rPr>
          <w:rFonts w:ascii="Arial" w:hAnsi="Arial" w:cs="Arial"/>
          <w:sz w:val="24"/>
          <w:szCs w:val="24"/>
        </w:rPr>
        <w:t>kulowana przez Wykonawcę za jednostkę obmiarową ustaloną dla danej p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zycji kosztorysu. Dla pozycji kosztorysowych wycenionych ryczałtowo podst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wą płatności jest wartość (kwota) podana przez Wykonawcę w danej pozycji kosztorysu. Ceny jednostkowe wykonania robót lub kwoty ryczałtowe obejm</w:t>
      </w:r>
      <w:r w:rsidRPr="0030748D">
        <w:rPr>
          <w:rFonts w:ascii="Arial" w:hAnsi="Arial" w:cs="Arial"/>
          <w:sz w:val="24"/>
          <w:szCs w:val="24"/>
        </w:rPr>
        <w:t>u</w:t>
      </w:r>
      <w:r w:rsidRPr="0030748D">
        <w:rPr>
          <w:rFonts w:ascii="Arial" w:hAnsi="Arial" w:cs="Arial"/>
          <w:sz w:val="24"/>
          <w:szCs w:val="24"/>
        </w:rPr>
        <w:t>jące roboty montażowe sieci wodociągowych i kanalizacyjnych z tworzyw sztucznych uwzględniają: - przygotowanie stanowiska roboczego, - dosta</w:t>
      </w:r>
      <w:r w:rsidRPr="0030748D">
        <w:rPr>
          <w:rFonts w:ascii="Arial" w:hAnsi="Arial" w:cs="Arial"/>
          <w:sz w:val="24"/>
          <w:szCs w:val="24"/>
        </w:rPr>
        <w:t>r</w:t>
      </w:r>
      <w:r w:rsidRPr="0030748D">
        <w:rPr>
          <w:rFonts w:ascii="Arial" w:hAnsi="Arial" w:cs="Arial"/>
          <w:sz w:val="24"/>
          <w:szCs w:val="24"/>
        </w:rPr>
        <w:t>czenie materiałów, narzędzi i sprzętu, - obsługę sprzętu nie posiadającego etatowej obsługi. - przenoszenie podręcznych urządzeń i sprzętu w miarę p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 xml:space="preserve">stępu robót. - wykonanie robót ziemnych. - montaż rurociągów i studzienek - </w:t>
      </w:r>
      <w:r w:rsidRPr="0030748D">
        <w:rPr>
          <w:rFonts w:ascii="Arial" w:hAnsi="Arial" w:cs="Arial"/>
          <w:sz w:val="24"/>
          <w:szCs w:val="24"/>
        </w:rPr>
        <w:lastRenderedPageBreak/>
        <w:t>wykonanie prób ciśnieniowych. - usunięcie wad i usterek powstałych w czasie wykonywania robót, - doprowadzenie terenu po budowie przewodów wodoci</w:t>
      </w:r>
      <w:r w:rsidRPr="0030748D">
        <w:rPr>
          <w:rFonts w:ascii="Arial" w:hAnsi="Arial" w:cs="Arial"/>
          <w:sz w:val="24"/>
          <w:szCs w:val="24"/>
        </w:rPr>
        <w:t>ą</w:t>
      </w:r>
      <w:r w:rsidRPr="0030748D">
        <w:rPr>
          <w:rFonts w:ascii="Arial" w:hAnsi="Arial" w:cs="Arial"/>
          <w:sz w:val="24"/>
          <w:szCs w:val="24"/>
        </w:rPr>
        <w:t xml:space="preserve">gowych do stanu pierwotnego. </w:t>
      </w:r>
    </w:p>
    <w:p w:rsidR="0007635B" w:rsidRDefault="0007635B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 xml:space="preserve">10. PRZEPISY ZWIĄZANE </w:t>
      </w: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Normy PN-68/B-06050 Roboty ziemne budowlane. Wymagania w zakresie wykonania i badania przy odbiorze. PN-86/B-02480 Grunty budowlane. Okr</w:t>
      </w:r>
      <w:r w:rsidRPr="0030748D">
        <w:rPr>
          <w:rFonts w:ascii="Arial" w:hAnsi="Arial" w:cs="Arial"/>
          <w:sz w:val="24"/>
          <w:szCs w:val="24"/>
        </w:rPr>
        <w:t>e</w:t>
      </w:r>
      <w:r w:rsidRPr="0030748D">
        <w:rPr>
          <w:rFonts w:ascii="Arial" w:hAnsi="Arial" w:cs="Arial"/>
          <w:sz w:val="24"/>
          <w:szCs w:val="24"/>
        </w:rPr>
        <w:t>ślenia. Symbole. Podział i opis gruntów. PN-81/B-04452 Grunty budowlane. Badania polowe. PN-88/B-04481 Grunty budowlane. Badania próbek gruntów. PN-60/B-04493 Grunty budowlane. Określenie kapilarności biernej. PN-78/B-06714/28 Kruszywa mineralne. Badania. Oznaczenie wartości siarki metodą bromową. PN-78/B-06714/37 Kruszywa mineralne. Badania. Oznaczenie ro</w:t>
      </w:r>
      <w:r w:rsidRPr="0030748D">
        <w:rPr>
          <w:rFonts w:ascii="Arial" w:hAnsi="Arial" w:cs="Arial"/>
          <w:sz w:val="24"/>
          <w:szCs w:val="24"/>
        </w:rPr>
        <w:t>z</w:t>
      </w:r>
      <w:r w:rsidRPr="0030748D">
        <w:rPr>
          <w:rFonts w:ascii="Arial" w:hAnsi="Arial" w:cs="Arial"/>
          <w:sz w:val="24"/>
          <w:szCs w:val="24"/>
        </w:rPr>
        <w:t>padu krzemianowego. PN-78/B-06714/37 Kruszywa mineralne. Badania. Oznaczenie rozpadu żelazawego. BN-83/8836-02 Przewody podziemne. R</w:t>
      </w:r>
      <w:r w:rsidRPr="0030748D">
        <w:rPr>
          <w:rFonts w:ascii="Arial" w:hAnsi="Arial" w:cs="Arial"/>
          <w:sz w:val="24"/>
          <w:szCs w:val="24"/>
        </w:rPr>
        <w:t>o</w:t>
      </w:r>
      <w:r w:rsidRPr="0030748D">
        <w:rPr>
          <w:rFonts w:ascii="Arial" w:hAnsi="Arial" w:cs="Arial"/>
          <w:sz w:val="24"/>
          <w:szCs w:val="24"/>
        </w:rPr>
        <w:t>boty ziemne. PN-EN- 752-1 :2000 Zewnętrzne systemy kanalizacyjne. Pojęcia ogólne i definicje. PN-EN-1610:2002 Budowa i badania przewodów kanaliz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>cyjnych. PN-B-1 0729: 1999 Kanalizacja. Studzienki kanalizacyjne. PN-B-02480: 1986 Grunty budowlane. Określenia, symbole, podział i opis gruntów. PN-B-06050:1999 Geotechnika. Roboty ziemne. Wymagania ogólne. PN-B-04481: 1988 Grunty budowlane. Badanie próbek gruntu. PN-C-04628/02 Zwieńczenia wpustów i studzienek kanalizacyjnych do nawierzchni dla ruchu pieszego i kołowego. Zasady konstrukcji, badania typu, znakowanie i sterow</w:t>
      </w:r>
      <w:r w:rsidRPr="0030748D">
        <w:rPr>
          <w:rFonts w:ascii="Arial" w:hAnsi="Arial" w:cs="Arial"/>
          <w:sz w:val="24"/>
          <w:szCs w:val="24"/>
        </w:rPr>
        <w:t>a</w:t>
      </w:r>
      <w:r w:rsidRPr="0030748D">
        <w:rPr>
          <w:rFonts w:ascii="Arial" w:hAnsi="Arial" w:cs="Arial"/>
          <w:sz w:val="24"/>
          <w:szCs w:val="24"/>
        </w:rPr>
        <w:t xml:space="preserve">nie jakością. i transport. PN-B-10736:1999 Wykopy otwarte dla przewodów wodociągowych i kanalizacyjnych. Warunki techniczne wykonania. PN-B-10729:1999 Studnie kanalizacyjne z tworzyw sztucznych </w:t>
      </w:r>
    </w:p>
    <w:p w:rsidR="00CE1AD5" w:rsidRPr="0030748D" w:rsidRDefault="0030748D" w:rsidP="007C3625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30748D"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>2</w:t>
      </w:r>
      <w:r w:rsidRPr="0030748D">
        <w:rPr>
          <w:rFonts w:ascii="Arial" w:hAnsi="Arial" w:cs="Arial"/>
          <w:sz w:val="24"/>
          <w:szCs w:val="24"/>
        </w:rPr>
        <w:t>. Inne dokumenty Warunki Techniczne Wykonania i Odbioru Sieci Kanal</w:t>
      </w:r>
      <w:r w:rsidRPr="0030748D">
        <w:rPr>
          <w:rFonts w:ascii="Arial" w:hAnsi="Arial" w:cs="Arial"/>
          <w:sz w:val="24"/>
          <w:szCs w:val="24"/>
        </w:rPr>
        <w:t>i</w:t>
      </w:r>
      <w:r w:rsidRPr="0030748D">
        <w:rPr>
          <w:rFonts w:ascii="Arial" w:hAnsi="Arial" w:cs="Arial"/>
          <w:sz w:val="24"/>
          <w:szCs w:val="24"/>
        </w:rPr>
        <w:t>zacyjnych - zeszyt 9 - COBRTI INSTAL Instrukcja Projektowa, Montażu i Układania rur PVC-U i PE - WAVIN, Warunki Techniczne Wykonania i Odbioru Rurociągów z Tworzyw Sztucznych - Polska Korporacja Techniki Sanitarnej, Gr</w:t>
      </w:r>
      <w:r w:rsidR="0007635B">
        <w:rPr>
          <w:rFonts w:ascii="Arial" w:hAnsi="Arial" w:cs="Arial"/>
          <w:sz w:val="24"/>
          <w:szCs w:val="24"/>
        </w:rPr>
        <w:t>zewczej, Gazowej i Kanalizacji.</w:t>
      </w:r>
    </w:p>
    <w:sectPr w:rsidR="00CE1AD5" w:rsidRPr="00307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41D45"/>
    <w:multiLevelType w:val="multilevel"/>
    <w:tmpl w:val="65DE69C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8D"/>
    <w:rsid w:val="0007635B"/>
    <w:rsid w:val="0030748D"/>
    <w:rsid w:val="003428A6"/>
    <w:rsid w:val="004E2A6A"/>
    <w:rsid w:val="00561955"/>
    <w:rsid w:val="007C3625"/>
    <w:rsid w:val="00CE1AD5"/>
    <w:rsid w:val="00D1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748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074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748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07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7BFE-BF53-4BB3-A24E-2B36A74D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2823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5</cp:revision>
  <dcterms:created xsi:type="dcterms:W3CDTF">2018-03-29T09:53:00Z</dcterms:created>
  <dcterms:modified xsi:type="dcterms:W3CDTF">2018-05-02T11:34:00Z</dcterms:modified>
</cp:coreProperties>
</file>