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BF1F26" w:rsidRPr="00BF1F26">
        <w:rPr>
          <w:b/>
          <w:i w:val="0"/>
          <w:sz w:val="22"/>
          <w:szCs w:val="22"/>
        </w:rPr>
        <w:t>1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BF1F26" w:rsidRPr="00BF1F26">
        <w:rPr>
          <w:rFonts w:ascii="Times New Roman" w:hAnsi="Times New Roman"/>
          <w:b/>
        </w:rPr>
        <w:t>BP.271.9.2019.BS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F1F26" w:rsidRPr="00BF1F26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F1F26" w:rsidRPr="00BF1F26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BF1F26" w:rsidRPr="00BF1F26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F1F26" w:rsidRPr="00BF1F26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BF1F26" w:rsidRPr="00BF1F26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BF1F26" w:rsidRPr="00BF1F26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BF1F26" w:rsidRPr="00BF1F26">
        <w:rPr>
          <w:rFonts w:ascii="Times New Roman" w:hAnsi="Times New Roman"/>
          <w:b/>
        </w:rPr>
        <w:t>Utrzymanie i zarządzanie Cmentarzem Komunalnym w Śremie przez okres 36 miesięcy w latach 2019-2022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BF1F26" w:rsidRPr="00BF1F26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ABB" w:rsidRDefault="006A7ABB" w:rsidP="0038231F">
      <w:pPr>
        <w:spacing w:after="0" w:line="240" w:lineRule="auto"/>
      </w:pPr>
      <w:r>
        <w:separator/>
      </w:r>
    </w:p>
  </w:endnote>
  <w:endnote w:type="continuationSeparator" w:id="0">
    <w:p w:rsidR="006A7ABB" w:rsidRDefault="006A7A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F26" w:rsidRDefault="00BF1F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F003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F003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F26" w:rsidRDefault="00BF1F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ABB" w:rsidRDefault="006A7ABB" w:rsidP="0038231F">
      <w:pPr>
        <w:spacing w:after="0" w:line="240" w:lineRule="auto"/>
      </w:pPr>
      <w:r>
        <w:separator/>
      </w:r>
    </w:p>
  </w:footnote>
  <w:footnote w:type="continuationSeparator" w:id="0">
    <w:p w:rsidR="006A7ABB" w:rsidRDefault="006A7A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F26" w:rsidRDefault="00BF1F2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F26" w:rsidRDefault="00BF1F2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F26" w:rsidRDefault="00BF1F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ABB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A7ABB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F1F26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  <w:rsid w:val="00FF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1A474-D5F2-49A1-AF28-A71DAC053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2019-02-07T09:50:00Z</dcterms:created>
  <dcterms:modified xsi:type="dcterms:W3CDTF">2019-02-07T09:50:00Z</dcterms:modified>
</cp:coreProperties>
</file>