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E307C2" w:rsidRPr="00E307C2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E307C2" w:rsidRPr="00E307C2">
        <w:rPr>
          <w:rFonts w:ascii="Times New Roman" w:hAnsi="Times New Roman"/>
          <w:b/>
        </w:rPr>
        <w:t>BP.271.34.2019.BS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E307C2" w:rsidRPr="00E307C2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E307C2" w:rsidRPr="00E307C2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E307C2" w:rsidRPr="00E307C2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E307C2" w:rsidRPr="00E307C2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E307C2" w:rsidRPr="00E307C2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E307C2" w:rsidRPr="00E307C2">
        <w:rPr>
          <w:rFonts w:ascii="Times New Roman" w:hAnsi="Times New Roman"/>
        </w:rPr>
        <w:t>(t.j. Dz. U. z  2018 r. poz. 1986)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E307C2" w:rsidRPr="00E307C2">
        <w:rPr>
          <w:rFonts w:ascii="Times New Roman" w:hAnsi="Times New Roman"/>
          <w:b/>
        </w:rPr>
        <w:t>Remont lokalu mieszkalnego przy ul. Andrzeja Frycza Modrzewskiego 8/4a w Śremie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E307C2" w:rsidRPr="00E307C2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DE0" w:rsidRDefault="00632DE0" w:rsidP="0038231F">
      <w:pPr>
        <w:spacing w:after="0" w:line="240" w:lineRule="auto"/>
      </w:pPr>
      <w:r>
        <w:separator/>
      </w:r>
    </w:p>
  </w:endnote>
  <w:endnote w:type="continuationSeparator" w:id="0">
    <w:p w:rsidR="00632DE0" w:rsidRDefault="00632DE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7C2" w:rsidRDefault="00E307C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37975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37975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7C2" w:rsidRDefault="00E307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DE0" w:rsidRDefault="00632DE0" w:rsidP="0038231F">
      <w:pPr>
        <w:spacing w:after="0" w:line="240" w:lineRule="auto"/>
      </w:pPr>
      <w:r>
        <w:separator/>
      </w:r>
    </w:p>
  </w:footnote>
  <w:footnote w:type="continuationSeparator" w:id="0">
    <w:p w:rsidR="00632DE0" w:rsidRDefault="00632DE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7C2" w:rsidRDefault="00E307C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7C2" w:rsidRDefault="00E307C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7C2" w:rsidRDefault="00E307C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DE0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2DE0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37975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7C2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5C218-988F-4BB4-BF93-C665E5DB5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522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2016-07-26T10:32:00Z</cp:lastPrinted>
  <dcterms:created xsi:type="dcterms:W3CDTF">2019-09-02T10:23:00Z</dcterms:created>
  <dcterms:modified xsi:type="dcterms:W3CDTF">2019-09-02T10:23:00Z</dcterms:modified>
</cp:coreProperties>
</file>