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B31" w:rsidRDefault="00573D2C" w:rsidP="00010B31">
      <w:pPr>
        <w:rPr>
          <w:b/>
          <w:bCs/>
          <w:sz w:val="24"/>
        </w:rPr>
      </w:pPr>
      <w:r w:rsidRPr="00573D2C">
        <w:rPr>
          <w:b/>
          <w:bCs/>
          <w:sz w:val="24"/>
        </w:rPr>
        <w:t>Gmina Śrem</w:t>
      </w:r>
    </w:p>
    <w:p w:rsidR="00010B31" w:rsidRDefault="00573D2C" w:rsidP="00010B31">
      <w:pPr>
        <w:rPr>
          <w:b/>
          <w:bCs/>
          <w:sz w:val="24"/>
        </w:rPr>
      </w:pPr>
      <w:r w:rsidRPr="00573D2C">
        <w:rPr>
          <w:b/>
          <w:bCs/>
          <w:sz w:val="24"/>
        </w:rPr>
        <w:t>Plac 20 Października</w:t>
      </w:r>
      <w:r w:rsidR="00010B31">
        <w:rPr>
          <w:b/>
          <w:bCs/>
          <w:sz w:val="24"/>
        </w:rPr>
        <w:t xml:space="preserve"> </w:t>
      </w:r>
      <w:r w:rsidRPr="00573D2C">
        <w:rPr>
          <w:b/>
          <w:bCs/>
          <w:sz w:val="24"/>
        </w:rPr>
        <w:t>1</w:t>
      </w:r>
    </w:p>
    <w:p w:rsidR="00010B31" w:rsidRDefault="00573D2C" w:rsidP="00010B31">
      <w:pPr>
        <w:rPr>
          <w:b/>
          <w:bCs/>
          <w:sz w:val="24"/>
        </w:rPr>
      </w:pPr>
      <w:r w:rsidRPr="00573D2C">
        <w:rPr>
          <w:b/>
          <w:bCs/>
          <w:sz w:val="24"/>
        </w:rPr>
        <w:t>63-100</w:t>
      </w:r>
      <w:r w:rsidR="00010B31">
        <w:rPr>
          <w:b/>
          <w:bCs/>
          <w:sz w:val="24"/>
        </w:rPr>
        <w:t xml:space="preserve"> </w:t>
      </w:r>
      <w:r w:rsidRPr="00573D2C">
        <w:rPr>
          <w:b/>
          <w:bCs/>
          <w:sz w:val="24"/>
        </w:rPr>
        <w:t>Śrem</w:t>
      </w:r>
    </w:p>
    <w:p w:rsidR="00010B31" w:rsidRDefault="00010B31" w:rsidP="00010B31">
      <w:pPr>
        <w:pStyle w:val="Nagwek"/>
        <w:tabs>
          <w:tab w:val="left" w:pos="708"/>
        </w:tabs>
        <w:rPr>
          <w:b/>
          <w:bCs/>
          <w:sz w:val="24"/>
        </w:rPr>
      </w:pPr>
    </w:p>
    <w:p w:rsidR="00010B31" w:rsidRDefault="00010B31" w:rsidP="00010B31">
      <w:pPr>
        <w:pStyle w:val="Nagwek"/>
        <w:tabs>
          <w:tab w:val="left" w:pos="708"/>
        </w:tabs>
        <w:rPr>
          <w:sz w:val="24"/>
        </w:rPr>
      </w:pPr>
    </w:p>
    <w:p w:rsidR="00010B31" w:rsidRDefault="00010B31" w:rsidP="00010B31">
      <w:pPr>
        <w:pStyle w:val="Nagwek"/>
        <w:tabs>
          <w:tab w:val="clear" w:pos="4536"/>
          <w:tab w:val="left" w:pos="3686"/>
          <w:tab w:val="left" w:pos="7371"/>
        </w:tabs>
        <w:rPr>
          <w:sz w:val="24"/>
        </w:rPr>
      </w:pPr>
    </w:p>
    <w:p w:rsidR="00010B31" w:rsidRDefault="00010B31" w:rsidP="00010B31">
      <w:pPr>
        <w:pStyle w:val="Nagwek"/>
        <w:tabs>
          <w:tab w:val="clear" w:pos="4536"/>
        </w:tabs>
        <w:rPr>
          <w:sz w:val="24"/>
        </w:rPr>
      </w:pPr>
      <w:r>
        <w:rPr>
          <w:b/>
          <w:bCs/>
          <w:sz w:val="24"/>
        </w:rPr>
        <w:t xml:space="preserve">Pismo: </w:t>
      </w:r>
      <w:r w:rsidR="00446986">
        <w:rPr>
          <w:b/>
          <w:bCs/>
          <w:sz w:val="24"/>
        </w:rPr>
        <w:t>BP.271.25.2020.BS</w:t>
      </w:r>
      <w:r>
        <w:rPr>
          <w:sz w:val="24"/>
        </w:rPr>
        <w:tab/>
        <w:t xml:space="preserve"> </w:t>
      </w:r>
      <w:r w:rsidR="00573D2C" w:rsidRPr="00573D2C">
        <w:rPr>
          <w:sz w:val="24"/>
        </w:rPr>
        <w:t>Śrem</w:t>
      </w:r>
      <w:r>
        <w:rPr>
          <w:sz w:val="24"/>
        </w:rPr>
        <w:t xml:space="preserve"> dnia: </w:t>
      </w:r>
      <w:r w:rsidR="00573D2C" w:rsidRPr="00573D2C">
        <w:rPr>
          <w:sz w:val="24"/>
        </w:rPr>
        <w:t>2020-10-21</w:t>
      </w:r>
    </w:p>
    <w:p w:rsidR="00010B31" w:rsidRDefault="00010B31" w:rsidP="00010B31">
      <w:pPr>
        <w:pStyle w:val="Nagwek"/>
        <w:tabs>
          <w:tab w:val="left" w:pos="708"/>
        </w:tabs>
        <w:rPr>
          <w:sz w:val="24"/>
        </w:rPr>
      </w:pPr>
    </w:p>
    <w:p w:rsidR="00010B31" w:rsidRDefault="00010B31" w:rsidP="00010B31">
      <w:pPr>
        <w:pStyle w:val="Nagwek"/>
        <w:tabs>
          <w:tab w:val="left" w:pos="708"/>
        </w:tabs>
        <w:rPr>
          <w:sz w:val="24"/>
        </w:rPr>
      </w:pPr>
    </w:p>
    <w:p w:rsidR="00010B31" w:rsidRDefault="00010B31" w:rsidP="00010B31">
      <w:pPr>
        <w:pStyle w:val="Nagwek"/>
        <w:tabs>
          <w:tab w:val="left" w:pos="708"/>
        </w:tabs>
        <w:rPr>
          <w:sz w:val="24"/>
        </w:rPr>
      </w:pPr>
    </w:p>
    <w:p w:rsidR="00010B31" w:rsidRDefault="00010B31" w:rsidP="00010B31">
      <w:pPr>
        <w:pStyle w:val="Nagwek"/>
        <w:tabs>
          <w:tab w:val="left" w:pos="708"/>
        </w:tabs>
        <w:rPr>
          <w:sz w:val="24"/>
        </w:rPr>
      </w:pPr>
    </w:p>
    <w:p w:rsidR="00010B31" w:rsidRDefault="00010B31" w:rsidP="00010B31">
      <w:pPr>
        <w:pStyle w:val="Nagwek"/>
        <w:tabs>
          <w:tab w:val="left" w:pos="708"/>
        </w:tabs>
        <w:jc w:val="center"/>
        <w:rPr>
          <w:b/>
          <w:sz w:val="28"/>
        </w:rPr>
      </w:pPr>
      <w:r>
        <w:rPr>
          <w:b/>
          <w:sz w:val="28"/>
        </w:rPr>
        <w:t>Z A W I A D O M I E N I E</w:t>
      </w:r>
    </w:p>
    <w:p w:rsidR="00010B31" w:rsidRDefault="00010B31" w:rsidP="00010B31">
      <w:pPr>
        <w:pStyle w:val="Nagwek"/>
        <w:tabs>
          <w:tab w:val="left" w:pos="708"/>
        </w:tabs>
        <w:jc w:val="center"/>
        <w:rPr>
          <w:b/>
          <w:sz w:val="28"/>
        </w:rPr>
      </w:pPr>
      <w:r>
        <w:rPr>
          <w:b/>
          <w:sz w:val="28"/>
        </w:rPr>
        <w:t>o unieważnieniu postępowania</w:t>
      </w:r>
      <w:r w:rsidR="000F47D4">
        <w:rPr>
          <w:b/>
          <w:sz w:val="28"/>
        </w:rPr>
        <w:t xml:space="preserve"> w części nr III</w:t>
      </w:r>
    </w:p>
    <w:p w:rsidR="00010B31" w:rsidRDefault="00010B31" w:rsidP="00010B31">
      <w:pPr>
        <w:pStyle w:val="Nagwek"/>
        <w:tabs>
          <w:tab w:val="left" w:pos="708"/>
        </w:tabs>
        <w:jc w:val="center"/>
        <w:rPr>
          <w:b/>
          <w:sz w:val="24"/>
        </w:rPr>
      </w:pPr>
    </w:p>
    <w:p w:rsidR="00010B31" w:rsidRDefault="00010B31" w:rsidP="00010B31">
      <w:pPr>
        <w:pStyle w:val="Nagwek"/>
        <w:tabs>
          <w:tab w:val="left" w:pos="708"/>
        </w:tabs>
        <w:rPr>
          <w:sz w:val="24"/>
        </w:rPr>
      </w:pPr>
    </w:p>
    <w:p w:rsidR="00010B31" w:rsidRDefault="00010B31" w:rsidP="00010B31">
      <w:pPr>
        <w:pStyle w:val="Tekstpodstawowywcity"/>
        <w:spacing w:after="120" w:line="360" w:lineRule="auto"/>
        <w:ind w:firstLine="539"/>
        <w:rPr>
          <w:i/>
        </w:rPr>
      </w:pPr>
      <w:r>
        <w:rPr>
          <w:i/>
        </w:rPr>
        <w:t>Szanowni Państwo,</w:t>
      </w:r>
    </w:p>
    <w:p w:rsidR="00010B31" w:rsidRDefault="00010B31" w:rsidP="00010B31">
      <w:pPr>
        <w:spacing w:line="360" w:lineRule="auto"/>
        <w:ind w:firstLine="539"/>
        <w:jc w:val="both"/>
        <w:rPr>
          <w:sz w:val="24"/>
        </w:rPr>
      </w:pPr>
      <w:r w:rsidRPr="0017698B">
        <w:rPr>
          <w:sz w:val="24"/>
        </w:rPr>
        <w:t xml:space="preserve">Uprzejmie </w:t>
      </w:r>
      <w:r w:rsidRPr="0017698B">
        <w:rPr>
          <w:sz w:val="24"/>
          <w:szCs w:val="24"/>
        </w:rPr>
        <w:t>informujemy, iż na podstawie art. 93 ust. 2</w:t>
      </w:r>
      <w:r w:rsidR="0017698B" w:rsidRPr="0017698B">
        <w:rPr>
          <w:sz w:val="24"/>
          <w:szCs w:val="24"/>
        </w:rPr>
        <w:t xml:space="preserve"> w związku z art. 93 ust. 1 pkt 7</w:t>
      </w:r>
      <w:r w:rsidRPr="0017698B">
        <w:rPr>
          <w:sz w:val="24"/>
          <w:szCs w:val="24"/>
        </w:rPr>
        <w:t xml:space="preserve"> ustawy z dnia 29 stycznia 2004 roku </w:t>
      </w:r>
      <w:r>
        <w:rPr>
          <w:sz w:val="24"/>
          <w:szCs w:val="24"/>
        </w:rPr>
        <w:t xml:space="preserve">Prawo Zamówień Publicznych </w:t>
      </w:r>
      <w:r w:rsidR="00573D2C" w:rsidRPr="00573D2C">
        <w:rPr>
          <w:sz w:val="24"/>
          <w:szCs w:val="24"/>
        </w:rPr>
        <w:t>(</w:t>
      </w:r>
      <w:proofErr w:type="spellStart"/>
      <w:r w:rsidR="00573D2C" w:rsidRPr="00573D2C">
        <w:rPr>
          <w:sz w:val="24"/>
          <w:szCs w:val="24"/>
        </w:rPr>
        <w:t>t.j</w:t>
      </w:r>
      <w:proofErr w:type="spellEnd"/>
      <w:r w:rsidR="00573D2C" w:rsidRPr="00573D2C">
        <w:rPr>
          <w:sz w:val="24"/>
          <w:szCs w:val="24"/>
        </w:rPr>
        <w:t>. Dz.U. z 2019 r. poz. 1843)</w:t>
      </w:r>
      <w:r>
        <w:t xml:space="preserve"> </w:t>
      </w:r>
      <w:r>
        <w:rPr>
          <w:sz w:val="24"/>
          <w:szCs w:val="24"/>
        </w:rPr>
        <w:t>Zamawiający</w:t>
      </w:r>
      <w:r>
        <w:rPr>
          <w:sz w:val="24"/>
        </w:rPr>
        <w:t xml:space="preserve"> w postępowaniu o udzielenie zamówienia publicznego, prowadzonym w trybie </w:t>
      </w:r>
      <w:r w:rsidR="00573D2C" w:rsidRPr="00573D2C">
        <w:rPr>
          <w:b/>
          <w:sz w:val="24"/>
        </w:rPr>
        <w:t>przetarg nieograniczony</w:t>
      </w:r>
      <w:r>
        <w:rPr>
          <w:sz w:val="24"/>
        </w:rPr>
        <w:t xml:space="preserve"> na: </w:t>
      </w:r>
      <w:r w:rsidR="00573D2C" w:rsidRPr="00573D2C">
        <w:rPr>
          <w:b/>
          <w:sz w:val="24"/>
        </w:rPr>
        <w:t>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w:t>
      </w:r>
      <w:r>
        <w:rPr>
          <w:sz w:val="24"/>
        </w:rPr>
        <w:t>,</w:t>
      </w:r>
    </w:p>
    <w:p w:rsidR="00010B31" w:rsidRDefault="00010B31" w:rsidP="00010B31">
      <w:pPr>
        <w:spacing w:line="360" w:lineRule="auto"/>
        <w:jc w:val="both"/>
        <w:rPr>
          <w:sz w:val="24"/>
        </w:rPr>
      </w:pPr>
      <w:r>
        <w:rPr>
          <w:sz w:val="24"/>
        </w:rPr>
        <w:t>był zobowiązany unieważnić następujące części: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2"/>
        <w:gridCol w:w="8256"/>
      </w:tblGrid>
      <w:tr w:rsidR="00010B31" w:rsidTr="009500EB">
        <w:tc>
          <w:tcPr>
            <w:tcW w:w="1032" w:type="dxa"/>
            <w:tcBorders>
              <w:top w:val="single" w:sz="4" w:space="0" w:color="auto"/>
              <w:left w:val="single" w:sz="4" w:space="0" w:color="auto"/>
              <w:bottom w:val="single" w:sz="4" w:space="0" w:color="auto"/>
              <w:right w:val="single" w:sz="4" w:space="0" w:color="auto"/>
            </w:tcBorders>
          </w:tcPr>
          <w:p w:rsidR="00010B31" w:rsidRPr="009500EB" w:rsidRDefault="00010B31" w:rsidP="009500EB">
            <w:pPr>
              <w:jc w:val="both"/>
              <w:rPr>
                <w:sz w:val="24"/>
                <w:szCs w:val="24"/>
              </w:rPr>
            </w:pPr>
            <w:r w:rsidRPr="009500EB">
              <w:rPr>
                <w:sz w:val="24"/>
                <w:szCs w:val="24"/>
              </w:rPr>
              <w:t>Nr zadania</w:t>
            </w:r>
          </w:p>
        </w:tc>
        <w:tc>
          <w:tcPr>
            <w:tcW w:w="8256" w:type="dxa"/>
            <w:tcBorders>
              <w:top w:val="single" w:sz="4" w:space="0" w:color="auto"/>
              <w:left w:val="single" w:sz="4" w:space="0" w:color="auto"/>
              <w:bottom w:val="single" w:sz="4" w:space="0" w:color="auto"/>
              <w:right w:val="single" w:sz="4" w:space="0" w:color="auto"/>
            </w:tcBorders>
          </w:tcPr>
          <w:p w:rsidR="00010B31" w:rsidRPr="009500EB" w:rsidRDefault="00010B31" w:rsidP="009500EB">
            <w:pPr>
              <w:jc w:val="both"/>
              <w:rPr>
                <w:b/>
                <w:sz w:val="24"/>
                <w:szCs w:val="24"/>
              </w:rPr>
            </w:pPr>
            <w:r w:rsidRPr="009500EB">
              <w:rPr>
                <w:b/>
                <w:sz w:val="24"/>
                <w:szCs w:val="24"/>
              </w:rPr>
              <w:t>Temat</w:t>
            </w:r>
          </w:p>
          <w:p w:rsidR="00010B31" w:rsidRPr="009500EB" w:rsidRDefault="00010B31" w:rsidP="009500EB">
            <w:pPr>
              <w:jc w:val="both"/>
              <w:rPr>
                <w:sz w:val="24"/>
                <w:szCs w:val="24"/>
              </w:rPr>
            </w:pPr>
            <w:r w:rsidRPr="009500EB">
              <w:rPr>
                <w:sz w:val="24"/>
                <w:szCs w:val="24"/>
              </w:rPr>
              <w:t>Powód unieważnienia</w:t>
            </w:r>
          </w:p>
        </w:tc>
      </w:tr>
      <w:tr w:rsidR="00573D2C" w:rsidTr="00BA61B3">
        <w:tc>
          <w:tcPr>
            <w:tcW w:w="1032" w:type="dxa"/>
            <w:tcBorders>
              <w:top w:val="single" w:sz="4" w:space="0" w:color="auto"/>
              <w:left w:val="single" w:sz="4" w:space="0" w:color="auto"/>
              <w:bottom w:val="single" w:sz="4" w:space="0" w:color="auto"/>
              <w:right w:val="single" w:sz="4" w:space="0" w:color="auto"/>
            </w:tcBorders>
          </w:tcPr>
          <w:p w:rsidR="00573D2C" w:rsidRPr="009500EB" w:rsidRDefault="00573D2C" w:rsidP="00BA61B3">
            <w:pPr>
              <w:spacing w:line="360" w:lineRule="auto"/>
              <w:jc w:val="both"/>
              <w:rPr>
                <w:sz w:val="24"/>
              </w:rPr>
            </w:pPr>
            <w:r w:rsidRPr="00573D2C">
              <w:rPr>
                <w:sz w:val="24"/>
              </w:rPr>
              <w:t>3</w:t>
            </w:r>
          </w:p>
        </w:tc>
        <w:tc>
          <w:tcPr>
            <w:tcW w:w="8256" w:type="dxa"/>
            <w:tcBorders>
              <w:top w:val="single" w:sz="4" w:space="0" w:color="auto"/>
              <w:left w:val="single" w:sz="4" w:space="0" w:color="auto"/>
              <w:bottom w:val="single" w:sz="4" w:space="0" w:color="auto"/>
              <w:right w:val="single" w:sz="4" w:space="0" w:color="auto"/>
            </w:tcBorders>
          </w:tcPr>
          <w:p w:rsidR="00573D2C" w:rsidRPr="009500EB" w:rsidRDefault="00446986" w:rsidP="00BA61B3">
            <w:pPr>
              <w:spacing w:line="360" w:lineRule="auto"/>
              <w:jc w:val="both"/>
              <w:rPr>
                <w:b/>
                <w:sz w:val="24"/>
              </w:rPr>
            </w:pPr>
            <w:r>
              <w:rPr>
                <w:b/>
                <w:sz w:val="24"/>
              </w:rPr>
              <w:t xml:space="preserve">Część III - </w:t>
            </w:r>
            <w:r w:rsidR="00573D2C" w:rsidRPr="00573D2C">
              <w:rPr>
                <w:b/>
                <w:sz w:val="24"/>
              </w:rPr>
              <w:t>zakup sprzętu komputerowego</w:t>
            </w:r>
          </w:p>
          <w:p w:rsidR="00573D2C" w:rsidRPr="009500EB" w:rsidRDefault="00573D2C" w:rsidP="008E7CC5">
            <w:pPr>
              <w:spacing w:line="360" w:lineRule="auto"/>
              <w:jc w:val="both"/>
              <w:rPr>
                <w:sz w:val="24"/>
              </w:rPr>
            </w:pPr>
            <w:r w:rsidRPr="00573D2C">
              <w:rPr>
                <w:sz w:val="24"/>
              </w:rPr>
              <w:t>wada uniemożliwiająca zawarcie niepodlegającej unieważnieniu umowy</w:t>
            </w:r>
            <w:r w:rsidR="00446986">
              <w:rPr>
                <w:sz w:val="24"/>
              </w:rPr>
              <w:t xml:space="preserve"> art. 93 ust. 1 pkt 7</w:t>
            </w:r>
            <w:r w:rsidRPr="009500EB">
              <w:rPr>
                <w:sz w:val="24"/>
              </w:rPr>
              <w:t xml:space="preserve">: </w:t>
            </w:r>
            <w:r w:rsidRPr="00573D2C">
              <w:rPr>
                <w:sz w:val="24"/>
              </w:rPr>
              <w:t>W postępowaniu o udzi</w:t>
            </w:r>
            <w:r w:rsidR="00446986">
              <w:rPr>
                <w:sz w:val="24"/>
              </w:rPr>
              <w:t>e</w:t>
            </w:r>
            <w:r w:rsidRPr="00573D2C">
              <w:rPr>
                <w:sz w:val="24"/>
              </w:rPr>
              <w:t xml:space="preserve">lenie zamówienia na "Zakup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w:t>
            </w:r>
            <w:r w:rsidRPr="00573D2C">
              <w:rPr>
                <w:sz w:val="24"/>
              </w:rPr>
              <w:lastRenderedPageBreak/>
              <w:t>przedwczesnemu kończeniu nauki szkolnej oraz wyrównanie dostępu do edukacji przedszkolnej i szkolnej, Poddziałanie 8.1.4 Poddziałanie 8.1.4. Kształcenie ogólne w ramach ZIT dla MOF Poznania" część III Zakup sprzętu komputerowego</w:t>
            </w:r>
            <w:r w:rsidR="00DB0DE0">
              <w:rPr>
                <w:sz w:val="24"/>
              </w:rPr>
              <w:t>,</w:t>
            </w:r>
            <w:r w:rsidRPr="00573D2C">
              <w:rPr>
                <w:sz w:val="24"/>
              </w:rPr>
              <w:t xml:space="preserve"> w wyniku postępowania wyłoniono jako najkorzystniejszą ofertę Wykonawcy PRZP Systemy Informacyjne Sp. z o.o. ul. Kiliński</w:t>
            </w:r>
            <w:r w:rsidR="00446986">
              <w:rPr>
                <w:sz w:val="24"/>
              </w:rPr>
              <w:t>ego, 28-230 P</w:t>
            </w:r>
            <w:r w:rsidRPr="00573D2C">
              <w:rPr>
                <w:sz w:val="24"/>
              </w:rPr>
              <w:t xml:space="preserve">ołaniec. Telefonicznie </w:t>
            </w:r>
            <w:r w:rsidR="00DB0DE0">
              <w:rPr>
                <w:sz w:val="24"/>
              </w:rPr>
              <w:t>ustalono z wybranym Wykonawcą, ż</w:t>
            </w:r>
            <w:r w:rsidRPr="00573D2C">
              <w:rPr>
                <w:sz w:val="24"/>
              </w:rPr>
              <w:t xml:space="preserve">e do dnia 25.09.2020 r. Wykonawca odeśle podpisane umowy do Zamawiającego. W dniu 25.09.2020 r. Wykonawca nie dostarczył podpisanych przez siebie umów, natomiast powiadomił Zamawiającego, wysyłając wiadomość e-mail, że przedłuża termin związania ofertą o okres 50 dni, tj. do dnia 15 listopada 2020 r. Zamawiający w dniu 5.10.2020 r. wezwał wybranego Wykonawcę do podpisania umowy  wyznaczając mu termin na dostarczenie </w:t>
            </w:r>
            <w:r w:rsidR="004E0CD2">
              <w:rPr>
                <w:sz w:val="24"/>
              </w:rPr>
              <w:t xml:space="preserve">podpisanej </w:t>
            </w:r>
            <w:r w:rsidRPr="00573D2C">
              <w:rPr>
                <w:sz w:val="24"/>
              </w:rPr>
              <w:t>umowy lub osobistego wstawiennictwa w siedzibie Zamawiającego do dnia 12.10.2020 r. Wykonawca w wyznaczonym terminie nie dostarczył podpisanych umów ani nie stawił się w Urzędzie Miejskim w Śremi</w:t>
            </w:r>
            <w:r w:rsidR="00446986">
              <w:rPr>
                <w:sz w:val="24"/>
              </w:rPr>
              <w:t>e</w:t>
            </w:r>
            <w:r w:rsidR="008E7CC5">
              <w:rPr>
                <w:sz w:val="24"/>
              </w:rPr>
              <w:t>, zatem Zamawiający uznał</w:t>
            </w:r>
            <w:r w:rsidRPr="00573D2C">
              <w:rPr>
                <w:sz w:val="24"/>
              </w:rPr>
              <w:t xml:space="preserve">, że w/w zachowanie Wykonawcy stanowi o tym, że uchyla się on od zawarcia umowy w sprawie zamówienia publicznego. Zamawiający działając na podstawie art. 94 ust. 3 ustawy </w:t>
            </w:r>
            <w:proofErr w:type="spellStart"/>
            <w:r w:rsidRPr="00573D2C">
              <w:rPr>
                <w:sz w:val="24"/>
              </w:rPr>
              <w:t>Pzp</w:t>
            </w:r>
            <w:proofErr w:type="spellEnd"/>
            <w:r w:rsidRPr="00573D2C">
              <w:rPr>
                <w:sz w:val="24"/>
              </w:rPr>
              <w:t xml:space="preserve"> wybrał ofertę najkorzystniejszą spośród pozostałych ofert, powiadamiając o tym wszystkich Wykonawców w dniu 15.10.2020 r. Wykonawca APLY Anna Borawska, ul. Zagórzańska, 04-965 Warszawa, którego oferta jako druga została najwyżej oceniona w tej części zamówienia, w dniu 20.10.2020 r. pisemnie powiadomiła Zamawiającego że odmawia podpisania umowy. Zgodnie z opinią Urzędu Zamówień Publicznych opublikowaną w Informatorze Zamówień Publicznych nr 9 z 2012 r. s. 22, </w:t>
            </w:r>
            <w:r w:rsidR="008E7CC5">
              <w:rPr>
                <w:sz w:val="24"/>
              </w:rPr>
              <w:t xml:space="preserve">UZP </w:t>
            </w:r>
            <w:r w:rsidRPr="00573D2C">
              <w:rPr>
                <w:sz w:val="24"/>
              </w:rPr>
              <w:t xml:space="preserve">wypowiedział się do możliwości wielokrotnego wyboru kolejnej oferty na podstawie art. 94 ust. 3 </w:t>
            </w:r>
            <w:proofErr w:type="spellStart"/>
            <w:r w:rsidRPr="00573D2C">
              <w:rPr>
                <w:sz w:val="24"/>
              </w:rPr>
              <w:t>Pzp</w:t>
            </w:r>
            <w:proofErr w:type="spellEnd"/>
            <w:r w:rsidRPr="00573D2C">
              <w:rPr>
                <w:sz w:val="24"/>
              </w:rPr>
              <w:t xml:space="preserve"> w następujący sposób: "W sytuacji gdy wykonawca, który złożył najkorzystniejszą ofertę uchyla się od zawarcia umowy lub nie wnosi wymaganego zabezpieczenia umowy, zamawiający dokonuje wyboru kolejnej «najkorzystniejszej oferty» spośród ofert pozostałych bez przeprowadzania ich ponownego badania i oceny (...). Powyższe oznacza, że zostaje wybrana oferta następna w kolejności i uprawnienie powyższe przysługuje zamawiającemu tylko raz. Inne rozumienie tego przepisu mogłoby bowiem prowadzić w wyjątkowych sytuacjach do obowiązku wyboru oferty najmniej korzystnej, jeżeli wszyscy wyżej sklasyfikowani wykonawcy odmówiliby </w:t>
            </w:r>
            <w:r w:rsidRPr="00573D2C">
              <w:rPr>
                <w:sz w:val="24"/>
              </w:rPr>
              <w:lastRenderedPageBreak/>
              <w:t>podpisania umowy, co byłoby wprost sprzeczne z zasadą celowości i efektywności gospodarowania środkami publicznymi (</w:t>
            </w:r>
            <w:proofErr w:type="spellStart"/>
            <w:r w:rsidRPr="00573D2C">
              <w:rPr>
                <w:sz w:val="24"/>
              </w:rPr>
              <w:t>arg</w:t>
            </w:r>
            <w:proofErr w:type="spellEnd"/>
            <w:r w:rsidRPr="00573D2C">
              <w:rPr>
                <w:sz w:val="24"/>
              </w:rPr>
              <w:t xml:space="preserve">. z art. 44 ust. 3 pkt 1 ustawy z dnia 27 sierpnia 2009 r. o finansach publicznych...), a także celem przepisów ustawy, którym jest m.in. wybór oferty </w:t>
            </w:r>
            <w:r w:rsidR="00446986">
              <w:rPr>
                <w:sz w:val="24"/>
              </w:rPr>
              <w:t>najkorzystniejszej”. Biorąc powy</w:t>
            </w:r>
            <w:r w:rsidRPr="00573D2C">
              <w:rPr>
                <w:sz w:val="24"/>
              </w:rPr>
              <w:t>ższe pod uwagę, Zamawiający nie ma możliwości wyboru kolejnej oferty w przedmio</w:t>
            </w:r>
            <w:r w:rsidR="00446986">
              <w:rPr>
                <w:sz w:val="24"/>
              </w:rPr>
              <w:t>towym postępowaniu. Zatem, należ</w:t>
            </w:r>
            <w:r w:rsidRPr="00573D2C">
              <w:rPr>
                <w:sz w:val="24"/>
              </w:rPr>
              <w:t>y unieważnić postępowanie na podstawie art. 93 ust. 1 pkt 7.</w:t>
            </w:r>
          </w:p>
        </w:tc>
      </w:tr>
    </w:tbl>
    <w:p w:rsidR="00993EFC" w:rsidRDefault="00993EFC" w:rsidP="00993EFC">
      <w:pPr>
        <w:pStyle w:val="Nagwek6"/>
        <w:ind w:firstLine="708"/>
        <w:rPr>
          <w:rFonts w:ascii="Times New Roman" w:hAnsi="Times New Roman"/>
          <w:b w:val="0"/>
          <w:bCs/>
          <w:sz w:val="24"/>
          <w:szCs w:val="24"/>
        </w:rPr>
      </w:pPr>
    </w:p>
    <w:p w:rsidR="00010B31" w:rsidRPr="00993EFC" w:rsidRDefault="00993EFC" w:rsidP="00993EFC">
      <w:pPr>
        <w:pStyle w:val="Nagwek6"/>
        <w:ind w:firstLine="708"/>
        <w:rPr>
          <w:rFonts w:ascii="Times New Roman" w:hAnsi="Times New Roman"/>
          <w:b w:val="0"/>
          <w:sz w:val="24"/>
          <w:szCs w:val="24"/>
        </w:rPr>
      </w:pPr>
      <w:r w:rsidRPr="00993EFC">
        <w:rPr>
          <w:rFonts w:ascii="Times New Roman" w:hAnsi="Times New Roman"/>
          <w:b w:val="0"/>
          <w:bCs/>
          <w:sz w:val="24"/>
          <w:szCs w:val="24"/>
        </w:rPr>
        <w:t>Jednocześnie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r w:rsidR="00010B31" w:rsidRPr="00993EFC">
        <w:rPr>
          <w:rFonts w:ascii="Times New Roman" w:hAnsi="Times New Roman"/>
          <w:b w:val="0"/>
          <w:sz w:val="24"/>
          <w:szCs w:val="24"/>
        </w:rPr>
        <w:t xml:space="preserve"> </w:t>
      </w:r>
    </w:p>
    <w:p w:rsidR="00993EFC" w:rsidRDefault="00993EFC" w:rsidP="00010B31">
      <w:pPr>
        <w:pStyle w:val="Tekstpodstawowy"/>
        <w:ind w:left="3117" w:firstLine="423"/>
        <w:jc w:val="right"/>
        <w:rPr>
          <w:i/>
        </w:rPr>
      </w:pPr>
    </w:p>
    <w:p w:rsidR="00010B31" w:rsidRDefault="00010B31" w:rsidP="00010B31">
      <w:pPr>
        <w:pStyle w:val="Tekstpodstawowy"/>
        <w:ind w:left="3117" w:firstLine="423"/>
        <w:jc w:val="right"/>
        <w:rPr>
          <w:i/>
        </w:rPr>
      </w:pPr>
      <w:r>
        <w:rPr>
          <w:i/>
        </w:rPr>
        <w:t>Zamawiający</w:t>
      </w:r>
    </w:p>
    <w:p w:rsidR="00010B31" w:rsidRDefault="00010B31" w:rsidP="00010B31">
      <w:pPr>
        <w:spacing w:line="360" w:lineRule="auto"/>
        <w:jc w:val="right"/>
        <w:rPr>
          <w:sz w:val="24"/>
        </w:rPr>
      </w:pPr>
    </w:p>
    <w:p w:rsidR="00010B31" w:rsidRDefault="00573D2C" w:rsidP="00010B31">
      <w:pPr>
        <w:spacing w:line="360" w:lineRule="auto"/>
        <w:jc w:val="right"/>
        <w:rPr>
          <w:i/>
          <w:sz w:val="24"/>
        </w:rPr>
      </w:pPr>
      <w:r w:rsidRPr="00573D2C">
        <w:rPr>
          <w:sz w:val="24"/>
        </w:rPr>
        <w:t xml:space="preserve">  Sławomir</w:t>
      </w:r>
      <w:r w:rsidR="00010B31">
        <w:rPr>
          <w:sz w:val="24"/>
        </w:rPr>
        <w:t xml:space="preserve"> </w:t>
      </w:r>
      <w:r w:rsidRPr="00573D2C">
        <w:rPr>
          <w:sz w:val="24"/>
        </w:rPr>
        <w:t>Baum</w:t>
      </w:r>
    </w:p>
    <w:p w:rsidR="00010B31" w:rsidRDefault="00010B31"/>
    <w:p w:rsidR="0017698B" w:rsidRDefault="0017698B">
      <w:bookmarkStart w:id="0" w:name="_GoBack"/>
      <w:bookmarkEnd w:id="0"/>
    </w:p>
    <w:sectPr w:rsidR="0017698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D2C" w:rsidRDefault="00573D2C" w:rsidP="00573D2C">
      <w:r>
        <w:separator/>
      </w:r>
    </w:p>
  </w:endnote>
  <w:endnote w:type="continuationSeparator" w:id="0">
    <w:p w:rsidR="00573D2C" w:rsidRDefault="00573D2C" w:rsidP="0057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D2C" w:rsidRDefault="00573D2C" w:rsidP="00573D2C">
      <w:r>
        <w:separator/>
      </w:r>
    </w:p>
  </w:footnote>
  <w:footnote w:type="continuationSeparator" w:id="0">
    <w:p w:rsidR="00573D2C" w:rsidRDefault="00573D2C" w:rsidP="00573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2C" w:rsidRDefault="0008691E">
    <w:pPr>
      <w:pStyle w:val="Nagwek"/>
    </w:pPr>
    <w:r>
      <w:rPr>
        <w:rFonts w:eastAsia="MS Mincho"/>
        <w:noProof/>
        <w:sz w:val="4"/>
        <w:szCs w:val="4"/>
      </w:rPr>
      <w:drawing>
        <wp:inline distT="0" distB="0" distL="0" distR="0">
          <wp:extent cx="5581650" cy="552450"/>
          <wp:effectExtent l="0" t="0" r="0" b="0"/>
          <wp:docPr id="1" name="Obraz 1"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552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0F5F89"/>
    <w:multiLevelType w:val="hybridMultilevel"/>
    <w:tmpl w:val="D4402A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0DA"/>
    <w:rsid w:val="00010B31"/>
    <w:rsid w:val="00036664"/>
    <w:rsid w:val="0008691E"/>
    <w:rsid w:val="000F47D4"/>
    <w:rsid w:val="00104963"/>
    <w:rsid w:val="0017698B"/>
    <w:rsid w:val="001820DA"/>
    <w:rsid w:val="00324F98"/>
    <w:rsid w:val="00446986"/>
    <w:rsid w:val="004E0CD2"/>
    <w:rsid w:val="00573D2C"/>
    <w:rsid w:val="006210AC"/>
    <w:rsid w:val="00823326"/>
    <w:rsid w:val="00856A3E"/>
    <w:rsid w:val="008E7CC5"/>
    <w:rsid w:val="009500EB"/>
    <w:rsid w:val="00993EFC"/>
    <w:rsid w:val="00AB3E72"/>
    <w:rsid w:val="00D41670"/>
    <w:rsid w:val="00DB0DE0"/>
    <w:rsid w:val="00E403D2"/>
    <w:rsid w:val="00E742E3"/>
    <w:rsid w:val="00FB5D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573D2C"/>
    <w:pPr>
      <w:tabs>
        <w:tab w:val="center" w:pos="4536"/>
        <w:tab w:val="right" w:pos="9072"/>
      </w:tabs>
    </w:pPr>
  </w:style>
  <w:style w:type="character" w:customStyle="1" w:styleId="StopkaZnak">
    <w:name w:val="Stopka Znak"/>
    <w:basedOn w:val="Domylnaczcionkaakapitu"/>
    <w:link w:val="Stopka"/>
    <w:rsid w:val="00573D2C"/>
  </w:style>
  <w:style w:type="paragraph" w:styleId="Tekstdymka">
    <w:name w:val="Balloon Text"/>
    <w:basedOn w:val="Normalny"/>
    <w:link w:val="TekstdymkaZnak"/>
    <w:rsid w:val="0008691E"/>
    <w:rPr>
      <w:rFonts w:ascii="Tahoma" w:hAnsi="Tahoma" w:cs="Tahoma"/>
      <w:sz w:val="16"/>
      <w:szCs w:val="16"/>
    </w:rPr>
  </w:style>
  <w:style w:type="character" w:customStyle="1" w:styleId="TekstdymkaZnak">
    <w:name w:val="Tekst dymka Znak"/>
    <w:basedOn w:val="Domylnaczcionkaakapitu"/>
    <w:link w:val="Tekstdymka"/>
    <w:rsid w:val="000869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573D2C"/>
    <w:pPr>
      <w:tabs>
        <w:tab w:val="center" w:pos="4536"/>
        <w:tab w:val="right" w:pos="9072"/>
      </w:tabs>
    </w:pPr>
  </w:style>
  <w:style w:type="character" w:customStyle="1" w:styleId="StopkaZnak">
    <w:name w:val="Stopka Znak"/>
    <w:basedOn w:val="Domylnaczcionkaakapitu"/>
    <w:link w:val="Stopka"/>
    <w:rsid w:val="00573D2C"/>
  </w:style>
  <w:style w:type="paragraph" w:styleId="Tekstdymka">
    <w:name w:val="Balloon Text"/>
    <w:basedOn w:val="Normalny"/>
    <w:link w:val="TekstdymkaZnak"/>
    <w:rsid w:val="0008691E"/>
    <w:rPr>
      <w:rFonts w:ascii="Tahoma" w:hAnsi="Tahoma" w:cs="Tahoma"/>
      <w:sz w:val="16"/>
      <w:szCs w:val="16"/>
    </w:rPr>
  </w:style>
  <w:style w:type="character" w:customStyle="1" w:styleId="TekstdymkaZnak">
    <w:name w:val="Tekst dymka Znak"/>
    <w:basedOn w:val="Domylnaczcionkaakapitu"/>
    <w:link w:val="Tekstdymka"/>
    <w:rsid w:val="000869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698</Words>
  <Characters>4434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2020-10-21T11:12:00Z</cp:lastPrinted>
  <dcterms:created xsi:type="dcterms:W3CDTF">2020-10-21T11:25:00Z</dcterms:created>
  <dcterms:modified xsi:type="dcterms:W3CDTF">2020-10-21T11:25:00Z</dcterms:modified>
</cp:coreProperties>
</file>