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E6A76" w14:textId="77777777" w:rsidR="00FE357E" w:rsidRDefault="00FE357E" w:rsidP="00FE357E">
      <w:pPr>
        <w:jc w:val="both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firmą doradczą DELOITTE </w:t>
      </w:r>
      <w:r>
        <w:rPr>
          <w:rFonts w:ascii="Arial" w:hAnsi="Arial" w:cs="Arial"/>
          <w:color w:val="000000"/>
          <w:sz w:val="22"/>
          <w:szCs w:val="22"/>
        </w:rPr>
        <w:t xml:space="preserve">zaprasza na </w:t>
      </w:r>
      <w:r>
        <w:rPr>
          <w:rFonts w:ascii="Arial" w:hAnsi="Arial" w:cs="Arial"/>
          <w:b/>
          <w:bCs/>
          <w:color w:val="000000"/>
          <w:sz w:val="22"/>
          <w:szCs w:val="22"/>
        </w:rPr>
        <w:t>bezpłatne webinarium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2A87107A" w14:textId="77777777" w:rsidR="00FE357E" w:rsidRDefault="00FE357E" w:rsidP="00FE357E">
      <w:pPr>
        <w:jc w:val="both"/>
        <w:rPr>
          <w:color w:val="000000"/>
        </w:rPr>
      </w:pPr>
    </w:p>
    <w:p w14:paraId="1A8FE978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„Wybrane aspekty dotyczące zatrudniania osób fizycznych: </w:t>
      </w:r>
    </w:p>
    <w:p w14:paraId="1DFC6F92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(a) Podróż służbowa czy oddelegowanie pracownika?</w:t>
      </w:r>
    </w:p>
    <w:p w14:paraId="7850F8BF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(b) Stosowanie 50% kosztów uzyskania przychodów pracowników twórczych, </w:t>
      </w:r>
    </w:p>
    <w:p w14:paraId="5563A6E1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(c) Plany motywacyjne oparte na akcjach”</w:t>
      </w:r>
    </w:p>
    <w:p w14:paraId="6B05EA5D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FF0000"/>
          <w:sz w:val="22"/>
          <w:szCs w:val="22"/>
        </w:rPr>
        <w:t> </w:t>
      </w:r>
    </w:p>
    <w:p w14:paraId="5CFCEFD0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które odbędzie się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7 grudnia 2020 r. od 10:00 do 12:30.</w:t>
      </w:r>
    </w:p>
    <w:p w14:paraId="6E88EC7B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15E5166F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 trakcie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webinaru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omówimy podstawowe różnice między podróżą służbową i oddelegowaniem z uwzględnieniem konsekwencji podatkowych i w zakresie ZUS obu form wysyłania pracowników za granicę. Poruszymy także aspekty praktyczne wdrożenia i stosowania struktury wynagradzania opartej na 50% kosztach uzyskania przychodów dla pracowników twórczych wykonujących obowiązki w ramach określonych rodzajów działalności – także o wątpliwościach, które pozostały po wydaniu w tym zakresie interpretacji ogólnej przez Ministra Finansów.</w:t>
      </w:r>
    </w:p>
    <w:p w14:paraId="109A5B99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Wskażemy również jakie są warunki i wybrane praktyczne wątpliwości dotyczące opodatkowania przychodów uzyskiwanych przez pracowników z planów motywacyjnych opartych na akcjach.</w:t>
      </w:r>
    </w:p>
    <w:p w14:paraId="0CB8A3B3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226CB676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Agenda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3FA09BB1" w14:textId="77777777" w:rsidR="00FE357E" w:rsidRDefault="00FE357E" w:rsidP="00FE357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Podróż służbowa a A1, konsekwencje PIT/ZUS podróż służbowa vs oddelegowanie – omówienie różnic w konsekwencjach w PIT i ZUS pomiędzy podróżą służbową a oddelegowaniem.</w:t>
      </w:r>
    </w:p>
    <w:p w14:paraId="0F81B271" w14:textId="77777777" w:rsidR="00FE357E" w:rsidRDefault="00FE357E" w:rsidP="00FE357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50% KUP – omówienie struktur wynagradzania opartych na przeniesieniu praw autorskich (czym jest utwór, na czym polega struktura, rodzaje działalności, które mogą korzystać z podwyższonych KUP, podstawowe zasady funkcjonowania struktury, itp.) oraz wytycznych wynikających z nowo wydanej interpretacji ogólnej MF w tym zakresie.</w:t>
      </w:r>
    </w:p>
    <w:p w14:paraId="7DA7440E" w14:textId="77777777" w:rsidR="00FE357E" w:rsidRDefault="00FE357E" w:rsidP="00FE357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Plany motywacyjne – omówienie definicji programów motywacyjnych oraz zasad (oraz korzyści) wynikających z art. 24 ust. 11 ustawy o PIT dotyczących przesunięcia momentu opodatkowania na moment zbycia akcji w przypadku programów motywacyjnych najczęściej występujących w spółkach</w:t>
      </w:r>
    </w:p>
    <w:p w14:paraId="14EAD755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Style w:val="Pogrubienie"/>
          <w:rFonts w:ascii="Arial" w:hAnsi="Arial" w:cs="Arial"/>
          <w:color w:val="FF0000"/>
          <w:sz w:val="22"/>
          <w:szCs w:val="22"/>
        </w:rPr>
        <w:t>LINK DO REJESTRACJI:</w:t>
      </w:r>
    </w:p>
    <w:p w14:paraId="1053904E" w14:textId="2F0338FA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4AC4370D" wp14:editId="0818806B">
            <wp:extent cx="1704975" cy="542925"/>
            <wp:effectExtent l="0" t="0" r="9525" b="9525"/>
            <wp:docPr id="2" name="Obraz 2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3AB31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</w:p>
    <w:p w14:paraId="035B731C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Nasi eksperci: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65BB9D5" w14:textId="77777777" w:rsidR="00FE357E" w:rsidRDefault="00FE357E" w:rsidP="00FE357E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 </w:t>
      </w:r>
    </w:p>
    <w:p w14:paraId="67F51737" w14:textId="77777777" w:rsidR="00FE357E" w:rsidRDefault="00FE357E" w:rsidP="00FE357E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Aneta </w:t>
      </w:r>
      <w:proofErr w:type="spellStart"/>
      <w:r>
        <w:rPr>
          <w:rFonts w:ascii="Arial" w:hAnsi="Arial" w:cs="Arial"/>
          <w:b/>
          <w:bCs/>
          <w:color w:val="313131"/>
          <w:sz w:val="22"/>
          <w:szCs w:val="22"/>
        </w:rPr>
        <w:t>Surmiak</w:t>
      </w:r>
      <w:proofErr w:type="spellEnd"/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- Menedżer w dziale doradztwa podatkowego wrocławskiego biura Deloitte. </w:t>
      </w:r>
    </w:p>
    <w:p w14:paraId="408875F7" w14:textId="77777777" w:rsidR="00FE357E" w:rsidRDefault="00FE357E" w:rsidP="00FE357E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color w:val="313131"/>
          <w:sz w:val="22"/>
          <w:szCs w:val="22"/>
        </w:rPr>
        <w:t>Jest absolwentem Wydziału Zarządzania, Informatyki i Finansów Uniwersytetu Ekonomicznego we Wrocławiu. Specjalizuje się w zagadnieniach z zakresu podatku dochodowego od osób fizycznych, ubezpieczeniach społecznych i międzynarodowych aspektach podatkowych. Uczestniczyła w licznych przeglądach i innych projektach doradczych w zakresie PIT i ZUS u klientów z różnych branż. Posiada tytuł doradcy podatkowego oraz stopień naukowy doktora nauk ekonomicznych w dyscyplinie nauki o zarządzaniu.</w:t>
      </w:r>
    </w:p>
    <w:p w14:paraId="4E226E87" w14:textId="77777777" w:rsidR="00FE357E" w:rsidRDefault="00FE357E" w:rsidP="00FE357E">
      <w:pPr>
        <w:shd w:val="clear" w:color="auto" w:fill="FDFCFB"/>
        <w:jc w:val="both"/>
        <w:rPr>
          <w:color w:val="000000"/>
        </w:rPr>
      </w:pPr>
    </w:p>
    <w:p w14:paraId="19F71D2B" w14:textId="77777777" w:rsidR="00FE357E" w:rsidRDefault="00FE357E" w:rsidP="00FE357E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b/>
          <w:bCs/>
          <w:color w:val="313131"/>
          <w:sz w:val="22"/>
          <w:szCs w:val="22"/>
        </w:rPr>
        <w:lastRenderedPageBreak/>
        <w:t xml:space="preserve">Kamila Dudzik – </w:t>
      </w:r>
      <w:proofErr w:type="spellStart"/>
      <w:r>
        <w:rPr>
          <w:rFonts w:ascii="Arial" w:hAnsi="Arial" w:cs="Arial"/>
          <w:b/>
          <w:bCs/>
          <w:color w:val="313131"/>
          <w:sz w:val="22"/>
          <w:szCs w:val="22"/>
        </w:rPr>
        <w:t>Tax</w:t>
      </w:r>
      <w:proofErr w:type="spellEnd"/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 Manager</w:t>
      </w:r>
    </w:p>
    <w:p w14:paraId="3826B238" w14:textId="77777777" w:rsidR="00FE357E" w:rsidRDefault="00FE357E" w:rsidP="00FE357E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color w:val="313131"/>
          <w:sz w:val="22"/>
          <w:szCs w:val="22"/>
        </w:rPr>
        <w:t xml:space="preserve">Jest doradcą podatkowym (nr 13705) i Managerem w zespole Global </w:t>
      </w:r>
      <w:proofErr w:type="spellStart"/>
      <w:r>
        <w:rPr>
          <w:rFonts w:ascii="Arial" w:hAnsi="Arial" w:cs="Arial"/>
          <w:color w:val="313131"/>
          <w:sz w:val="22"/>
          <w:szCs w:val="22"/>
        </w:rPr>
        <w:t>Employer</w:t>
      </w:r>
      <w:proofErr w:type="spellEnd"/>
      <w:r>
        <w:rPr>
          <w:rFonts w:ascii="Arial" w:hAnsi="Arial" w:cs="Arial"/>
          <w:color w:val="313131"/>
          <w:sz w:val="22"/>
          <w:szCs w:val="22"/>
        </w:rPr>
        <w:t xml:space="preserve"> Services (GES) w Deloitte. Kamila jest absolwentką Wydziału Prawa Uniwersytetu Jagiellońskiego w Krakowie oraz kierunku Międzynarodowe strategie podatkowe w Szkole Głównej Handlowej w Warszawie. Na co dzień pracuje w katowickim biurze Deloitte. Specjalizuje się w zagadnieniach związanych ze wsparciem pracodawców w obszarach takich jak: międzynarodowa mobilność pracowników, podatek dochodowy od osób fizycznych, ubezpieczenia społeczne. Posiada w tym obszarze ponad 5-letnie doświadczenie. Ponadto ma duże doświadczenie w zakresie systemów wynagrodzeń, świadczeń pozapłacowych, programów motywacyjnych, szeroko pojętego HR i audytów płacowych.</w:t>
      </w:r>
    </w:p>
    <w:p w14:paraId="3F8FDFA4" w14:textId="77777777" w:rsidR="00FE357E" w:rsidRDefault="00FE357E" w:rsidP="00FE357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D83737E" w14:textId="12B4533B" w:rsidR="00FE357E" w:rsidRDefault="00FE357E" w:rsidP="00FE357E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drawing>
          <wp:inline distT="0" distB="0" distL="0" distR="0" wp14:anchorId="6480B8CD" wp14:editId="6580A12E">
            <wp:extent cx="4276725" cy="3590925"/>
            <wp:effectExtent l="0" t="0" r="9525" b="9525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1E96A" w14:textId="78B446D3" w:rsidR="00F445D7" w:rsidRPr="00193DA9" w:rsidRDefault="00F445D7" w:rsidP="00FE357E">
      <w:pPr>
        <w:jc w:val="both"/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0642FD7"/>
    <w:multiLevelType w:val="multilevel"/>
    <w:tmpl w:val="F8929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  <w:rsid w:val="00FE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cid:fd482937bc75f1dd52269a7af601d30e748ec420@zimb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sseinvestpark.clickmeeting.com/wybrane-aspekty-dotyczace-zatrudniania-osob-fizycznych/register?_ga=2.71953363.1923293654.1606719859-1487396930.158946088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6454ea14b0838dd9156028ce98cc92a957f70353@zimbr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2020-12-02T13:16:00Z</dcterms:created>
  <dcterms:modified xsi:type="dcterms:W3CDTF">2020-12-02T13:16:00Z</dcterms:modified>
</cp:coreProperties>
</file>