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830948" w14:textId="77777777" w:rsidR="00695851" w:rsidRDefault="00695851" w:rsidP="00695851">
      <w:pPr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Wałbrzyska Specjalna Strefa Ekonomiczna "INVEST-PARK" wspólnie z </w:t>
      </w:r>
      <w:r>
        <w:rPr>
          <w:rStyle w:val="Pogrubienie"/>
          <w:rFonts w:ascii="Arial" w:hAnsi="Arial" w:cs="Arial"/>
          <w:color w:val="000000"/>
          <w:sz w:val="22"/>
          <w:szCs w:val="22"/>
          <w:shd w:val="clear" w:color="auto" w:fill="FFFFFF"/>
        </w:rPr>
        <w:t>HR INSTITUTE</w:t>
      </w:r>
      <w:r>
        <w:rPr>
          <w:rStyle w:val="Pogrubienie"/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oraz </w:t>
      </w:r>
      <w:r>
        <w:rPr>
          <w:rStyle w:val="Pogrubienie"/>
          <w:rFonts w:ascii="Arial" w:hAnsi="Arial" w:cs="Arial"/>
          <w:color w:val="000000"/>
          <w:sz w:val="22"/>
          <w:szCs w:val="22"/>
        </w:rPr>
        <w:t xml:space="preserve">BENEFIT CONSULTING </w:t>
      </w:r>
      <w:r>
        <w:rPr>
          <w:rFonts w:ascii="Arial" w:hAnsi="Arial" w:cs="Arial"/>
          <w:color w:val="000000"/>
          <w:sz w:val="22"/>
          <w:szCs w:val="22"/>
        </w:rPr>
        <w:t xml:space="preserve">zaprasza na </w:t>
      </w:r>
      <w:r>
        <w:rPr>
          <w:rFonts w:ascii="Arial" w:hAnsi="Arial" w:cs="Arial"/>
          <w:b/>
          <w:bCs/>
          <w:color w:val="000000"/>
          <w:sz w:val="22"/>
          <w:szCs w:val="22"/>
        </w:rPr>
        <w:t>bezpłatne webinarium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3807E4CD" w14:textId="77777777" w:rsidR="00695851" w:rsidRDefault="00695851" w:rsidP="00695851">
      <w:pPr>
        <w:rPr>
          <w:color w:val="000000"/>
        </w:rPr>
      </w:pPr>
    </w:p>
    <w:p w14:paraId="21E1578E" w14:textId="77777777" w:rsidR="00695851" w:rsidRDefault="00695851" w:rsidP="00695851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6"/>
          <w:szCs w:val="26"/>
        </w:rPr>
        <w:t>„Procesy HR w dobie COVID-19  w oparciu o metodologię Management 3.0”</w:t>
      </w:r>
    </w:p>
    <w:p w14:paraId="5CE89636" w14:textId="77777777" w:rsidR="00695851" w:rsidRDefault="00695851" w:rsidP="00695851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FF0000"/>
          <w:sz w:val="22"/>
          <w:szCs w:val="22"/>
        </w:rPr>
        <w:t> </w:t>
      </w:r>
    </w:p>
    <w:p w14:paraId="61D77539" w14:textId="77777777" w:rsidR="00695851" w:rsidRDefault="00695851" w:rsidP="0069585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które odbędzie się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</w:rPr>
        <w:t>11 grudnia 2020 r. od 10:00 do 12:00.</w:t>
      </w:r>
    </w:p>
    <w:p w14:paraId="21B90338" w14:textId="77777777" w:rsidR="00695851" w:rsidRDefault="00695851" w:rsidP="0069585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  </w:t>
      </w:r>
    </w:p>
    <w:p w14:paraId="51BD4A51" w14:textId="77777777" w:rsidR="00695851" w:rsidRDefault="00695851" w:rsidP="0069585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Agenda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65D8F07F" w14:textId="77777777" w:rsidR="00695851" w:rsidRDefault="00695851" w:rsidP="0069585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Rola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empowerment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>  w zwinnych procesach HR</w:t>
      </w:r>
    </w:p>
    <w:p w14:paraId="4E8F27A1" w14:textId="77777777" w:rsidR="00695851" w:rsidRDefault="00695851" w:rsidP="0069585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Zasady komunikacji wewnętrznej w procesie zmiany</w:t>
      </w:r>
    </w:p>
    <w:p w14:paraId="64F0301D" w14:textId="77777777" w:rsidR="00695851" w:rsidRDefault="00695851" w:rsidP="0069585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Dobre praktyki w zdalnej rekrutacji i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onboardingu</w:t>
      </w:r>
      <w:proofErr w:type="spellEnd"/>
    </w:p>
    <w:p w14:paraId="6D72C690" w14:textId="77777777" w:rsidR="00695851" w:rsidRDefault="00695851" w:rsidP="0069585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Remote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wellbeing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 i znaczenie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Employee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 Assistance Program</w:t>
      </w:r>
    </w:p>
    <w:p w14:paraId="67387015" w14:textId="77777777" w:rsidR="00695851" w:rsidRDefault="00695851" w:rsidP="0069585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Kompetencje przyszłości w świecie VUCA</w:t>
      </w:r>
    </w:p>
    <w:p w14:paraId="7B30B383" w14:textId="77777777" w:rsidR="00695851" w:rsidRDefault="00695851" w:rsidP="0069585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Empatyczny i skuteczny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outplacement</w:t>
      </w:r>
      <w:proofErr w:type="spellEnd"/>
    </w:p>
    <w:p w14:paraId="16639949" w14:textId="77777777" w:rsidR="00695851" w:rsidRDefault="00695851" w:rsidP="0069585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Elastyczny model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Compensation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 &amp; Benefit</w:t>
      </w:r>
    </w:p>
    <w:p w14:paraId="05FC4031" w14:textId="77777777" w:rsidR="00695851" w:rsidRDefault="00695851" w:rsidP="00695851">
      <w:pPr>
        <w:rPr>
          <w:rFonts w:ascii="Arial" w:hAnsi="Arial" w:cs="Arial"/>
          <w:color w:val="000000"/>
          <w:sz w:val="22"/>
          <w:szCs w:val="22"/>
        </w:rPr>
      </w:pPr>
      <w:r>
        <w:rPr>
          <w:rStyle w:val="Pogrubienie"/>
          <w:rFonts w:ascii="Arial" w:hAnsi="Arial" w:cs="Arial"/>
          <w:color w:val="FF0000"/>
          <w:sz w:val="22"/>
          <w:szCs w:val="22"/>
        </w:rPr>
        <w:t>LINK DO REJESTRACJI:</w:t>
      </w:r>
    </w:p>
    <w:p w14:paraId="393753E5" w14:textId="15E30D61" w:rsidR="00695851" w:rsidRDefault="00695851" w:rsidP="00695851">
      <w:pPr>
        <w:shd w:val="clear" w:color="auto" w:fill="FDFCFB"/>
        <w:jc w:val="both"/>
        <w:textAlignment w:val="baseline"/>
        <w:rPr>
          <w:color w:val="000000"/>
        </w:rPr>
      </w:pPr>
      <w:r>
        <w:rPr>
          <w:noProof/>
          <w:color w:val="0000FF"/>
        </w:rPr>
        <w:drawing>
          <wp:inline distT="0" distB="0" distL="0" distR="0" wp14:anchorId="680FD59E" wp14:editId="52E0D1F2">
            <wp:extent cx="1552575" cy="495300"/>
            <wp:effectExtent l="0" t="0" r="9525" b="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A4598" w14:textId="77777777" w:rsidR="00695851" w:rsidRDefault="00695851" w:rsidP="00695851">
      <w:pPr>
        <w:shd w:val="clear" w:color="auto" w:fill="FDFCFB"/>
        <w:jc w:val="both"/>
        <w:textAlignment w:val="baseline"/>
        <w:rPr>
          <w:color w:val="000000"/>
        </w:rPr>
      </w:pPr>
    </w:p>
    <w:p w14:paraId="2B6CA40C" w14:textId="77777777" w:rsidR="00695851" w:rsidRDefault="00695851" w:rsidP="0069585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Nasi eksperci: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1DE334F" w14:textId="77777777" w:rsidR="00695851" w:rsidRDefault="00695851" w:rsidP="00695851">
      <w:pPr>
        <w:shd w:val="clear" w:color="auto" w:fill="FDFCFB"/>
        <w:jc w:val="both"/>
        <w:textAlignment w:val="baseline"/>
        <w:rPr>
          <w:color w:val="000000"/>
        </w:rPr>
      </w:pPr>
    </w:p>
    <w:p w14:paraId="44631419" w14:textId="77777777" w:rsidR="00695851" w:rsidRDefault="00695851" w:rsidP="00695851">
      <w:pPr>
        <w:rPr>
          <w:color w:val="000000"/>
        </w:rPr>
      </w:pPr>
      <w:r>
        <w:rPr>
          <w:rStyle w:val="Pogrubienie"/>
          <w:rFonts w:ascii="Arial" w:hAnsi="Arial" w:cs="Arial"/>
          <w:color w:val="FF0000"/>
          <w:sz w:val="22"/>
          <w:szCs w:val="22"/>
        </w:rPr>
        <w:t>Agnieszka Musiał-Terlecka,</w:t>
      </w:r>
      <w:r>
        <w:rPr>
          <w:rStyle w:val="Pogrubieni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 xml:space="preserve"> CEO HR INSTITUTE, </w:t>
      </w:r>
      <w:hyperlink r:id="rId8" w:tgtFrame="_blank" w:history="1">
        <w:r>
          <w:rPr>
            <w:rStyle w:val="Hipercze"/>
            <w:rFonts w:ascii="Arial" w:hAnsi="Arial" w:cs="Arial"/>
            <w:sz w:val="22"/>
            <w:szCs w:val="22"/>
          </w:rPr>
          <w:t>www.hrinstitute.pl</w:t>
        </w:r>
      </w:hyperlink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Absolwentka Zarządzania Zasobami Ludzkim na SGH w Warszawie, posiada certyfikat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Certified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Assessor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for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Assessment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&amp; Development Centre (CAADC) a także licencję SLG Thomas International Management System. Certyfikowany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Coach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ACSTH.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Certfikowany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Coach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ACC ICF i trener zmiany. Specjalizuje się w projektowaniu polityki rekrutacyjnej i programów rozwojowych. Posiada wieloletnie doświadczenie w obszarze rozwoju kompetencji i zarządzania zasobami ludzkimi. Posiada wiedzę i doświadczenie w zakresie skutecznego marketingu rekrutacyjnego i budowania kampanii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employer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brandingowych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Przeprowadza audyty HR i wdraża narzędzia podnoszące jakość zarządzania zasobami ludzkimi w firmie </w:t>
      </w:r>
      <w:hyperlink r:id="rId9" w:tgtFrame="_blank" w:history="1">
        <w:r>
          <w:rPr>
            <w:rStyle w:val="Hipercze"/>
            <w:rFonts w:ascii="Arial" w:hAnsi="Arial" w:cs="Arial"/>
            <w:color w:val="000000"/>
            <w:sz w:val="22"/>
            <w:szCs w:val="22"/>
            <w:shd w:val="clear" w:color="auto" w:fill="FFFFFF"/>
          </w:rPr>
          <w:t>m.in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modele zarządzania HR, opisy stanowisk, zarządzanie przez kompetencje, oceny okresowe, systemy motywacyjne, wartościowanie stanowisk czy komponowanie ścieżek talentowych. Głosi zasadę „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work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life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balance</w:t>
      </w:r>
      <w:proofErr w:type="spellEnd"/>
      <w:r>
        <w:rPr>
          <w:rFonts w:ascii="Arial" w:hAnsi="Arial" w:cs="Arial"/>
          <w:color w:val="000000"/>
          <w:sz w:val="22"/>
          <w:szCs w:val="22"/>
        </w:rPr>
        <w:t>” i prowadząc własną firmę stara się pogodzić wychowywanie syna z pasjami jej życia: psychologią rozwoju, jogą i nurkowaniem.</w:t>
      </w:r>
    </w:p>
    <w:p w14:paraId="2806D7FB" w14:textId="77777777" w:rsidR="00695851" w:rsidRDefault="00695851" w:rsidP="00695851">
      <w:pPr>
        <w:rPr>
          <w:color w:val="000000"/>
        </w:rPr>
      </w:pPr>
    </w:p>
    <w:p w14:paraId="09F1B55D" w14:textId="77777777" w:rsidR="00695851" w:rsidRDefault="00695851" w:rsidP="0069585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>Robert Błaszczyk</w:t>
      </w:r>
      <w:r>
        <w:rPr>
          <w:rFonts w:ascii="Arial" w:hAnsi="Arial" w:cs="Arial"/>
          <w:color w:val="000000"/>
          <w:sz w:val="22"/>
          <w:szCs w:val="22"/>
        </w:rPr>
        <w:t xml:space="preserve"> – Dyrektor Zarządzający, Benefit Consulting, </w:t>
      </w:r>
      <w:hyperlink r:id="rId10" w:tgtFrame="_blank" w:history="1">
        <w:r>
          <w:rPr>
            <w:rStyle w:val="Hipercze"/>
            <w:rFonts w:ascii="Arial" w:hAnsi="Arial" w:cs="Arial"/>
            <w:sz w:val="22"/>
            <w:szCs w:val="22"/>
          </w:rPr>
          <w:t>http://bca.com.pl</w:t>
        </w:r>
      </w:hyperlink>
      <w:r>
        <w:rPr>
          <w:color w:val="000000"/>
        </w:rPr>
        <w:br/>
      </w:r>
      <w:r>
        <w:rPr>
          <w:rFonts w:ascii="Arial" w:hAnsi="Arial" w:cs="Arial"/>
          <w:color w:val="000000"/>
          <w:sz w:val="22"/>
          <w:szCs w:val="22"/>
        </w:rPr>
        <w:t xml:space="preserve">Ekspert opieki medycznej oraz programów emerytalnych. Licencjonowany broker ubezpieczeniowy. Doświadczenie z benefitach pracowniczych zdobywał w Medicover (1996-1998), Centrum Medycznym Damiana (1998- 2006), Generali Życie (2006-2009) oraz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Aon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Risk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Solution (2009-2017) Począwszy od czerwca 2017 Dyrektor Zarządzający Benefit Consulting Sp. z o. o.                                              </w:t>
      </w:r>
    </w:p>
    <w:p w14:paraId="29987AF2" w14:textId="616C11BF" w:rsidR="00695851" w:rsidRDefault="00695851" w:rsidP="00695851">
      <w:pPr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 W zakresie zagadnień związanych z reformą emerytalną i wprowadzeniem Pracowniczych Planów Kapitałowych konsultant oraz doradca Konfederacji Pracodawców Lewiatan. Autor oraz prowadzący wielu szkoleń i warsztatów na temat PPK oraz PPE. W ostatnich latach organizowanie i negocjowanie programów PPE oraz PPK dla kilkudziesięciu firm m in.: Jacobs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Douwe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Egberts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Brown-Forman,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Jeppsen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Dolby,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Simoldes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Plasticos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Cooper Standard Automotive, GKN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Driveline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Winkelmann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Reflex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Oknoplast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SUEZ, GO Sport oraz wielu innych.</w:t>
      </w:r>
    </w:p>
    <w:p w14:paraId="4281E96A" w14:textId="78B446D3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C218C"/>
    <w:multiLevelType w:val="multilevel"/>
    <w:tmpl w:val="4328E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40E7"/>
    <w:rsid w:val="003267DE"/>
    <w:rsid w:val="003549CB"/>
    <w:rsid w:val="00383F92"/>
    <w:rsid w:val="003966AA"/>
    <w:rsid w:val="00410625"/>
    <w:rsid w:val="0049487C"/>
    <w:rsid w:val="00525360"/>
    <w:rsid w:val="00657C1D"/>
    <w:rsid w:val="00660B6E"/>
    <w:rsid w:val="00673D08"/>
    <w:rsid w:val="00695851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  <w:style w:type="character" w:customStyle="1" w:styleId="object">
    <w:name w:val="object"/>
    <w:basedOn w:val="Domylnaczcionkaakapitu"/>
    <w:rsid w:val="00695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protect.cudasvc.com/url?a=http%3a%2f%2fwww.hrinstitute.pl&amp;c=E,1,uaIK0Po9vYW2zP8ewl1A8WClQh8i0HE2xPsnonyQJ0b8CDfspxOlwzOgxLjS_FpJbE7Do1dpvRc9pkV1UwTas2MoPoDKRvrj9vhIETrO28UCkY2RKM4Y1do5&amp;typo=0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6CA42.26AD443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sseinvestpark.clickmeeting.com/procesy-hr-w-dobie-covid-19-w-oparciu-o-metodologie-management-3-0/register?_ga=2.97117919.1923293654.1606719859-1487396930.1589460888" TargetMode="External"/><Relationship Id="rId10" Type="http://schemas.openxmlformats.org/officeDocument/2006/relationships/hyperlink" Target="http://bca.com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nkprotect.cudasvc.com/url?a=https%3a%2f%2fm.in&amp;c=E,1,xi74P41kvU1LmG1mZXln8ZCTdqIroxE4mlxkcKfJzUsflV1ZFe1J5d170g-jHK7FBoK9EBKD_00qa_V29V6wpvqGxmjyqwwGTUnphxELUw,,&amp;typo=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2020-12-04T12:58:00Z</dcterms:created>
  <dcterms:modified xsi:type="dcterms:W3CDTF">2020-12-04T12:58:00Z</dcterms:modified>
</cp:coreProperties>
</file>