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AC904F" w14:textId="77777777" w:rsidR="00B56241" w:rsidRDefault="00B56241" w:rsidP="00B56241">
      <w:pPr>
        <w:jc w:val="both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firmą doradczą DELOITTE </w:t>
      </w:r>
      <w:r>
        <w:rPr>
          <w:rFonts w:ascii="Arial" w:hAnsi="Arial" w:cs="Arial"/>
          <w:color w:val="000000"/>
          <w:sz w:val="22"/>
          <w:szCs w:val="22"/>
        </w:rPr>
        <w:t xml:space="preserve">zaprasza na </w:t>
      </w:r>
      <w:r>
        <w:rPr>
          <w:rFonts w:ascii="Arial" w:hAnsi="Arial" w:cs="Arial"/>
          <w:b/>
          <w:bCs/>
          <w:color w:val="000000"/>
          <w:sz w:val="22"/>
          <w:szCs w:val="22"/>
        </w:rPr>
        <w:t>bezpłatne webinarium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41290B07" w14:textId="77777777" w:rsidR="00B56241" w:rsidRDefault="00B56241" w:rsidP="00B56241">
      <w:pPr>
        <w:shd w:val="clear" w:color="auto" w:fill="FDFCFB"/>
        <w:textAlignment w:val="baseline"/>
        <w:rPr>
          <w:color w:val="000000"/>
        </w:rPr>
      </w:pPr>
    </w:p>
    <w:p w14:paraId="5E98EDB3" w14:textId="77777777" w:rsidR="00B56241" w:rsidRDefault="00B56241" w:rsidP="00B56241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6"/>
          <w:szCs w:val="26"/>
        </w:rPr>
        <w:t>„Podatkowe zamknięcie roku dla przedsiębiorcy korzystającego ze zwolnień w ramach SSE / PSI”</w:t>
      </w:r>
    </w:p>
    <w:p w14:paraId="2BE3C3EB" w14:textId="77777777" w:rsidR="00B56241" w:rsidRDefault="00B56241" w:rsidP="00B56241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FF0000"/>
          <w:sz w:val="22"/>
          <w:szCs w:val="22"/>
        </w:rPr>
        <w:t> </w:t>
      </w:r>
    </w:p>
    <w:p w14:paraId="5BDFEAAE" w14:textId="77777777" w:rsidR="00B56241" w:rsidRDefault="00B56241" w:rsidP="00B5624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które odbędzie się </w:t>
      </w:r>
      <w:r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</w:rPr>
        <w:t>17 grudnia 2020 r. od 9:00 do 12:00.</w:t>
      </w:r>
    </w:p>
    <w:p w14:paraId="383B0D06" w14:textId="77777777" w:rsidR="00B56241" w:rsidRDefault="00B56241" w:rsidP="00B5624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 </w:t>
      </w:r>
    </w:p>
    <w:p w14:paraId="4C6F63AA" w14:textId="77777777" w:rsidR="00B56241" w:rsidRDefault="00B56241" w:rsidP="00B5624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Spotkanie będzie poświęcone podatkowemu zamknięciu roku przez przedsiębiorców prowadzących działalność na terenie SSE / PSI. Na spotkaniu zostaną poruszone najważniejsze kwestie, na jakie powinien zwrócić uwagę przedsiębiorca strefowy z perspektywy podatkowej.  </w:t>
      </w:r>
    </w:p>
    <w:p w14:paraId="684F4B58" w14:textId="77777777" w:rsidR="00B56241" w:rsidRDefault="00B56241" w:rsidP="00B5624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 </w:t>
      </w:r>
    </w:p>
    <w:p w14:paraId="450A5FF6" w14:textId="77777777" w:rsidR="00B56241" w:rsidRDefault="00B56241" w:rsidP="00B56241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Agenda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3A1036E9" w14:textId="77777777" w:rsidR="00B56241" w:rsidRDefault="00B56241" w:rsidP="00B5624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 xml:space="preserve">Podstawowe obowiązki dokumentacyjne wynikające z zezwolenia / </w:t>
      </w:r>
      <w:proofErr w:type="spellStart"/>
      <w:r>
        <w:rPr>
          <w:rFonts w:ascii="Arial" w:eastAsia="Times New Roman" w:hAnsi="Arial" w:cs="Arial"/>
          <w:color w:val="000000"/>
          <w:sz w:val="22"/>
          <w:szCs w:val="22"/>
        </w:rPr>
        <w:t>DoW</w:t>
      </w:r>
      <w:proofErr w:type="spellEnd"/>
      <w:r>
        <w:rPr>
          <w:rFonts w:ascii="Arial" w:eastAsia="Times New Roman" w:hAnsi="Arial" w:cs="Arial"/>
          <w:color w:val="000000"/>
          <w:sz w:val="22"/>
          <w:szCs w:val="22"/>
        </w:rPr>
        <w:t xml:space="preserve"> i przepisów pomocy publicznej (kalkulacja limitu pomocy, dyskonto, kumulacja pomocy),</w:t>
      </w:r>
    </w:p>
    <w:p w14:paraId="1B175A9E" w14:textId="77777777" w:rsidR="00B56241" w:rsidRDefault="00B56241" w:rsidP="00B5624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Podstawowe zasady kalkulacji wyniku podatkowego,</w:t>
      </w:r>
    </w:p>
    <w:p w14:paraId="69FC2E4C" w14:textId="77777777" w:rsidR="00B56241" w:rsidRDefault="00B56241" w:rsidP="00B5624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Podejście projektowe,</w:t>
      </w:r>
    </w:p>
    <w:p w14:paraId="0A88FDB8" w14:textId="77777777" w:rsidR="00B56241" w:rsidRDefault="00B56241" w:rsidP="00B56241">
      <w:pPr>
        <w:numPr>
          <w:ilvl w:val="0"/>
          <w:numId w:val="5"/>
        </w:numPr>
        <w:shd w:val="clear" w:color="auto" w:fill="FDFCFB"/>
        <w:spacing w:before="100" w:beforeAutospacing="1" w:after="100" w:afterAutospacing="1"/>
        <w:jc w:val="both"/>
        <w:textAlignment w:val="baseline"/>
        <w:rPr>
          <w:rFonts w:ascii="Arial" w:eastAsia="Times New Roman" w:hAnsi="Arial" w:cs="Arial"/>
          <w:color w:val="000000"/>
          <w:sz w:val="22"/>
          <w:szCs w:val="22"/>
        </w:rPr>
      </w:pPr>
      <w:r>
        <w:rPr>
          <w:rFonts w:ascii="Arial" w:eastAsia="Times New Roman" w:hAnsi="Arial" w:cs="Arial"/>
          <w:color w:val="000000"/>
          <w:sz w:val="22"/>
          <w:szCs w:val="22"/>
        </w:rPr>
        <w:t>Pozostałe zagadnienia.</w:t>
      </w:r>
    </w:p>
    <w:p w14:paraId="447A22BB" w14:textId="77777777" w:rsidR="00B56241" w:rsidRDefault="00B56241" w:rsidP="00B56241">
      <w:pPr>
        <w:shd w:val="clear" w:color="auto" w:fill="FDFCFB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  <w:r>
        <w:rPr>
          <w:b/>
          <w:bCs/>
          <w:color w:val="FF0000"/>
        </w:rPr>
        <w:t>LINK DO REJESTRACJI:</w:t>
      </w:r>
    </w:p>
    <w:p w14:paraId="1C934431" w14:textId="07EA8A17" w:rsidR="00B56241" w:rsidRDefault="00B56241" w:rsidP="00B56241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FF"/>
          <w:sz w:val="22"/>
          <w:szCs w:val="22"/>
        </w:rPr>
        <w:drawing>
          <wp:inline distT="0" distB="0" distL="0" distR="0" wp14:anchorId="17A2914A" wp14:editId="152357C3">
            <wp:extent cx="1577340" cy="495300"/>
            <wp:effectExtent l="0" t="0" r="3810" b="0"/>
            <wp:docPr id="5" name="Obraz 5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ABC0A0" w14:textId="77777777" w:rsidR="00B56241" w:rsidRDefault="00B56241" w:rsidP="00B56241">
      <w:pPr>
        <w:rPr>
          <w:rFonts w:ascii="Arial" w:hAnsi="Arial" w:cs="Arial"/>
          <w:color w:val="000000"/>
          <w:sz w:val="22"/>
          <w:szCs w:val="22"/>
        </w:rPr>
      </w:pPr>
    </w:p>
    <w:p w14:paraId="50099623" w14:textId="77777777" w:rsidR="00B56241" w:rsidRDefault="00B56241" w:rsidP="00B56241">
      <w:pPr>
        <w:shd w:val="clear" w:color="auto" w:fill="FDFCFB"/>
        <w:jc w:val="both"/>
        <w:textAlignment w:val="baseline"/>
        <w:rPr>
          <w:color w:val="000000"/>
        </w:rPr>
      </w:pPr>
      <w:r>
        <w:rPr>
          <w:b/>
          <w:bCs/>
          <w:color w:val="000000"/>
          <w:u w:val="single"/>
        </w:rPr>
        <w:t>Nasi eksperci:</w:t>
      </w:r>
      <w:r>
        <w:rPr>
          <w:color w:val="000000"/>
        </w:rPr>
        <w:t xml:space="preserve"> </w:t>
      </w:r>
    </w:p>
    <w:p w14:paraId="1AD198A8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313131"/>
        </w:rPr>
        <w:t xml:space="preserve">Karolina </w:t>
      </w:r>
      <w:proofErr w:type="spellStart"/>
      <w:r>
        <w:rPr>
          <w:rFonts w:ascii="Arial" w:hAnsi="Arial" w:cs="Arial"/>
          <w:b/>
          <w:bCs/>
          <w:color w:val="313131"/>
        </w:rPr>
        <w:t>Kruś</w:t>
      </w:r>
      <w:proofErr w:type="spellEnd"/>
      <w:r>
        <w:rPr>
          <w:rFonts w:ascii="Arial" w:hAnsi="Arial" w:cs="Arial"/>
          <w:b/>
          <w:bCs/>
          <w:color w:val="313131"/>
        </w:rPr>
        <w:t xml:space="preserve"> - Dyrektor w Dziale Doradztwa Podatkowego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313131"/>
        </w:rPr>
        <w:t>we wrocławskim biurze Deloitte.</w:t>
      </w:r>
    </w:p>
    <w:p w14:paraId="75DA13A2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Jest absolwentką Ekonomii na Akademii Ekonomicznej we Wrocławiu oraz licencjonowanym doradcą podatkowym. Zdobyła doświadczenie zawodowe pracując w międzynarodowych firmach doradczych. Posiada wieloletnie doświadczenie w stosowaniu polskiego i międzynarodowego prawa podatkowego. Karolina pracuje w zespole do spraw fuzji i przejęć. Dodatkowo zajmuje się transakcjami międzynarodowymi ze szczególnym uwzględnieniem procesów restrukturyzacji grup kapitałowych.</w:t>
      </w:r>
    </w:p>
    <w:p w14:paraId="4A302D4E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b/>
          <w:bCs/>
          <w:color w:val="313131"/>
        </w:rPr>
        <w:t> </w:t>
      </w:r>
    </w:p>
    <w:p w14:paraId="3546E220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Mikołaj </w:t>
      </w:r>
      <w:proofErr w:type="spellStart"/>
      <w:r>
        <w:rPr>
          <w:rFonts w:ascii="Arial" w:hAnsi="Arial" w:cs="Arial"/>
          <w:b/>
          <w:bCs/>
          <w:color w:val="313131"/>
          <w:sz w:val="22"/>
          <w:szCs w:val="22"/>
        </w:rPr>
        <w:t>Saciuk</w:t>
      </w:r>
      <w:proofErr w:type="spellEnd"/>
      <w:r>
        <w:rPr>
          <w:rFonts w:ascii="Arial" w:hAnsi="Arial" w:cs="Arial"/>
          <w:b/>
          <w:bCs/>
          <w:color w:val="313131"/>
          <w:sz w:val="22"/>
          <w:szCs w:val="22"/>
        </w:rPr>
        <w:t xml:space="preserve"> – Starszy Menedżer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313131"/>
          <w:sz w:val="22"/>
          <w:szCs w:val="22"/>
        </w:rPr>
        <w:t>w dziale doradztwa podatkowego we wrocławskim biurze Deloitte.</w:t>
      </w:r>
    </w:p>
    <w:p w14:paraId="7B5DC8D4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Ukończył prawo na Uniwersytecie Wrocławskim. Jest licencjonowanym doradcą podatkowym. Posiada wieloletnie doświadczenie w stosowaniu polskiego i międzynarodowego prawa podatkowego. Specjalizuje się w reorganizacjach grup kapitałowych, międzynarodowym prawie podatkowym oraz cenach transferowych.</w:t>
      </w:r>
    </w:p>
    <w:p w14:paraId="57EE59BC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 </w:t>
      </w:r>
    </w:p>
    <w:p w14:paraId="6DF570B6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rFonts w:ascii="Arial" w:hAnsi="Arial" w:cs="Arial"/>
          <w:b/>
          <w:bCs/>
          <w:color w:val="313131"/>
          <w:sz w:val="22"/>
          <w:szCs w:val="22"/>
        </w:rPr>
        <w:t>Marta Jackowska – Starszy Konsultant w dziale Doradztwa Podatkowego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313131"/>
          <w:sz w:val="22"/>
          <w:szCs w:val="22"/>
        </w:rPr>
        <w:t>we wrocławskim biurze Deloitte.</w:t>
      </w:r>
    </w:p>
    <w:p w14:paraId="7BF1FA23" w14:textId="77777777" w:rsidR="00B56241" w:rsidRDefault="00B56241" w:rsidP="00B56241">
      <w:pPr>
        <w:shd w:val="clear" w:color="auto" w:fill="FDFCFB"/>
        <w:rPr>
          <w:color w:val="000000"/>
        </w:rPr>
      </w:pPr>
      <w:r>
        <w:rPr>
          <w:rFonts w:ascii="Arial" w:hAnsi="Arial" w:cs="Arial"/>
          <w:color w:val="313131"/>
          <w:sz w:val="20"/>
          <w:szCs w:val="20"/>
        </w:rPr>
        <w:t>Specjalizuje się w podatku dochodowym od osób prawnych, a także w problematyce związanej z ulgami i zachętami podatkowymi. Marta ma doświadczenie w realizacji projektów związanych z efektywnym wykorzystaniem ulgi badawczo-rozwojowej w podatku dochodowym od osób prawnych, rozliczeniami podatkowymi przedsiębiorców operujących w specjalnych strefach ekonomicznych, a także rozliczeniami w podatku dochodowym od osób prawnych.</w:t>
      </w:r>
      <w:bookmarkStart w:id="0" w:name="_Hlk34646111"/>
      <w:bookmarkEnd w:id="0"/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E270DC8"/>
    <w:multiLevelType w:val="multilevel"/>
    <w:tmpl w:val="AE929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0720"/>
    <w:rsid w:val="002D40E7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B56241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8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6CE2E.0141DF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podatkowe-zamkniecie-roku-dla-przedsiebiorcy-korzystajacego-ze-zwolnien-w-ramach-sse-psi/register?_ga=2.47264615.133530234.1607323373-1487396930.158946088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2020-12-09T13:52:00Z</dcterms:created>
  <dcterms:modified xsi:type="dcterms:W3CDTF">2020-12-09T13:52:00Z</dcterms:modified>
</cp:coreProperties>
</file>