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31F83" w14:textId="77777777" w:rsidR="00735EDB" w:rsidRDefault="00735EDB" w:rsidP="00735EDB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kancelarią PCS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Paruch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Chruściel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Schiffter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|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Littler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Global </w:t>
      </w:r>
      <w:r>
        <w:rPr>
          <w:rFonts w:ascii="Arial" w:hAnsi="Arial" w:cs="Arial"/>
          <w:color w:val="000000"/>
          <w:sz w:val="22"/>
          <w:szCs w:val="22"/>
        </w:rPr>
        <w:t>oraz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firmą EXPERT GROUP </w:t>
      </w:r>
      <w:r>
        <w:rPr>
          <w:rFonts w:ascii="Arial" w:hAnsi="Arial" w:cs="Arial"/>
          <w:color w:val="000000"/>
          <w:sz w:val="22"/>
          <w:szCs w:val="22"/>
        </w:rPr>
        <w:t xml:space="preserve">zaprasza 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4A7CDCED" w14:textId="77777777" w:rsidR="00735EDB" w:rsidRDefault="00735EDB" w:rsidP="00735EDB">
      <w:pPr>
        <w:shd w:val="clear" w:color="auto" w:fill="FDFCFB"/>
        <w:textAlignment w:val="baseline"/>
        <w:rPr>
          <w:color w:val="000000"/>
        </w:rPr>
      </w:pPr>
    </w:p>
    <w:p w14:paraId="33343F00" w14:textId="77777777" w:rsidR="00735EDB" w:rsidRDefault="00735EDB" w:rsidP="00735EDB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 xml:space="preserve">„Granica między kontrolą a </w:t>
      </w:r>
      <w:proofErr w:type="spellStart"/>
      <w:r>
        <w:rPr>
          <w:rFonts w:ascii="Arial" w:hAnsi="Arial" w:cs="Arial"/>
          <w:b/>
          <w:bCs/>
          <w:color w:val="FF0000"/>
          <w:sz w:val="26"/>
          <w:szCs w:val="26"/>
        </w:rPr>
        <w:t>mobbingiem</w:t>
      </w:r>
      <w:proofErr w:type="spellEnd"/>
      <w:r>
        <w:rPr>
          <w:rFonts w:ascii="Arial" w:hAnsi="Arial" w:cs="Arial"/>
          <w:b/>
          <w:bCs/>
          <w:color w:val="FF0000"/>
          <w:sz w:val="26"/>
          <w:szCs w:val="26"/>
        </w:rPr>
        <w:t>. Zarządzanie energią pracowników”,</w:t>
      </w:r>
    </w:p>
    <w:p w14:paraId="7661A0BD" w14:textId="77777777" w:rsidR="00735EDB" w:rsidRDefault="00735EDB" w:rsidP="00735EDB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1A606647" w14:textId="77777777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17 grudnia 2020 r. od 13:00 do 15:00.</w:t>
      </w:r>
    </w:p>
    <w:p w14:paraId="7F406FC1" w14:textId="77777777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660C47A1" w14:textId="77777777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W ramach spotkania prelegenci omówią następujące zagadnienia:</w:t>
      </w:r>
    </w:p>
    <w:p w14:paraId="0024E9E6" w14:textId="77777777" w:rsidR="00735EDB" w:rsidRDefault="00735EDB" w:rsidP="00735EDB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bdr w:val="none" w:sz="0" w:space="0" w:color="auto" w:frame="1"/>
        </w:rPr>
        <w:t>Uzasadniona kontrola czy 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2"/>
          <w:szCs w:val="22"/>
          <w:bdr w:val="none" w:sz="0" w:space="0" w:color="auto" w:frame="1"/>
        </w:rPr>
        <w:t>mobbing</w:t>
      </w:r>
      <w:proofErr w:type="spellEnd"/>
      <w:r>
        <w:rPr>
          <w:rFonts w:ascii="Arial" w:eastAsia="Times New Roman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– jak daleko sięgają uprawnienia pracodawcy w trakcie pracy zdalnej?</w:t>
      </w:r>
    </w:p>
    <w:p w14:paraId="232DBA14" w14:textId="77777777" w:rsidR="00735EDB" w:rsidRDefault="00735EDB" w:rsidP="00735EDB">
      <w:pPr>
        <w:numPr>
          <w:ilvl w:val="1"/>
          <w:numId w:val="5"/>
        </w:numPr>
        <w:shd w:val="clear" w:color="auto" w:fill="FDFCFB"/>
        <w:spacing w:before="100" w:beforeAutospacing="1" w:after="100" w:afterAutospacing="1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gdzie leży granica między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mobbingiem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a efektywnym zarządzaniem;</w:t>
      </w:r>
    </w:p>
    <w:p w14:paraId="2C485A79" w14:textId="77777777" w:rsidR="00735EDB" w:rsidRDefault="00735EDB" w:rsidP="00735EDB">
      <w:pPr>
        <w:numPr>
          <w:ilvl w:val="1"/>
          <w:numId w:val="5"/>
        </w:numPr>
        <w:shd w:val="clear" w:color="auto" w:fill="FDFCFB"/>
        <w:spacing w:before="100" w:beforeAutospacing="1" w:after="100" w:afterAutospacing="1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kontrola pracownika w trakcie pracy zdalnej;</w:t>
      </w:r>
    </w:p>
    <w:p w14:paraId="6EC3A793" w14:textId="77777777" w:rsidR="00735EDB" w:rsidRDefault="00735EDB" w:rsidP="00735EDB">
      <w:pPr>
        <w:numPr>
          <w:ilvl w:val="1"/>
          <w:numId w:val="5"/>
        </w:numPr>
        <w:shd w:val="clear" w:color="auto" w:fill="FDFCFB"/>
        <w:spacing w:before="100" w:beforeAutospacing="1" w:after="100" w:afterAutospacing="1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jak prowadzić postępowania wyjaśniające w trakcie pracy zdalnej;</w:t>
      </w:r>
    </w:p>
    <w:p w14:paraId="6300A783" w14:textId="77777777" w:rsidR="00735EDB" w:rsidRDefault="00735EDB" w:rsidP="00735EDB">
      <w:pPr>
        <w:numPr>
          <w:ilvl w:val="1"/>
          <w:numId w:val="5"/>
        </w:numPr>
        <w:shd w:val="clear" w:color="auto" w:fill="FDFCFB"/>
        <w:spacing w:before="100" w:beforeAutospacing="1" w:after="100" w:afterAutospacing="1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dobre praktyki przeciwdziałania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mobbingowi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w czasie pandemii.</w:t>
      </w:r>
    </w:p>
    <w:p w14:paraId="2B274932" w14:textId="77777777" w:rsidR="00735EDB" w:rsidRDefault="00735EDB" w:rsidP="00735EDB">
      <w:pPr>
        <w:numPr>
          <w:ilvl w:val="0"/>
          <w:numId w:val="5"/>
        </w:numPr>
        <w:spacing w:before="100" w:beforeAutospacing="1" w:after="100" w:afterAutospacing="1" w:line="360" w:lineRule="atLeast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bdr w:val="none" w:sz="0" w:space="0" w:color="auto" w:frame="1"/>
        </w:rPr>
        <w:t>Kultura zdrowia – zarządzanie energią pracowników oraz budowanie ich odporności psychicznej </w:t>
      </w:r>
    </w:p>
    <w:p w14:paraId="1D2FDFA1" w14:textId="77777777" w:rsidR="00735EDB" w:rsidRDefault="00735EDB" w:rsidP="00735EDB">
      <w:pPr>
        <w:numPr>
          <w:ilvl w:val="1"/>
          <w:numId w:val="5"/>
        </w:numPr>
        <w:spacing w:before="100" w:beforeAutospacing="1" w:after="100" w:afterAutospacing="1" w:line="360" w:lineRule="atLeast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czym jest odporność psychiczna w przełożeniu na rzeczywistość biznesową;</w:t>
      </w:r>
    </w:p>
    <w:p w14:paraId="50A2DC82" w14:textId="77777777" w:rsidR="00735EDB" w:rsidRDefault="00735EDB" w:rsidP="00735EDB">
      <w:pPr>
        <w:numPr>
          <w:ilvl w:val="1"/>
          <w:numId w:val="5"/>
        </w:numPr>
        <w:spacing w:before="100" w:beforeAutospacing="1" w:after="100" w:afterAutospacing="1" w:line="360" w:lineRule="atLeast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na jakich filarach się opiera.</w:t>
      </w:r>
    </w:p>
    <w:p w14:paraId="12F249D6" w14:textId="77777777" w:rsidR="00735EDB" w:rsidRDefault="00735EDB" w:rsidP="00735EDB">
      <w:pPr>
        <w:numPr>
          <w:ilvl w:val="0"/>
          <w:numId w:val="5"/>
        </w:numPr>
        <w:spacing w:before="100" w:beforeAutospacing="1" w:after="100" w:afterAutospacing="1" w:line="360" w:lineRule="atLeast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2"/>
          <w:szCs w:val="22"/>
          <w:bdr w:val="none" w:sz="0" w:space="0" w:color="auto" w:frame="1"/>
        </w:rPr>
        <w:t>Well-being</w:t>
      </w:r>
      <w:proofErr w:type="spellEnd"/>
      <w:r>
        <w:rPr>
          <w:rFonts w:ascii="Arial" w:eastAsia="Times New Roman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pracowników w nowej rzeczywistości</w:t>
      </w:r>
    </w:p>
    <w:p w14:paraId="74074BB7" w14:textId="77777777" w:rsidR="00735EDB" w:rsidRDefault="00735EDB" w:rsidP="00735EDB">
      <w:pPr>
        <w:numPr>
          <w:ilvl w:val="1"/>
          <w:numId w:val="5"/>
        </w:numPr>
        <w:spacing w:before="100" w:beforeAutospacing="1" w:after="100" w:afterAutospacing="1" w:line="360" w:lineRule="atLeast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jak zadbać o dobrostan pracowników.</w:t>
      </w:r>
    </w:p>
    <w:p w14:paraId="56F0956E" w14:textId="77777777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FF0000"/>
          <w:sz w:val="22"/>
          <w:szCs w:val="22"/>
        </w:rPr>
        <w:t>LINK DO REJESTRACJI:</w:t>
      </w:r>
    </w:p>
    <w:p w14:paraId="66A170CE" w14:textId="156C0CCB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 wp14:anchorId="652BCB4C" wp14:editId="66102BC5">
            <wp:extent cx="1552575" cy="485775"/>
            <wp:effectExtent l="0" t="0" r="9525" b="9525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1727D" w14:textId="77777777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</w:p>
    <w:p w14:paraId="4D421594" w14:textId="77777777" w:rsidR="00735EDB" w:rsidRDefault="00735EDB" w:rsidP="00735E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Nasi eksperci: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B42A561" w14:textId="77777777" w:rsidR="00735EDB" w:rsidRDefault="00735EDB" w:rsidP="00735EDB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313131"/>
          <w:sz w:val="22"/>
          <w:szCs w:val="22"/>
        </w:rPr>
        <w:t>Karolina Kanclerz – Radca Prawny.</w:t>
      </w:r>
    </w:p>
    <w:p w14:paraId="46CF798B" w14:textId="77777777" w:rsidR="00735EDB" w:rsidRDefault="00735EDB" w:rsidP="00735EDB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Radca prawny, partner, zarządzająca biurem PCS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Paruch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Chruściel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Schiffter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|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Littler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Global we Wrocławiu. Posiada bogate doświadczenie w stałej obsłudze prawnej podmiotów gospodarczych łącząc interdyscyplinarne doświadczenie z biznesowym podejściem do prowadzonych spraw. Doradza w sprawach  kompleksowego wsparcia działów HR oraz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compliance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, w tym restrukturyzacji zatrudnienia, zatrudniania i zwolnień wyższej kadry menadżerskiej. Wykorzystując kilkunastoletnie doświadczenie procesowe prowadzi klientów w trakcie postępowań wyjaśniających na tle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mobbingu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i dyskryminacji. Swoją wiedzą dzieli się wykładając na studiach MBA oraz w trakcie prelekcji na konferencjach i szkoleniach.</w:t>
      </w:r>
    </w:p>
    <w:p w14:paraId="2076945A" w14:textId="77777777" w:rsidR="00735EDB" w:rsidRDefault="00735EDB" w:rsidP="00735EDB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color w:val="313131"/>
          <w:sz w:val="22"/>
          <w:szCs w:val="22"/>
        </w:rPr>
        <w:t> </w:t>
      </w:r>
    </w:p>
    <w:p w14:paraId="002605C9" w14:textId="77777777" w:rsidR="00735EDB" w:rsidRDefault="00735EDB" w:rsidP="00735EDB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313131"/>
          <w:sz w:val="22"/>
          <w:szCs w:val="22"/>
        </w:rPr>
        <w:t>Edyta Czarnecka - Dyrektor Zarządzający w firmie EXPERT GROUP.</w:t>
      </w:r>
    </w:p>
    <w:p w14:paraId="4DB88F44" w14:textId="77777777" w:rsidR="00735EDB" w:rsidRDefault="00735EDB" w:rsidP="00735EDB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Doświadczony manager HR, trener biznesu,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coach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rozwoju osobistego i zawodowego, konsultant zarządzania, psycholog biznesu. Od wielu lat realizuje projekty doradcze i rozwojowe dla klientów. Jako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coach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pracuje indywidualnie z managerami wyższego oraz średniego szczebla. Zrealizowała kilkadziesiąt programów doskonalenia umiejętności przywódczych dla managerów, rozwoju talentów liderskich w organizacji. Posiada doświadczenie w zarządzaniu zespołami. Specjalizuje się również w realizacji projektów rekrutacyjnych na stanowiska menadżerskie wyższego oraz średniego szczebla. Jest absolwentką Dolnośląskiej Szkoły Wyższej Wydział Dziennikarstwa i Stosunków Międzynarodowych, Kierunek - Stosunki Międzynarodowe oraz Wyższej Szkoły Bankowej we Wrocławiu kierunek - Psychologia w Biznesie. Wykładowca akademicki na Uniwersytecie Ekonomicznym na kierunku: Coaching oraz w Wyższej Szkole Oficerskiej we Wrocławiu. Posiada również certyfikaty z zakresu: „Zarządzanie szkoleniami – Planowanie, projektowanie, prowadzenie </w:t>
      </w:r>
      <w:r>
        <w:rPr>
          <w:rFonts w:ascii="Arial" w:hAnsi="Arial" w:cs="Arial"/>
          <w:color w:val="313131"/>
          <w:sz w:val="20"/>
          <w:szCs w:val="20"/>
        </w:rPr>
        <w:lastRenderedPageBreak/>
        <w:t>sesji szkoleniowych”, ”Profesjonalny Menedżer Szkoleń”; „Certyfikat System Kompetencji Zawodowych SKZ – Zarządzanie kompetencjami pracowników” oraz wiele innych.</w:t>
      </w:r>
    </w:p>
    <w:p w14:paraId="3C5CF3BB" w14:textId="77777777" w:rsidR="00735EDB" w:rsidRDefault="00735EDB" w:rsidP="00735EDB">
      <w:pPr>
        <w:shd w:val="clear" w:color="auto" w:fill="FDFCFB"/>
        <w:jc w:val="both"/>
        <w:rPr>
          <w:color w:val="000000"/>
        </w:rPr>
      </w:pP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00AF8"/>
    <w:multiLevelType w:val="multilevel"/>
    <w:tmpl w:val="F1B09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0720"/>
    <w:rsid w:val="002D40E7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35EDB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6D21F.C2744FF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granica-miedzy-kontrola-a-mobbingiem-zarzadzanie-energia-pracownikow-/register?_ga=2.221271256.133530234.1607323373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2020-12-15T06:17:00Z</dcterms:created>
  <dcterms:modified xsi:type="dcterms:W3CDTF">2020-12-15T06:17:00Z</dcterms:modified>
</cp:coreProperties>
</file>