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1F83" w14:textId="77777777" w:rsidR="00735EDB" w:rsidRDefault="00735EDB" w:rsidP="00735EDB">
      <w:pPr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Wałbrzyska Specjalna Strefa Ekonomiczna "INVEST-PARK" wspólnie 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kancelarią PCS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Paruch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Chruściel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Schiffter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|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Littler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Global </w:t>
      </w:r>
      <w:r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firmą EXPERT GROUP </w:t>
      </w:r>
      <w:r>
        <w:rPr>
          <w:rFonts w:ascii="Arial" w:hAnsi="Arial" w:cs="Arial"/>
          <w:color w:val="000000"/>
          <w:sz w:val="22"/>
          <w:szCs w:val="22"/>
        </w:rPr>
        <w:t xml:space="preserve">zaprasza na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bezpłatne webinarium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A7CDCED" w14:textId="77777777" w:rsidR="00735EDB" w:rsidRDefault="00735EDB" w:rsidP="00735EDB">
      <w:pPr>
        <w:shd w:val="clear" w:color="auto" w:fill="FDFCFB"/>
        <w:textAlignment w:val="baseline"/>
        <w:rPr>
          <w:color w:val="000000"/>
        </w:rPr>
      </w:pPr>
    </w:p>
    <w:p w14:paraId="33343F00" w14:textId="77777777" w:rsidR="00735EDB" w:rsidRDefault="00735EDB" w:rsidP="00735EDB">
      <w:pPr>
        <w:shd w:val="clear" w:color="auto" w:fill="FDFCFB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„Granica między kontrolą a </w:t>
      </w:r>
      <w:proofErr w:type="spellStart"/>
      <w:r>
        <w:rPr>
          <w:rFonts w:ascii="Arial" w:hAnsi="Arial" w:cs="Arial"/>
          <w:b/>
          <w:bCs/>
          <w:color w:val="FF0000"/>
          <w:sz w:val="26"/>
          <w:szCs w:val="26"/>
        </w:rPr>
        <w:t>mobbingiem</w:t>
      </w:r>
      <w:proofErr w:type="spellEnd"/>
      <w:r>
        <w:rPr>
          <w:rFonts w:ascii="Arial" w:hAnsi="Arial" w:cs="Arial"/>
          <w:b/>
          <w:bCs/>
          <w:color w:val="FF0000"/>
          <w:sz w:val="26"/>
          <w:szCs w:val="26"/>
        </w:rPr>
        <w:t>. Zarządzanie energią pracowników”,</w:t>
      </w:r>
    </w:p>
    <w:p w14:paraId="7661A0BD" w14:textId="77777777" w:rsidR="00735EDB" w:rsidRDefault="00735EDB" w:rsidP="00735EDB">
      <w:pPr>
        <w:shd w:val="clear" w:color="auto" w:fill="FDFCFB"/>
        <w:jc w:val="center"/>
        <w:textAlignment w:val="baseline"/>
        <w:rPr>
          <w:color w:val="000000"/>
        </w:rPr>
      </w:pPr>
      <w:r>
        <w:rPr>
          <w:rFonts w:ascii="Arial" w:hAnsi="Arial" w:cs="Arial"/>
          <w:color w:val="FF0000"/>
          <w:sz w:val="22"/>
          <w:szCs w:val="22"/>
        </w:rPr>
        <w:t> </w:t>
      </w:r>
    </w:p>
    <w:p w14:paraId="1A606647" w14:textId="77777777" w:rsidR="00735EDB" w:rsidRDefault="00735EDB" w:rsidP="00735E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które odbędzie się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17 grudnia 2020 r. od 13:00 do 15:00.</w:t>
      </w:r>
    </w:p>
    <w:p w14:paraId="7F406FC1" w14:textId="77777777" w:rsidR="00735EDB" w:rsidRDefault="00735EDB" w:rsidP="00735E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60C47A1" w14:textId="77777777" w:rsidR="00735EDB" w:rsidRDefault="00735EDB" w:rsidP="00735E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W ramach spotkania prelegenci omówią następujące zagadnienia:</w:t>
      </w:r>
    </w:p>
    <w:p w14:paraId="0024E9E6" w14:textId="77777777" w:rsidR="00735EDB" w:rsidRDefault="00735EDB" w:rsidP="00735EDB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Uzasadniona kontrola czy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mobbing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– jak daleko sięgają uprawnienia pracodawcy w trakcie pracy zdalnej?</w:t>
      </w:r>
    </w:p>
    <w:p w14:paraId="232DBA14" w14:textId="77777777" w:rsidR="00735EDB" w:rsidRDefault="00735EDB" w:rsidP="00735EDB">
      <w:pPr>
        <w:numPr>
          <w:ilvl w:val="1"/>
          <w:numId w:val="5"/>
        </w:numPr>
        <w:shd w:val="clear" w:color="auto" w:fill="FDFCFB"/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gdzie leży granica między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mobbingiem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 efektywnym zarządzaniem;</w:t>
      </w:r>
    </w:p>
    <w:p w14:paraId="2C485A79" w14:textId="77777777" w:rsidR="00735EDB" w:rsidRDefault="00735EDB" w:rsidP="00735EDB">
      <w:pPr>
        <w:numPr>
          <w:ilvl w:val="1"/>
          <w:numId w:val="5"/>
        </w:numPr>
        <w:shd w:val="clear" w:color="auto" w:fill="FDFCFB"/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kontrola pracownika w trakcie pracy zdalnej;</w:t>
      </w:r>
    </w:p>
    <w:p w14:paraId="6EC3A793" w14:textId="77777777" w:rsidR="00735EDB" w:rsidRDefault="00735EDB" w:rsidP="00735EDB">
      <w:pPr>
        <w:numPr>
          <w:ilvl w:val="1"/>
          <w:numId w:val="5"/>
        </w:numPr>
        <w:shd w:val="clear" w:color="auto" w:fill="FDFCFB"/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jak prowadzić postępowania wyjaśniające w trakcie pracy zdalnej;</w:t>
      </w:r>
    </w:p>
    <w:p w14:paraId="6300A783" w14:textId="77777777" w:rsidR="00735EDB" w:rsidRDefault="00735EDB" w:rsidP="00735EDB">
      <w:pPr>
        <w:numPr>
          <w:ilvl w:val="1"/>
          <w:numId w:val="5"/>
        </w:numPr>
        <w:shd w:val="clear" w:color="auto" w:fill="FDFCFB"/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dobre praktyki przeciwdziałania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mobbingowi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 czasie pandemii.</w:t>
      </w:r>
    </w:p>
    <w:p w14:paraId="2B274932" w14:textId="77777777" w:rsidR="00735EDB" w:rsidRDefault="00735EDB" w:rsidP="00735EDB">
      <w:pPr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Kultura zdrowia – zarządzanie energią pracowników oraz budowanie ich odporności psychicznej </w:t>
      </w:r>
    </w:p>
    <w:p w14:paraId="1D2FDFA1" w14:textId="77777777" w:rsidR="00735EDB" w:rsidRDefault="00735EDB" w:rsidP="00735EDB">
      <w:pPr>
        <w:numPr>
          <w:ilvl w:val="1"/>
          <w:numId w:val="5"/>
        </w:numPr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czym jest odporność psychiczna w przełożeniu na rzeczywistość biznesową;</w:t>
      </w:r>
    </w:p>
    <w:p w14:paraId="50A2DC82" w14:textId="77777777" w:rsidR="00735EDB" w:rsidRDefault="00735EDB" w:rsidP="00735EDB">
      <w:pPr>
        <w:numPr>
          <w:ilvl w:val="1"/>
          <w:numId w:val="5"/>
        </w:numPr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na jakich filarach się opiera.</w:t>
      </w:r>
    </w:p>
    <w:p w14:paraId="12F249D6" w14:textId="77777777" w:rsidR="00735EDB" w:rsidRDefault="00735EDB" w:rsidP="00735EDB">
      <w:pPr>
        <w:numPr>
          <w:ilvl w:val="0"/>
          <w:numId w:val="5"/>
        </w:numPr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Well-being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pracowników w nowej rzeczywistości</w:t>
      </w:r>
    </w:p>
    <w:p w14:paraId="74074BB7" w14:textId="77777777" w:rsidR="00735EDB" w:rsidRDefault="00735EDB" w:rsidP="00735EDB">
      <w:pPr>
        <w:numPr>
          <w:ilvl w:val="1"/>
          <w:numId w:val="5"/>
        </w:numPr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jak zadbać o dobrostan pracowników.</w:t>
      </w:r>
    </w:p>
    <w:p w14:paraId="56F0956E" w14:textId="77777777" w:rsidR="00735EDB" w:rsidRDefault="00735EDB" w:rsidP="00735E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FF0000"/>
          <w:sz w:val="22"/>
          <w:szCs w:val="22"/>
        </w:rPr>
        <w:t>LINK DO REJESTRACJI:</w:t>
      </w:r>
    </w:p>
    <w:p w14:paraId="66A170CE" w14:textId="156C0CCB" w:rsidR="00735EDB" w:rsidRDefault="00735EDB" w:rsidP="00735E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52BCB4C" wp14:editId="66102BC5">
            <wp:extent cx="1552575" cy="485775"/>
            <wp:effectExtent l="0" t="0" r="9525" b="9525"/>
            <wp:docPr id="1" name="Obraz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1727D" w14:textId="77777777" w:rsidR="00735EDB" w:rsidRDefault="00735EDB" w:rsidP="00735EDB">
      <w:pPr>
        <w:shd w:val="clear" w:color="auto" w:fill="FDFCFB"/>
        <w:jc w:val="both"/>
        <w:textAlignment w:val="baseline"/>
        <w:rPr>
          <w:color w:val="000000"/>
        </w:rPr>
      </w:pPr>
    </w:p>
    <w:p w14:paraId="4D421594" w14:textId="77777777" w:rsidR="00735EDB" w:rsidRDefault="00735EDB" w:rsidP="00735EDB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Nasi eksperci: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42A561" w14:textId="77777777" w:rsidR="00735EDB" w:rsidRDefault="00735EDB" w:rsidP="00735EDB">
      <w:pPr>
        <w:shd w:val="clear" w:color="auto" w:fill="FDFCFB"/>
        <w:rPr>
          <w:color w:val="000000"/>
        </w:rPr>
      </w:pPr>
      <w:r>
        <w:rPr>
          <w:rFonts w:ascii="Arial" w:hAnsi="Arial" w:cs="Arial"/>
          <w:b/>
          <w:bCs/>
          <w:color w:val="313131"/>
          <w:sz w:val="22"/>
          <w:szCs w:val="22"/>
        </w:rPr>
        <w:t>Karolina Kanclerz – Radca Prawny.</w:t>
      </w:r>
    </w:p>
    <w:p w14:paraId="46CF798B" w14:textId="77777777" w:rsidR="00735EDB" w:rsidRDefault="00735EDB" w:rsidP="00735EDB">
      <w:pPr>
        <w:shd w:val="clear" w:color="auto" w:fill="FDFCFB"/>
        <w:jc w:val="both"/>
        <w:rPr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 xml:space="preserve">Radca prawny, partner, zarządzająca biurem PCS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Paruch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Chruściel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Schiffter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|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Littler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Global we Wrocławiu. Posiada bogate doświadczenie w stałej obsłudze prawnej podmiotów gospodarczych łącząc interdyscyplinarne doświadczenie z biznesowym podejściem do prowadzonych spraw. Doradza w sprawach  kompleksowego wsparcia działów HR oraz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compliance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, w tym restrukturyzacji zatrudnienia, zatrudniania i zwolnień wyższej kadry menadżerskiej. Wykorzystując kilkunastoletnie doświadczenie procesowe prowadzi klientów w trakcie postępowań wyjaśniających na tle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mobbingu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i dyskryminacji. Swoją wiedzą dzieli się wykładając na studiach MBA oraz w trakcie prelekcji na konferencjach i szkoleniach.</w:t>
      </w:r>
    </w:p>
    <w:p w14:paraId="2076945A" w14:textId="77777777" w:rsidR="00735EDB" w:rsidRDefault="00735EDB" w:rsidP="00735EDB">
      <w:pPr>
        <w:shd w:val="clear" w:color="auto" w:fill="FDFCFB"/>
        <w:jc w:val="both"/>
        <w:rPr>
          <w:color w:val="000000"/>
        </w:rPr>
      </w:pPr>
      <w:r>
        <w:rPr>
          <w:rFonts w:ascii="Arial" w:hAnsi="Arial" w:cs="Arial"/>
          <w:color w:val="313131"/>
          <w:sz w:val="22"/>
          <w:szCs w:val="22"/>
        </w:rPr>
        <w:t> </w:t>
      </w:r>
    </w:p>
    <w:p w14:paraId="002605C9" w14:textId="77777777" w:rsidR="00735EDB" w:rsidRDefault="00735EDB" w:rsidP="00735EDB">
      <w:pPr>
        <w:shd w:val="clear" w:color="auto" w:fill="FDFCFB"/>
        <w:rPr>
          <w:color w:val="000000"/>
        </w:rPr>
      </w:pPr>
      <w:r>
        <w:rPr>
          <w:rFonts w:ascii="Arial" w:hAnsi="Arial" w:cs="Arial"/>
          <w:b/>
          <w:bCs/>
          <w:color w:val="313131"/>
          <w:sz w:val="22"/>
          <w:szCs w:val="22"/>
        </w:rPr>
        <w:t>Edyta Czarnecka - Dyrektor Zarządzający w firmie EXPERT GROUP.</w:t>
      </w:r>
    </w:p>
    <w:p w14:paraId="4DB88F44" w14:textId="77777777" w:rsidR="00735EDB" w:rsidRDefault="00735EDB" w:rsidP="00735EDB">
      <w:pPr>
        <w:shd w:val="clear" w:color="auto" w:fill="FDFCFB"/>
        <w:jc w:val="both"/>
        <w:rPr>
          <w:color w:val="000000"/>
        </w:rPr>
      </w:pPr>
      <w:r>
        <w:rPr>
          <w:rFonts w:ascii="Arial" w:hAnsi="Arial" w:cs="Arial"/>
          <w:color w:val="313131"/>
          <w:sz w:val="20"/>
          <w:szCs w:val="20"/>
        </w:rPr>
        <w:t xml:space="preserve">Doświadczony manager HR, trener biznesu,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coach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rozwoju osobistego i zawodowego, konsultant zarządzania, psycholog biznesu. Od wielu lat realizuje projekty doradcze i rozwojowe dla klientów. Jako </w:t>
      </w:r>
      <w:proofErr w:type="spellStart"/>
      <w:r>
        <w:rPr>
          <w:rFonts w:ascii="Arial" w:hAnsi="Arial" w:cs="Arial"/>
          <w:color w:val="313131"/>
          <w:sz w:val="20"/>
          <w:szCs w:val="20"/>
        </w:rPr>
        <w:t>coach</w:t>
      </w:r>
      <w:proofErr w:type="spellEnd"/>
      <w:r>
        <w:rPr>
          <w:rFonts w:ascii="Arial" w:hAnsi="Arial" w:cs="Arial"/>
          <w:color w:val="313131"/>
          <w:sz w:val="20"/>
          <w:szCs w:val="20"/>
        </w:rPr>
        <w:t xml:space="preserve"> pracuje indywidualnie z managerami wyższego oraz średniego szczebla. Zrealizowała kilkadziesiąt programów doskonalenia umiejętności przywódczych dla managerów, rozwoju talentów liderskich w organizacji. Posiada doświadczenie w zarządzaniu zespołami. Specjalizuje się również w realizacji projektów rekrutacyjnych na stanowiska menadżerskie wyższego oraz średniego szczebla. Jest absolwentką Dolnośląskiej Szkoły Wyższej Wydział Dziennikarstwa i Stosunków Międzynarodowych, Kierunek - Stosunki Międzynarodowe oraz Wyższej Szkoły Bankowej we Wrocławiu kierunek - Psychologia w Biznesie. Wykładowca akademicki na Uniwersytecie Ekonomicznym na kierunku: Coaching oraz w Wyższej Szkole Oficerskiej we Wrocławiu. Posiada również certyfikaty z zakresu: „Zarządzanie szkoleniami – Planowanie, projektowanie, prowadzenie </w:t>
      </w:r>
      <w:r>
        <w:rPr>
          <w:rFonts w:ascii="Arial" w:hAnsi="Arial" w:cs="Arial"/>
          <w:color w:val="313131"/>
          <w:sz w:val="20"/>
          <w:szCs w:val="20"/>
        </w:rPr>
        <w:lastRenderedPageBreak/>
        <w:t>sesji szkoleniowych”, ”Profesjonalny Menedżer Szkoleń”; „Certyfikat System Kompetencji Zawodowych SKZ – Zarządzanie kompetencjami pracowników” oraz wiele innych.</w:t>
      </w:r>
    </w:p>
    <w:p w14:paraId="3C5CF3BB" w14:textId="77777777" w:rsidR="00735EDB" w:rsidRDefault="00735EDB" w:rsidP="00735EDB">
      <w:pPr>
        <w:shd w:val="clear" w:color="auto" w:fill="FDFCFB"/>
        <w:jc w:val="both"/>
        <w:rPr>
          <w:color w:val="000000"/>
        </w:rPr>
      </w:pPr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AF8"/>
    <w:multiLevelType w:val="multilevel"/>
    <w:tmpl w:val="F1B0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0720"/>
    <w:rsid w:val="002D40E7"/>
    <w:rsid w:val="003267DE"/>
    <w:rsid w:val="003549CB"/>
    <w:rsid w:val="00383F92"/>
    <w:rsid w:val="003966AA"/>
    <w:rsid w:val="00410625"/>
    <w:rsid w:val="0049487C"/>
    <w:rsid w:val="00525360"/>
    <w:rsid w:val="005F7D16"/>
    <w:rsid w:val="00657C1D"/>
    <w:rsid w:val="00660B6E"/>
    <w:rsid w:val="00673D08"/>
    <w:rsid w:val="006C1D88"/>
    <w:rsid w:val="0072617C"/>
    <w:rsid w:val="00735EDB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D21F.C2744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seinvestpark.clickmeeting.com/granica-miedzy-kontrola-a-mobbingiem-zarzadzanie-energia-pracownikow-/register?_ga=2.221271256.133530234.1607323373-1487396930.15894608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2020-12-15T06:17:00Z</dcterms:created>
  <dcterms:modified xsi:type="dcterms:W3CDTF">2020-12-15T06:17:00Z</dcterms:modified>
</cp:coreProperties>
</file>