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66DB" w14:textId="77777777" w:rsidR="00173BDC" w:rsidRDefault="00173BDC" w:rsidP="00173BDC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kancelarią SENDERO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Tax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Legal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zaprasza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bezpłatne webinarium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E2FCC81" w14:textId="77777777" w:rsidR="00173BDC" w:rsidRDefault="00173BDC" w:rsidP="00173BDC">
      <w:pPr>
        <w:spacing w:after="240"/>
        <w:rPr>
          <w:color w:val="000000"/>
        </w:rPr>
      </w:pPr>
    </w:p>
    <w:p w14:paraId="1AC54EC0" w14:textId="77777777" w:rsidR="00173BDC" w:rsidRDefault="00173BDC" w:rsidP="00173BDC">
      <w:pPr>
        <w:shd w:val="clear" w:color="auto" w:fill="FDFCFB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„Przedstawiciele pracowników – jak z nimi współpracować?”,</w:t>
      </w:r>
    </w:p>
    <w:p w14:paraId="1E6AE615" w14:textId="77777777" w:rsidR="00173BDC" w:rsidRDefault="00173BDC" w:rsidP="00173BDC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FF0000"/>
          <w:sz w:val="22"/>
          <w:szCs w:val="22"/>
        </w:rPr>
        <w:t> </w:t>
      </w:r>
    </w:p>
    <w:p w14:paraId="06096E4D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które odbędzie się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19 lutego 2021 r. od 10:00 do 11:30.</w:t>
      </w:r>
    </w:p>
    <w:p w14:paraId="32D93C11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2E22593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 łączy portal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ze związkami zawodowymi? Dość napisać, że często nie ułatwiają bieżącego funkcjonowanie przedsiębiorstwa. Czy pracodawca może temu przeciwdziałać. Naszym zdaniem tak – może szukać takich metod komunikacji z pracownikami, które ograniczą wysyp hejtu w Internecie i zniechęcą „działaczy” do rozwoju ruchu związkowego. Gdzie w tym wszystkim znajdują się przedstawiciele pracowników, jak ich wybrać i kiedy z nimi współpracować? Na te pytania odpowiemy na najbliższym webinarium poświęconym przedstawicielstwu pracowniczemu.</w:t>
      </w:r>
    </w:p>
    <w:p w14:paraId="48C86A98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BAE1C2A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17B5404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Rola pracowników w funkcjonowaniu zakładów pracy</w:t>
      </w:r>
    </w:p>
    <w:p w14:paraId="235318B6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Wybory przedstawicieli</w:t>
      </w:r>
    </w:p>
    <w:p w14:paraId="45E7D050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Kiedy współdziałania wymagają przepisy?</w:t>
      </w:r>
    </w:p>
    <w:p w14:paraId="692F70DD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Być szybszym od związkowców</w:t>
      </w:r>
    </w:p>
    <w:p w14:paraId="5C09CC63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Strategia kluczem do sukcesu</w:t>
      </w:r>
    </w:p>
    <w:p w14:paraId="7EF2E6B3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Konsekwencja w działaniu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case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study</w:t>
      </w:r>
      <w:proofErr w:type="spellEnd"/>
    </w:p>
    <w:p w14:paraId="47896114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Zarabianie 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hejcie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czyli co robi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GoWork</w:t>
      </w:r>
      <w:proofErr w:type="spellEnd"/>
    </w:p>
    <w:p w14:paraId="7C5E2670" w14:textId="77777777" w:rsidR="00173BDC" w:rsidRDefault="00173BDC" w:rsidP="00173BDC">
      <w:pPr>
        <w:numPr>
          <w:ilvl w:val="0"/>
          <w:numId w:val="1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Podsumowanie</w:t>
      </w:r>
    </w:p>
    <w:p w14:paraId="42F57F4A" w14:textId="77777777" w:rsidR="00173BDC" w:rsidRDefault="00173BDC" w:rsidP="00173BDC">
      <w:pPr>
        <w:shd w:val="clear" w:color="auto" w:fill="FDFCFB"/>
        <w:spacing w:after="240"/>
        <w:jc w:val="both"/>
        <w:textAlignment w:val="baseline"/>
        <w:rPr>
          <w:color w:val="000000"/>
        </w:rPr>
      </w:pPr>
    </w:p>
    <w:p w14:paraId="5F21033C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b/>
          <w:bCs/>
          <w:color w:val="FF0000"/>
          <w:sz w:val="20"/>
          <w:szCs w:val="20"/>
        </w:rPr>
        <w:t>LINK DO REJESTRACJI:</w:t>
      </w:r>
    </w:p>
    <w:p w14:paraId="10860E55" w14:textId="5E46BBB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869FCA1" wp14:editId="3BAC5BB3">
            <wp:extent cx="1276350" cy="400050"/>
            <wp:effectExtent l="0" t="0" r="0" b="0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9E30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</w:p>
    <w:p w14:paraId="2121399B" w14:textId="77777777" w:rsidR="00173BDC" w:rsidRDefault="00173BDC" w:rsidP="00173BDC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Nasz ekspert: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ABC28F" w14:textId="77777777" w:rsidR="00173BDC" w:rsidRDefault="00173BDC" w:rsidP="00173BDC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Filip Firut </w:t>
      </w:r>
      <w:r>
        <w:rPr>
          <w:rFonts w:ascii="Arial" w:hAnsi="Arial" w:cs="Arial"/>
          <w:b/>
          <w:bCs/>
          <w:color w:val="313131"/>
          <w:sz w:val="22"/>
          <w:szCs w:val="22"/>
        </w:rPr>
        <w:t xml:space="preserve">– Radca Prawny, </w:t>
      </w:r>
      <w:proofErr w:type="spellStart"/>
      <w:r>
        <w:rPr>
          <w:rFonts w:ascii="Arial" w:hAnsi="Arial" w:cs="Arial"/>
          <w:b/>
          <w:bCs/>
          <w:color w:val="313131"/>
          <w:sz w:val="22"/>
          <w:szCs w:val="22"/>
        </w:rPr>
        <w:t>Sendero</w:t>
      </w:r>
      <w:proofErr w:type="spellEnd"/>
      <w:r>
        <w:rPr>
          <w:rFonts w:ascii="Arial" w:hAnsi="Arial" w:cs="Arial"/>
          <w:b/>
          <w:bCs/>
          <w:color w:val="313131"/>
          <w:sz w:val="22"/>
          <w:szCs w:val="22"/>
        </w:rPr>
        <w:t>.</w:t>
      </w:r>
    </w:p>
    <w:p w14:paraId="6253AADC" w14:textId="77777777" w:rsidR="00173BDC" w:rsidRDefault="00173BDC" w:rsidP="00173BDC">
      <w:pPr>
        <w:shd w:val="clear" w:color="auto" w:fill="FDFCFB"/>
        <w:jc w:val="both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Specjalizuje się w zagadnieniach związanych z prawem pracy. Jego praca polega na kompleksowym wspieraniu działów HR w dużych przedsiębiorstwach. Często przygotowanie odpowiedniej strategii dla Klienta wykracza poza wyłącznie znajomość przepisów prawa. Dlatego przy współpracy z Klientami bardzo ważny dla niego jest sposób komunikacji do Klienta oraz Klienta ze swoimi pracownikami. Filip Firut doradza klientom również w zakresie związanym z danymi osobowymi oraz prawami własności intelektualnej. Są to te dziedziny prawa, które w naturalny sposób związane są z prawem pracy.</w:t>
      </w:r>
    </w:p>
    <w:p w14:paraId="27805E39" w14:textId="77777777" w:rsidR="00AF40CA" w:rsidRDefault="00AF40CA"/>
    <w:sectPr w:rsidR="00AF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0290D"/>
    <w:multiLevelType w:val="multilevel"/>
    <w:tmpl w:val="419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2"/>
    <w:rsid w:val="00173BDC"/>
    <w:rsid w:val="00AB06F2"/>
    <w:rsid w:val="00AF40CA"/>
    <w:rsid w:val="00F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7B94-436E-4076-9A7A-AB38A6F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fa6cc5bf0fe376693e3ed46e84e2100c9bffca10@zim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przedstawiciele-pracownikow-jak-z-nimi-wspolpracowac-/register?_ga=2.62753583.222846860.1613374778-1487396930.1589460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2021-02-18T07:46:00Z</dcterms:created>
  <dcterms:modified xsi:type="dcterms:W3CDTF">2021-02-18T07:46:00Z</dcterms:modified>
</cp:coreProperties>
</file>