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8041E" w14:textId="77777777" w:rsidR="005E5887" w:rsidRPr="00053E5A" w:rsidRDefault="005E5887">
      <w:pPr>
        <w:rPr>
          <w:rFonts w:ascii="Times New Roman" w:hAnsi="Times New Roman" w:cs="Times New Roman"/>
          <w:sz w:val="28"/>
          <w:szCs w:val="28"/>
        </w:rPr>
      </w:pPr>
    </w:p>
    <w:p w14:paraId="71129583" w14:textId="77777777" w:rsidR="00053E5A" w:rsidRPr="00053E5A" w:rsidRDefault="00053E5A">
      <w:pPr>
        <w:rPr>
          <w:rFonts w:ascii="Times New Roman" w:hAnsi="Times New Roman" w:cs="Times New Roman"/>
          <w:sz w:val="28"/>
          <w:szCs w:val="28"/>
        </w:rPr>
      </w:pPr>
    </w:p>
    <w:p w14:paraId="40AB0136" w14:textId="77777777" w:rsidR="00922489" w:rsidRPr="00922489" w:rsidRDefault="00922489" w:rsidP="00922489">
      <w:pPr>
        <w:spacing w:after="0" w:line="240" w:lineRule="auto"/>
        <w:ind w:right="6520"/>
        <w:jc w:val="center"/>
        <w:rPr>
          <w:rFonts w:ascii="Times New Roman" w:eastAsia="Calibri" w:hAnsi="Times New Roman" w:cs="Times New Roman"/>
          <w:b/>
          <w:sz w:val="24"/>
          <w:szCs w:val="24"/>
        </w:rPr>
      </w:pPr>
      <w:r w:rsidRPr="00922489">
        <w:rPr>
          <w:rFonts w:ascii="Times New Roman" w:eastAsia="Calibri" w:hAnsi="Times New Roman" w:cs="Times New Roman"/>
          <w:b/>
          <w:sz w:val="24"/>
          <w:szCs w:val="24"/>
        </w:rPr>
        <w:t>Burmistrz Śremu</w:t>
      </w:r>
    </w:p>
    <w:p w14:paraId="7B5A489C" w14:textId="77777777" w:rsidR="00922489" w:rsidRPr="00922489" w:rsidRDefault="00922489" w:rsidP="00922489">
      <w:pPr>
        <w:spacing w:after="0" w:line="240" w:lineRule="auto"/>
        <w:ind w:right="6520"/>
        <w:jc w:val="center"/>
        <w:rPr>
          <w:rFonts w:ascii="Times New Roman" w:eastAsia="Calibri" w:hAnsi="Times New Roman" w:cs="Times New Roman"/>
          <w:b/>
          <w:sz w:val="24"/>
          <w:szCs w:val="24"/>
        </w:rPr>
      </w:pPr>
      <w:r w:rsidRPr="00922489">
        <w:rPr>
          <w:rFonts w:ascii="Times New Roman" w:eastAsia="Calibri" w:hAnsi="Times New Roman" w:cs="Times New Roman"/>
          <w:b/>
          <w:sz w:val="24"/>
          <w:szCs w:val="24"/>
        </w:rPr>
        <w:t>Plac 20 Października 1</w:t>
      </w:r>
    </w:p>
    <w:p w14:paraId="51A07A43" w14:textId="77777777" w:rsidR="00922489" w:rsidRPr="00922489" w:rsidRDefault="00922489" w:rsidP="00922489">
      <w:pPr>
        <w:spacing w:after="0" w:line="240" w:lineRule="auto"/>
        <w:ind w:right="6520"/>
        <w:jc w:val="center"/>
        <w:rPr>
          <w:rFonts w:ascii="Times New Roman" w:eastAsia="Calibri" w:hAnsi="Times New Roman" w:cs="Times New Roman"/>
          <w:b/>
          <w:sz w:val="24"/>
          <w:szCs w:val="24"/>
        </w:rPr>
      </w:pPr>
      <w:r w:rsidRPr="00922489">
        <w:rPr>
          <w:rFonts w:ascii="Times New Roman" w:eastAsia="Calibri" w:hAnsi="Times New Roman" w:cs="Times New Roman"/>
          <w:b/>
          <w:sz w:val="24"/>
          <w:szCs w:val="24"/>
        </w:rPr>
        <w:t>63-100 Śrem</w:t>
      </w:r>
    </w:p>
    <w:p w14:paraId="147F4445" w14:textId="3EF9A35B" w:rsidR="00922489" w:rsidRPr="00922489" w:rsidRDefault="00922489" w:rsidP="00922489">
      <w:pPr>
        <w:spacing w:after="0" w:line="240" w:lineRule="auto"/>
        <w:jc w:val="right"/>
        <w:rPr>
          <w:rFonts w:ascii="Times New Roman" w:eastAsia="Calibri" w:hAnsi="Times New Roman" w:cs="Times New Roman"/>
          <w:sz w:val="28"/>
          <w:szCs w:val="28"/>
        </w:rPr>
      </w:pPr>
      <w:r w:rsidRPr="00922489">
        <w:rPr>
          <w:rFonts w:ascii="Times New Roman" w:eastAsia="Calibri" w:hAnsi="Times New Roman" w:cs="Times New Roman"/>
          <w:sz w:val="28"/>
          <w:szCs w:val="28"/>
        </w:rPr>
        <w:t xml:space="preserve">Śrem, dnia </w:t>
      </w:r>
      <w:r w:rsidR="00DC5AC2">
        <w:rPr>
          <w:rFonts w:ascii="Times New Roman" w:eastAsia="Calibri" w:hAnsi="Times New Roman" w:cs="Times New Roman"/>
          <w:sz w:val="28"/>
          <w:szCs w:val="28"/>
        </w:rPr>
        <w:t>15</w:t>
      </w:r>
      <w:r w:rsidRPr="00922489">
        <w:rPr>
          <w:rFonts w:ascii="Times New Roman" w:eastAsia="Calibri" w:hAnsi="Times New Roman" w:cs="Times New Roman"/>
          <w:sz w:val="28"/>
          <w:szCs w:val="28"/>
        </w:rPr>
        <w:t xml:space="preserve"> marca 2021 roku</w:t>
      </w:r>
    </w:p>
    <w:p w14:paraId="716ABC11" w14:textId="2FFCA946" w:rsidR="00922489" w:rsidRPr="00922489" w:rsidRDefault="00922489" w:rsidP="00922489">
      <w:pPr>
        <w:spacing w:after="0" w:line="240" w:lineRule="auto"/>
        <w:rPr>
          <w:rFonts w:ascii="Times New Roman" w:eastAsia="Calibri" w:hAnsi="Times New Roman" w:cs="Times New Roman"/>
          <w:sz w:val="24"/>
          <w:szCs w:val="24"/>
        </w:rPr>
      </w:pPr>
      <w:r w:rsidRPr="00922489">
        <w:rPr>
          <w:rFonts w:ascii="Times New Roman" w:eastAsia="Calibri" w:hAnsi="Times New Roman" w:cs="Times New Roman"/>
          <w:sz w:val="24"/>
          <w:szCs w:val="24"/>
        </w:rPr>
        <w:t>PPSOŚ.6220.</w:t>
      </w:r>
      <w:r w:rsidR="00EF514E">
        <w:rPr>
          <w:rFonts w:ascii="Times New Roman" w:eastAsia="Calibri" w:hAnsi="Times New Roman" w:cs="Times New Roman"/>
          <w:sz w:val="24"/>
          <w:szCs w:val="24"/>
        </w:rPr>
        <w:t>32</w:t>
      </w:r>
      <w:r w:rsidRPr="00922489">
        <w:rPr>
          <w:rFonts w:ascii="Times New Roman" w:eastAsia="Calibri" w:hAnsi="Times New Roman" w:cs="Times New Roman"/>
          <w:sz w:val="24"/>
          <w:szCs w:val="24"/>
        </w:rPr>
        <w:t>.2020.BM</w:t>
      </w:r>
    </w:p>
    <w:p w14:paraId="26BDD070" w14:textId="77777777" w:rsidR="00922489" w:rsidRPr="00922489" w:rsidRDefault="00922489" w:rsidP="00922489">
      <w:pPr>
        <w:keepNext/>
        <w:keepLines/>
        <w:spacing w:after="0" w:line="240" w:lineRule="auto"/>
        <w:jc w:val="center"/>
        <w:outlineLvl w:val="0"/>
        <w:rPr>
          <w:rFonts w:ascii="Times New Roman" w:eastAsia="Times New Roman" w:hAnsi="Times New Roman" w:cs="Times New Roman"/>
          <w:b/>
          <w:bCs/>
          <w:sz w:val="28"/>
          <w:szCs w:val="28"/>
        </w:rPr>
      </w:pPr>
      <w:r w:rsidRPr="00922489">
        <w:rPr>
          <w:rFonts w:ascii="Times New Roman" w:eastAsia="Times New Roman" w:hAnsi="Times New Roman" w:cs="Times New Roman"/>
          <w:b/>
          <w:bCs/>
          <w:sz w:val="28"/>
          <w:szCs w:val="28"/>
        </w:rPr>
        <w:t>Obwieszczenie</w:t>
      </w:r>
    </w:p>
    <w:p w14:paraId="5AF220B1" w14:textId="77777777" w:rsidR="00922489" w:rsidRPr="00922489" w:rsidRDefault="00922489" w:rsidP="00922489">
      <w:pPr>
        <w:keepNext/>
        <w:keepLines/>
        <w:spacing w:after="0" w:line="240" w:lineRule="auto"/>
        <w:jc w:val="center"/>
        <w:outlineLvl w:val="0"/>
        <w:rPr>
          <w:rFonts w:ascii="Times New Roman" w:eastAsia="Times New Roman" w:hAnsi="Times New Roman" w:cs="Times New Roman"/>
          <w:b/>
          <w:bCs/>
          <w:sz w:val="28"/>
          <w:szCs w:val="28"/>
        </w:rPr>
      </w:pPr>
      <w:r w:rsidRPr="00922489">
        <w:rPr>
          <w:rFonts w:ascii="Times New Roman" w:eastAsia="Times New Roman" w:hAnsi="Times New Roman" w:cs="Times New Roman"/>
          <w:b/>
          <w:bCs/>
          <w:sz w:val="28"/>
          <w:szCs w:val="28"/>
        </w:rPr>
        <w:t>o wydaniu decyzji o środowiskowych uwarunkowaniach</w:t>
      </w:r>
    </w:p>
    <w:p w14:paraId="15DD157F" w14:textId="77777777" w:rsidR="00922489" w:rsidRPr="00922489" w:rsidRDefault="00922489" w:rsidP="00922489">
      <w:pPr>
        <w:spacing w:after="0" w:line="240" w:lineRule="auto"/>
        <w:ind w:firstLine="708"/>
        <w:jc w:val="both"/>
        <w:rPr>
          <w:rFonts w:ascii="Times New Roman" w:eastAsia="Calibri" w:hAnsi="Times New Roman" w:cs="Times New Roman"/>
          <w:sz w:val="20"/>
          <w:szCs w:val="20"/>
        </w:rPr>
      </w:pPr>
    </w:p>
    <w:p w14:paraId="5D8E71E4" w14:textId="223AF19B"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 xml:space="preserve">Na podstawie </w:t>
      </w:r>
      <w:r w:rsidRPr="00922489">
        <w:rPr>
          <w:rFonts w:ascii="Times New Roman" w:eastAsia="Times New Roman" w:hAnsi="Times New Roman" w:cs="Times New Roman"/>
          <w:sz w:val="28"/>
          <w:szCs w:val="28"/>
          <w:lang w:eastAsia="pl-PL"/>
        </w:rPr>
        <w:t xml:space="preserve">art. 49 ustawy z dnia </w:t>
      </w:r>
      <w:smartTag w:uri="urn:schemas-microsoft-com:office:smarttags" w:element="date">
        <w:smartTagPr>
          <w:attr w:name="Year" w:val="19"/>
          <w:attr w:name="Day" w:val="14"/>
          <w:attr w:name="Month" w:val="6"/>
          <w:attr w:name="ls" w:val="trans"/>
        </w:smartTagPr>
        <w:r w:rsidRPr="00922489">
          <w:rPr>
            <w:rFonts w:ascii="Times New Roman" w:eastAsia="Times New Roman" w:hAnsi="Times New Roman" w:cs="Times New Roman"/>
            <w:sz w:val="28"/>
            <w:szCs w:val="28"/>
            <w:lang w:eastAsia="pl-PL"/>
          </w:rPr>
          <w:t>14 czerwca 19</w:t>
        </w:r>
      </w:smartTag>
      <w:r w:rsidRPr="00922489">
        <w:rPr>
          <w:rFonts w:ascii="Times New Roman" w:eastAsia="Times New Roman" w:hAnsi="Times New Roman" w:cs="Times New Roman"/>
          <w:sz w:val="28"/>
          <w:szCs w:val="28"/>
          <w:lang w:eastAsia="pl-PL"/>
        </w:rPr>
        <w:t xml:space="preserve">60 r. - Kodeks postępowania administracyjnego (Dz. U. z 2020 r. poz. 256, z późn. zm.), zwanej dalej KPA, w związku z </w:t>
      </w:r>
      <w:r w:rsidRPr="00922489">
        <w:rPr>
          <w:rFonts w:ascii="Times New Roman" w:eastAsia="Calibri" w:hAnsi="Times New Roman" w:cs="Times New Roman"/>
          <w:sz w:val="28"/>
          <w:szCs w:val="28"/>
        </w:rPr>
        <w:t xml:space="preserve">art. 73 ust. 1 i art. 74 ust. 3 ustawy z dnia 3 października 2008 r. o udostępnianiu informacji o środowisku i jego ochronie, udziale społeczeństwa w ochronie środowiska oraz o ocenach oddziaływania na środowisko (Dz. U. z 2021 r. poz. 247), zwanej dalej ustawą o udostępnianiu informacji, zawiadamiam strony postępowania, że w dniu 15.03.2021 r. Burmistrz Śremu wydał decyzję o środowiskowych uwarunkowaniach na rzecz Pani Grażyny Kaczmarek, prowadzącej działalność gospodarczą pod nazwą „TRANSAL” Grażyna Kaczmarek, Dąbrowa, ul. Śremska 20, 63-100 Śrem, dla planowanego przedsięwzięcia polegającego na </w:t>
      </w:r>
      <w:r w:rsidRPr="00922489">
        <w:rPr>
          <w:rFonts w:ascii="Times New Roman" w:eastAsia="Calibri" w:hAnsi="Times New Roman" w:cs="Times New Roman"/>
          <w:b/>
          <w:sz w:val="28"/>
          <w:szCs w:val="28"/>
        </w:rPr>
        <w:t>wydobywaniu kopaliny ze złoża kruszywa naturalnego „Mechlin KG” metodą odkrywkową w granicach działki o nr ewid. 538, obręb Mechlin</w:t>
      </w:r>
      <w:r w:rsidRPr="00922489">
        <w:rPr>
          <w:rFonts w:ascii="Times New Roman" w:eastAsia="Calibri" w:hAnsi="Times New Roman" w:cs="Times New Roman"/>
          <w:sz w:val="28"/>
          <w:szCs w:val="28"/>
        </w:rPr>
        <w:t>. Od niniejszej decyzji służy stronie prawo wniesienia odwołania do Samorządowego Kolegium Odwoławczego w Poznaniu, za pośrednictwem Burmistrza Śremu, w terminie 14 dni od dnia doręczenia. W trakcie biegu terminu do wniesienia odwołania strona może, na podstawie art. 127a § 1 KPA, zrzec się prawa do wniesienia odwołania wobec organu administracji publicznej, który wydał decyzję. Z dniem doręczenia organowi administ</w:t>
      </w:r>
      <w:r w:rsidR="005E1BC4">
        <w:rPr>
          <w:rFonts w:ascii="Times New Roman" w:eastAsia="Calibri" w:hAnsi="Times New Roman" w:cs="Times New Roman"/>
          <w:sz w:val="28"/>
          <w:szCs w:val="28"/>
        </w:rPr>
        <w:t>racji publicznej oświadczenia o </w:t>
      </w:r>
      <w:r w:rsidRPr="00922489">
        <w:rPr>
          <w:rFonts w:ascii="Times New Roman" w:eastAsia="Calibri" w:hAnsi="Times New Roman" w:cs="Times New Roman"/>
          <w:sz w:val="28"/>
          <w:szCs w:val="28"/>
        </w:rPr>
        <w:t xml:space="preserve">zrzeczeniu się prawa do wniesienia odwołania przez ostatnią ze stron postępowania, decyzja staje się ostateczna i prawomocna. </w:t>
      </w:r>
      <w:r w:rsidRPr="00922489">
        <w:rPr>
          <w:rFonts w:ascii="Times New Roman" w:eastAsia="Times New Roman" w:hAnsi="Times New Roman" w:cs="Times New Roman"/>
          <w:sz w:val="28"/>
          <w:szCs w:val="28"/>
          <w:lang w:eastAsia="pl-PL"/>
        </w:rPr>
        <w:t xml:space="preserve">Doręczenie przez obwieszczenie uważa się za dokonane po 14 dniach od dnia publicznego ogłoszenia stosownie do art. 49 KPA. </w:t>
      </w:r>
    </w:p>
    <w:p w14:paraId="653BA617" w14:textId="1E96DDE2" w:rsidR="00922489" w:rsidRPr="00922489" w:rsidRDefault="00922489" w:rsidP="00517EAE">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Jednocześnie na podstawie art. 85 ust 3 ustawy o udostępnianiu informacji podaję do publicznej wiadomości informację, że z treścią decyzji oraz z dokumentacją sprawy można zapoznać się w Urzędzie Miejskim w Śremie (Plac 20 Października 1), w godzinach od 7:00 do 15:00, po wcześniejszym uzgodnieniu pod nr tel. 61 28 47 140</w:t>
      </w:r>
      <w:r w:rsidRPr="00922489">
        <w:rPr>
          <w:rFonts w:ascii="Times New Roman" w:eastAsia="Calibri" w:hAnsi="Times New Roman" w:cs="Times New Roman"/>
          <w:sz w:val="28"/>
          <w:szCs w:val="28"/>
        </w:rPr>
        <w:t>.</w:t>
      </w:r>
      <w:r w:rsidRPr="00922489">
        <w:rPr>
          <w:rFonts w:ascii="Times New Roman" w:eastAsia="Times New Roman" w:hAnsi="Times New Roman" w:cs="Times New Roman"/>
          <w:sz w:val="28"/>
          <w:szCs w:val="28"/>
          <w:lang w:eastAsia="pl-PL"/>
        </w:rPr>
        <w:t xml:space="preserve"> W przypadku wizyty w Urzędzie, </w:t>
      </w:r>
      <w:r w:rsidR="00517EAE">
        <w:rPr>
          <w:rFonts w:ascii="Times New Roman" w:eastAsia="Times New Roman" w:hAnsi="Times New Roman" w:cs="Times New Roman"/>
          <w:sz w:val="28"/>
          <w:szCs w:val="28"/>
          <w:lang w:eastAsia="pl-PL"/>
        </w:rPr>
        <w:t>zainteresowany</w:t>
      </w:r>
      <w:r w:rsidRPr="00922489">
        <w:rPr>
          <w:rFonts w:ascii="Times New Roman" w:eastAsia="Times New Roman" w:hAnsi="Times New Roman" w:cs="Times New Roman"/>
          <w:sz w:val="28"/>
          <w:szCs w:val="28"/>
          <w:lang w:eastAsia="pl-PL"/>
        </w:rPr>
        <w:t xml:space="preserve"> zobowiązan</w:t>
      </w:r>
      <w:r w:rsidR="00517EAE">
        <w:rPr>
          <w:rFonts w:ascii="Times New Roman" w:eastAsia="Times New Roman" w:hAnsi="Times New Roman" w:cs="Times New Roman"/>
          <w:sz w:val="28"/>
          <w:szCs w:val="28"/>
          <w:lang w:eastAsia="pl-PL"/>
        </w:rPr>
        <w:t>y</w:t>
      </w:r>
      <w:r w:rsidRPr="00922489">
        <w:rPr>
          <w:rFonts w:ascii="Times New Roman" w:eastAsia="Times New Roman" w:hAnsi="Times New Roman" w:cs="Times New Roman"/>
          <w:sz w:val="28"/>
          <w:szCs w:val="28"/>
          <w:lang w:eastAsia="pl-PL"/>
        </w:rPr>
        <w:t xml:space="preserve"> jest do zakrywania ust i nosa przy pomocy maseczki.</w:t>
      </w:r>
    </w:p>
    <w:p w14:paraId="3C5FAC41" w14:textId="77777777" w:rsidR="00922489" w:rsidRPr="00922489" w:rsidRDefault="00922489" w:rsidP="00922489">
      <w:pPr>
        <w:spacing w:after="0" w:line="240" w:lineRule="auto"/>
        <w:ind w:left="4395"/>
        <w:jc w:val="center"/>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Adam Lewandowski</w:t>
      </w:r>
    </w:p>
    <w:p w14:paraId="3D6002AB" w14:textId="77777777" w:rsidR="00922489" w:rsidRPr="00922489" w:rsidRDefault="00922489" w:rsidP="00922489">
      <w:pPr>
        <w:spacing w:after="0" w:line="240" w:lineRule="auto"/>
        <w:ind w:left="4395"/>
        <w:jc w:val="center"/>
        <w:rPr>
          <w:rFonts w:ascii="Times New Roman" w:eastAsia="Times New Roman" w:hAnsi="Times New Roman" w:cs="Times New Roman"/>
          <w:i/>
          <w:sz w:val="28"/>
          <w:szCs w:val="28"/>
          <w:lang w:eastAsia="pl-PL"/>
        </w:rPr>
      </w:pPr>
      <w:r w:rsidRPr="00922489">
        <w:rPr>
          <w:rFonts w:ascii="Times New Roman" w:eastAsia="Times New Roman" w:hAnsi="Times New Roman" w:cs="Times New Roman"/>
          <w:sz w:val="28"/>
          <w:szCs w:val="28"/>
          <w:lang w:eastAsia="pl-PL"/>
        </w:rPr>
        <w:t>Burmistrz Śremu</w:t>
      </w:r>
    </w:p>
    <w:p w14:paraId="70FEBFA4" w14:textId="69D420BE" w:rsidR="00053E5A" w:rsidRDefault="00922489" w:rsidP="00922489">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Wywieszono:</w:t>
      </w:r>
      <w:r w:rsidR="00EF514E">
        <w:rPr>
          <w:rFonts w:ascii="Times New Roman" w:hAnsi="Times New Roman" w:cs="Times New Roman"/>
          <w:sz w:val="28"/>
          <w:szCs w:val="28"/>
        </w:rPr>
        <w:t xml:space="preserve"> 15.03.2021 r.</w:t>
      </w:r>
    </w:p>
    <w:p w14:paraId="1F5B69C0" w14:textId="123DC9D4" w:rsidR="00922489" w:rsidRDefault="00922489" w:rsidP="00922489">
      <w:pPr>
        <w:spacing w:after="0" w:line="240" w:lineRule="auto"/>
        <w:rPr>
          <w:rFonts w:ascii="Times New Roman" w:hAnsi="Times New Roman" w:cs="Times New Roman"/>
          <w:sz w:val="28"/>
          <w:szCs w:val="28"/>
        </w:rPr>
      </w:pPr>
      <w:r>
        <w:rPr>
          <w:rFonts w:ascii="Times New Roman" w:hAnsi="Times New Roman" w:cs="Times New Roman"/>
          <w:sz w:val="28"/>
          <w:szCs w:val="28"/>
        </w:rPr>
        <w:t>Zdjęto:</w:t>
      </w:r>
    </w:p>
    <w:p w14:paraId="67748009" w14:textId="7B60D80B" w:rsidR="00922489" w:rsidRDefault="00922489">
      <w:pPr>
        <w:rPr>
          <w:rFonts w:ascii="Times New Roman" w:hAnsi="Times New Roman" w:cs="Times New Roman"/>
          <w:sz w:val="28"/>
          <w:szCs w:val="28"/>
        </w:rPr>
      </w:pPr>
      <w:r>
        <w:rPr>
          <w:rFonts w:ascii="Times New Roman" w:hAnsi="Times New Roman" w:cs="Times New Roman"/>
          <w:sz w:val="28"/>
          <w:szCs w:val="28"/>
        </w:rPr>
        <w:br w:type="page"/>
      </w:r>
    </w:p>
    <w:p w14:paraId="4D4D2B16" w14:textId="77777777" w:rsidR="00922489" w:rsidRDefault="00922489" w:rsidP="00922489">
      <w:pPr>
        <w:spacing w:after="0" w:line="240" w:lineRule="auto"/>
        <w:rPr>
          <w:rFonts w:ascii="Times New Roman" w:hAnsi="Times New Roman" w:cs="Times New Roman"/>
          <w:sz w:val="28"/>
          <w:szCs w:val="28"/>
        </w:rPr>
      </w:pPr>
    </w:p>
    <w:p w14:paraId="7164D70B" w14:textId="77777777" w:rsidR="00922489" w:rsidRDefault="00922489" w:rsidP="00922489">
      <w:pPr>
        <w:spacing w:after="0" w:line="240" w:lineRule="auto"/>
        <w:rPr>
          <w:rFonts w:ascii="Times New Roman" w:hAnsi="Times New Roman" w:cs="Times New Roman"/>
          <w:sz w:val="28"/>
          <w:szCs w:val="28"/>
        </w:rPr>
      </w:pPr>
    </w:p>
    <w:p w14:paraId="449AC4F2" w14:textId="77777777" w:rsidR="00922489" w:rsidRDefault="00922489" w:rsidP="00922489">
      <w:pPr>
        <w:spacing w:after="0" w:line="240" w:lineRule="auto"/>
        <w:rPr>
          <w:rFonts w:ascii="Times New Roman" w:hAnsi="Times New Roman" w:cs="Times New Roman"/>
          <w:sz w:val="28"/>
          <w:szCs w:val="28"/>
        </w:rPr>
      </w:pPr>
    </w:p>
    <w:p w14:paraId="2C097B10" w14:textId="77777777" w:rsidR="00922489" w:rsidRDefault="00922489" w:rsidP="00922489">
      <w:pPr>
        <w:spacing w:after="0" w:line="240" w:lineRule="auto"/>
        <w:rPr>
          <w:rFonts w:ascii="Times New Roman" w:hAnsi="Times New Roman" w:cs="Times New Roman"/>
          <w:sz w:val="28"/>
          <w:szCs w:val="28"/>
        </w:rPr>
      </w:pPr>
    </w:p>
    <w:p w14:paraId="0A46418A" w14:textId="77777777" w:rsidR="00922489" w:rsidRPr="00922489" w:rsidRDefault="00922489" w:rsidP="00922489">
      <w:pPr>
        <w:spacing w:after="0" w:line="240" w:lineRule="auto"/>
        <w:ind w:right="6235"/>
        <w:jc w:val="center"/>
        <w:rPr>
          <w:rFonts w:ascii="Times New Roman" w:eastAsia="Times New Roman" w:hAnsi="Times New Roman" w:cs="Times New Roman"/>
          <w:b/>
          <w:sz w:val="24"/>
          <w:szCs w:val="24"/>
          <w:lang w:eastAsia="pl-PL"/>
        </w:rPr>
      </w:pPr>
      <w:r w:rsidRPr="00922489">
        <w:rPr>
          <w:rFonts w:ascii="Times New Roman" w:eastAsia="Times New Roman" w:hAnsi="Times New Roman" w:cs="Times New Roman"/>
          <w:b/>
          <w:sz w:val="24"/>
          <w:szCs w:val="24"/>
          <w:lang w:eastAsia="pl-PL"/>
        </w:rPr>
        <w:t>Burmistrz Śremu</w:t>
      </w:r>
    </w:p>
    <w:p w14:paraId="444D038E" w14:textId="77777777" w:rsidR="00922489" w:rsidRPr="00922489" w:rsidRDefault="00922489" w:rsidP="00922489">
      <w:pPr>
        <w:spacing w:after="0" w:line="240" w:lineRule="auto"/>
        <w:ind w:right="6235"/>
        <w:jc w:val="center"/>
        <w:rPr>
          <w:rFonts w:ascii="Times New Roman" w:eastAsia="Times New Roman" w:hAnsi="Times New Roman" w:cs="Times New Roman"/>
          <w:b/>
          <w:sz w:val="24"/>
          <w:szCs w:val="24"/>
          <w:lang w:eastAsia="pl-PL"/>
        </w:rPr>
      </w:pPr>
      <w:r w:rsidRPr="00922489">
        <w:rPr>
          <w:rFonts w:ascii="Times New Roman" w:eastAsia="Times New Roman" w:hAnsi="Times New Roman" w:cs="Times New Roman"/>
          <w:b/>
          <w:sz w:val="24"/>
          <w:szCs w:val="24"/>
          <w:lang w:eastAsia="pl-PL"/>
        </w:rPr>
        <w:t>Plac 20 Października 1</w:t>
      </w:r>
    </w:p>
    <w:p w14:paraId="598E2FCF" w14:textId="77777777" w:rsidR="00922489" w:rsidRPr="00922489" w:rsidRDefault="00922489" w:rsidP="00922489">
      <w:pPr>
        <w:spacing w:after="0" w:line="240" w:lineRule="auto"/>
        <w:ind w:right="6235"/>
        <w:jc w:val="center"/>
        <w:rPr>
          <w:rFonts w:ascii="Times New Roman" w:eastAsia="Times New Roman" w:hAnsi="Times New Roman" w:cs="Times New Roman"/>
          <w:b/>
          <w:sz w:val="24"/>
          <w:szCs w:val="24"/>
          <w:lang w:eastAsia="pl-PL"/>
        </w:rPr>
      </w:pPr>
      <w:r w:rsidRPr="00922489">
        <w:rPr>
          <w:rFonts w:ascii="Times New Roman" w:eastAsia="Times New Roman" w:hAnsi="Times New Roman" w:cs="Times New Roman"/>
          <w:b/>
          <w:sz w:val="24"/>
          <w:szCs w:val="24"/>
          <w:lang w:eastAsia="pl-PL"/>
        </w:rPr>
        <w:t>63-100 Śrem</w:t>
      </w:r>
    </w:p>
    <w:p w14:paraId="3ECCEE24" w14:textId="77777777" w:rsidR="00922489" w:rsidRPr="00922489" w:rsidRDefault="00922489" w:rsidP="00922489">
      <w:pPr>
        <w:spacing w:after="0" w:line="240" w:lineRule="auto"/>
        <w:jc w:val="right"/>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Śrem, dnia 15 marca 2021 roku</w:t>
      </w:r>
    </w:p>
    <w:p w14:paraId="56D8C207"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PPSOŚ.6220.32.2020.BM</w:t>
      </w:r>
    </w:p>
    <w:p w14:paraId="54987669" w14:textId="77777777" w:rsidR="00922489" w:rsidRPr="00922489" w:rsidRDefault="00922489" w:rsidP="00922489">
      <w:pPr>
        <w:spacing w:after="0" w:line="240" w:lineRule="auto"/>
        <w:jc w:val="both"/>
        <w:rPr>
          <w:rFonts w:ascii="Times New Roman" w:eastAsia="Times New Roman" w:hAnsi="Times New Roman" w:cs="Times New Roman"/>
          <w:sz w:val="24"/>
          <w:szCs w:val="24"/>
          <w:lang w:eastAsia="pl-PL"/>
        </w:rPr>
      </w:pPr>
    </w:p>
    <w:p w14:paraId="78037B40" w14:textId="77777777" w:rsidR="00922489" w:rsidRPr="00922489" w:rsidRDefault="00922489" w:rsidP="00922489">
      <w:pPr>
        <w:spacing w:after="0" w:line="240" w:lineRule="auto"/>
        <w:jc w:val="center"/>
        <w:rPr>
          <w:rFonts w:ascii="Times New Roman" w:eastAsia="Times New Roman" w:hAnsi="Times New Roman" w:cs="Times New Roman"/>
          <w:b/>
          <w:spacing w:val="20"/>
          <w:sz w:val="32"/>
          <w:szCs w:val="32"/>
          <w:lang w:eastAsia="pl-PL"/>
        </w:rPr>
      </w:pPr>
      <w:r w:rsidRPr="00922489">
        <w:rPr>
          <w:rFonts w:ascii="Times New Roman" w:eastAsia="Times New Roman" w:hAnsi="Times New Roman" w:cs="Times New Roman"/>
          <w:b/>
          <w:spacing w:val="20"/>
          <w:sz w:val="32"/>
          <w:szCs w:val="32"/>
          <w:lang w:eastAsia="pl-PL"/>
        </w:rPr>
        <w:t>Decyzja</w:t>
      </w:r>
    </w:p>
    <w:p w14:paraId="389C2FAD" w14:textId="77777777" w:rsidR="00922489" w:rsidRPr="00922489" w:rsidRDefault="00922489" w:rsidP="00922489">
      <w:pPr>
        <w:spacing w:after="0" w:line="240" w:lineRule="auto"/>
        <w:rPr>
          <w:rFonts w:ascii="Times New Roman" w:eastAsia="Times New Roman" w:hAnsi="Times New Roman" w:cs="Times New Roman"/>
          <w:sz w:val="24"/>
          <w:szCs w:val="24"/>
          <w:lang w:eastAsia="pl-PL"/>
        </w:rPr>
      </w:pPr>
    </w:p>
    <w:p w14:paraId="5ADDC933" w14:textId="00BD5DF9"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ab/>
        <w:t>Na podstawie art. 71 ust. 2 pkt 2, art. 75 ust. 1 p</w:t>
      </w:r>
      <w:r>
        <w:rPr>
          <w:rFonts w:ascii="Times New Roman" w:eastAsia="Times New Roman" w:hAnsi="Times New Roman" w:cs="Times New Roman"/>
          <w:sz w:val="28"/>
          <w:szCs w:val="28"/>
          <w:lang w:eastAsia="pl-PL"/>
        </w:rPr>
        <w:t>kt 4, art. 82 ust. 1 pkt 1 lit. </w:t>
      </w:r>
      <w:r w:rsidRPr="00922489">
        <w:rPr>
          <w:rFonts w:ascii="Times New Roman" w:eastAsia="Times New Roman" w:hAnsi="Times New Roman" w:cs="Times New Roman"/>
          <w:sz w:val="28"/>
          <w:szCs w:val="28"/>
          <w:lang w:eastAsia="pl-PL"/>
        </w:rPr>
        <w:t>b i c, art. 82 ust. 1 pkt 2 lit. b, art. 84, art. 85 ust. 1 i ust. 2 pkt 2 ustawy z dnia 3 października 2008 r. o udostępnianiu informacji o środowisku i jego ochronie, udziale społeczeństwa w ochronie środowiska oraz o ocenach oddziaływania na środowisko (Dz. U. z 2021 r. poz. 247), zwanej dalej ustawą, § 3 ust. 1 pkt 40 lit. a tiret trzecie i siódme rozporządzenia Ra</w:t>
      </w:r>
      <w:r>
        <w:rPr>
          <w:rFonts w:ascii="Times New Roman" w:eastAsia="Times New Roman" w:hAnsi="Times New Roman" w:cs="Times New Roman"/>
          <w:sz w:val="28"/>
          <w:szCs w:val="28"/>
          <w:lang w:eastAsia="pl-PL"/>
        </w:rPr>
        <w:t>dy Ministrów z dnia 10 września </w:t>
      </w:r>
      <w:r w:rsidRPr="00922489">
        <w:rPr>
          <w:rFonts w:ascii="Times New Roman" w:eastAsia="Times New Roman" w:hAnsi="Times New Roman" w:cs="Times New Roman"/>
          <w:sz w:val="28"/>
          <w:szCs w:val="28"/>
          <w:lang w:eastAsia="pl-PL"/>
        </w:rPr>
        <w:t>2019 r. w sprawie przedsięwzięć mogących znacząco oddziaływać na środowisko (Dz. U. poz. 1839) oraz art. 104 i art. 107 ustawy z dnia 14 czerwca 1960 r. – Kodeks postępowania administracyjnego (Dz. U. z 2020 r. poz. 256, z późn. zm.)</w:t>
      </w:r>
    </w:p>
    <w:p w14:paraId="097CA311" w14:textId="77777777" w:rsidR="00922489" w:rsidRPr="00922489" w:rsidRDefault="00922489" w:rsidP="00922489">
      <w:pPr>
        <w:spacing w:after="0" w:line="240" w:lineRule="auto"/>
        <w:jc w:val="both"/>
        <w:rPr>
          <w:rFonts w:ascii="Times New Roman" w:eastAsia="Times New Roman" w:hAnsi="Times New Roman" w:cs="Times New Roman"/>
          <w:sz w:val="20"/>
          <w:szCs w:val="20"/>
          <w:lang w:eastAsia="pl-PL"/>
        </w:rPr>
      </w:pPr>
    </w:p>
    <w:p w14:paraId="0D88681E" w14:textId="77777777" w:rsidR="00922489" w:rsidRPr="00922489" w:rsidRDefault="00922489" w:rsidP="00922489">
      <w:pPr>
        <w:spacing w:after="0" w:line="240" w:lineRule="auto"/>
        <w:jc w:val="center"/>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po rozpatrzeniu</w:t>
      </w:r>
    </w:p>
    <w:p w14:paraId="450F0F6E" w14:textId="77777777" w:rsidR="00922489" w:rsidRPr="00922489" w:rsidRDefault="00922489" w:rsidP="00922489">
      <w:pPr>
        <w:spacing w:after="0" w:line="240" w:lineRule="auto"/>
        <w:jc w:val="center"/>
        <w:rPr>
          <w:rFonts w:ascii="Times New Roman" w:eastAsia="Times New Roman" w:hAnsi="Times New Roman" w:cs="Times New Roman"/>
          <w:sz w:val="20"/>
          <w:szCs w:val="20"/>
          <w:lang w:eastAsia="pl-PL"/>
        </w:rPr>
      </w:pPr>
    </w:p>
    <w:p w14:paraId="6DCFC234"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wniosku Pani Grażyny Kaczmarek, prowadzącej działalność gospodarczą pod nazwą „TRANSAL” Grażyna Kaczmarek, Dąbrowa, ul. Śremska 20, 63-100 Śrem</w:t>
      </w:r>
      <w:r w:rsidRPr="00922489">
        <w:rPr>
          <w:rFonts w:ascii="Times New Roman" w:eastAsia="Calibri" w:hAnsi="Times New Roman" w:cs="Times New Roman"/>
          <w:sz w:val="28"/>
          <w:szCs w:val="28"/>
        </w:rPr>
        <w:t xml:space="preserve">, o wydanie decyzji o środowiskowych uwarunkowaniach dla planowanego przedsięwzięcia polegającego na wydobywaniu kopaliny ze złoża kruszywa naturalnego „Mechlin KG” metodą odkrywkową w granicach działki o nr ewid. 538, obręb Mechlin, </w:t>
      </w:r>
    </w:p>
    <w:p w14:paraId="565A3D86" w14:textId="77777777" w:rsidR="00922489" w:rsidRPr="00922489" w:rsidRDefault="00922489" w:rsidP="00922489">
      <w:pPr>
        <w:spacing w:after="0" w:line="240" w:lineRule="auto"/>
        <w:jc w:val="both"/>
        <w:rPr>
          <w:rFonts w:ascii="Times New Roman" w:eastAsia="Times New Roman" w:hAnsi="Times New Roman" w:cs="Times New Roman"/>
          <w:sz w:val="24"/>
          <w:szCs w:val="24"/>
          <w:lang w:eastAsia="pl-PL"/>
        </w:rPr>
      </w:pPr>
    </w:p>
    <w:p w14:paraId="5EF7289A" w14:textId="77777777" w:rsidR="00922489" w:rsidRPr="00922489" w:rsidRDefault="00922489" w:rsidP="00922489">
      <w:pPr>
        <w:spacing w:after="0" w:line="240" w:lineRule="auto"/>
        <w:jc w:val="center"/>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b/>
          <w:sz w:val="28"/>
          <w:szCs w:val="28"/>
          <w:lang w:eastAsia="pl-PL"/>
        </w:rPr>
        <w:t>ustalam</w:t>
      </w:r>
    </w:p>
    <w:p w14:paraId="4ADD7D80" w14:textId="77777777" w:rsidR="00922489" w:rsidRPr="00922489" w:rsidRDefault="00922489" w:rsidP="00922489">
      <w:pPr>
        <w:spacing w:after="0" w:line="240" w:lineRule="auto"/>
        <w:jc w:val="center"/>
        <w:rPr>
          <w:rFonts w:ascii="Times New Roman" w:eastAsia="Times New Roman" w:hAnsi="Times New Roman" w:cs="Times New Roman"/>
          <w:sz w:val="24"/>
          <w:szCs w:val="24"/>
          <w:lang w:eastAsia="pl-PL"/>
        </w:rPr>
      </w:pPr>
    </w:p>
    <w:p w14:paraId="2E24845F" w14:textId="77777777" w:rsidR="00922489" w:rsidRPr="00922489" w:rsidRDefault="00922489" w:rsidP="00922489">
      <w:pPr>
        <w:numPr>
          <w:ilvl w:val="0"/>
          <w:numId w:val="1"/>
        </w:numPr>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
          <w:sz w:val="28"/>
          <w:szCs w:val="28"/>
          <w:lang w:eastAsia="pl-PL"/>
        </w:rPr>
        <w:t xml:space="preserve">Brak potrzeby przeprowadzenia oceny oddziaływania na środowisko </w:t>
      </w:r>
      <w:r w:rsidRPr="00922489">
        <w:rPr>
          <w:rFonts w:ascii="Times New Roman" w:eastAsia="Times New Roman" w:hAnsi="Times New Roman" w:cs="Times New Roman"/>
          <w:sz w:val="28"/>
          <w:szCs w:val="28"/>
          <w:lang w:eastAsia="pl-PL"/>
        </w:rPr>
        <w:t xml:space="preserve">dla planowanego przedsięwzięcia polegającego na </w:t>
      </w:r>
      <w:r w:rsidRPr="00922489">
        <w:rPr>
          <w:rFonts w:ascii="Times New Roman" w:eastAsia="Calibri" w:hAnsi="Times New Roman" w:cs="Times New Roman"/>
          <w:sz w:val="28"/>
          <w:szCs w:val="28"/>
        </w:rPr>
        <w:t>wydobywaniu kopaliny ze złoża kruszywa naturalnego „Mechlin KG” metodą odkrywkową na terenie działki o nr ewid. 538, obręb Mechlin</w:t>
      </w:r>
      <w:r w:rsidRPr="00922489">
        <w:rPr>
          <w:rFonts w:ascii="Times New Roman" w:eastAsia="Times New Roman" w:hAnsi="Times New Roman" w:cs="Times New Roman"/>
          <w:sz w:val="28"/>
          <w:szCs w:val="28"/>
          <w:lang w:eastAsia="pl-PL"/>
        </w:rPr>
        <w:t>.</w:t>
      </w:r>
    </w:p>
    <w:p w14:paraId="49F7076E" w14:textId="77777777" w:rsidR="00922489" w:rsidRPr="00922489" w:rsidRDefault="00922489" w:rsidP="00922489">
      <w:pPr>
        <w:numPr>
          <w:ilvl w:val="0"/>
          <w:numId w:val="1"/>
        </w:numPr>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
          <w:sz w:val="28"/>
          <w:szCs w:val="28"/>
          <w:lang w:eastAsia="pl-PL"/>
        </w:rPr>
        <w:t xml:space="preserve">Istotne </w:t>
      </w:r>
      <w:bookmarkStart w:id="0" w:name="highlightHit_12"/>
      <w:bookmarkEnd w:id="0"/>
      <w:r w:rsidRPr="00922489">
        <w:rPr>
          <w:rFonts w:ascii="Times New Roman" w:eastAsia="Times New Roman" w:hAnsi="Times New Roman" w:cs="Times New Roman"/>
          <w:b/>
          <w:sz w:val="28"/>
          <w:szCs w:val="28"/>
          <w:lang w:eastAsia="pl-PL"/>
        </w:rPr>
        <w:t>warunki korzystania ze środowiska w fazie realizacji i eksploatacji lub użytkowania przedsięwzięcia</w:t>
      </w:r>
      <w:r w:rsidRPr="00922489">
        <w:rPr>
          <w:rFonts w:ascii="Times New Roman" w:eastAsia="Times New Roman" w:hAnsi="Times New Roman" w:cs="Times New Roman"/>
          <w:sz w:val="28"/>
          <w:szCs w:val="28"/>
          <w:lang w:eastAsia="pl-PL"/>
        </w:rPr>
        <w:t>,</w:t>
      </w:r>
      <w:r w:rsidRPr="00922489">
        <w:rPr>
          <w:rFonts w:ascii="Times New Roman" w:eastAsia="Times New Roman" w:hAnsi="Times New Roman" w:cs="Times New Roman"/>
          <w:b/>
          <w:sz w:val="28"/>
          <w:szCs w:val="28"/>
          <w:lang w:eastAsia="pl-PL"/>
        </w:rPr>
        <w:t xml:space="preserve"> </w:t>
      </w:r>
      <w:r w:rsidRPr="00922489">
        <w:rPr>
          <w:rFonts w:ascii="Times New Roman" w:eastAsia="Times New Roman" w:hAnsi="Times New Roman" w:cs="Times New Roman"/>
          <w:sz w:val="28"/>
          <w:szCs w:val="28"/>
          <w:lang w:eastAsia="pl-PL"/>
        </w:rPr>
        <w:t>ze szczególnym uwzględnieniem konieczności ochrony cennych wartości przyrodniczych, zasobów naturalnych i zabytków oraz ograniczenia uciążliwości dla terenów sąsiednich:</w:t>
      </w:r>
    </w:p>
    <w:p w14:paraId="24E4D56A" w14:textId="77777777"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SimSun" w:hAnsi="Times New Roman" w:cs="Times New Roman"/>
          <w:color w:val="000000"/>
          <w:sz w:val="28"/>
          <w:szCs w:val="28"/>
          <w:lang w:eastAsia="hi-IN" w:bidi="hi-IN"/>
        </w:rPr>
        <w:t>w związku z realizacją przedsięwzięcia nie prowadzić wycinki drzew</w:t>
      </w:r>
      <w:r w:rsidRPr="00922489">
        <w:rPr>
          <w:rFonts w:ascii="Times New Roman" w:eastAsia="Calibri" w:hAnsi="Times New Roman" w:cs="Times New Roman"/>
          <w:sz w:val="28"/>
          <w:szCs w:val="28"/>
        </w:rPr>
        <w:t>;</w:t>
      </w:r>
    </w:p>
    <w:p w14:paraId="79DBFDCC" w14:textId="77777777"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lastRenderedPageBreak/>
        <w:t>wydobycie kruszywa naturalnego prowadzić wyłącznie w porze dnia, w godzinach od 6:00 do 22:00;</w:t>
      </w:r>
    </w:p>
    <w:p w14:paraId="07A48774" w14:textId="77777777"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nie prowadzić przerobu wydobytej kopaliny na terenie złoża;</w:t>
      </w:r>
    </w:p>
    <w:p w14:paraId="4DED28DC" w14:textId="77777777"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nie odwadniać wyrobiska podczas eksploatacji złoża;</w:t>
      </w:r>
    </w:p>
    <w:p w14:paraId="1E4550D9" w14:textId="02C2EEA8"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do realizacji przedsięwzięcia należy stosować urządzenia i sprzęt budowalny sprawny technicznie, spełniające wymogi dopuszczające go do użytku. Rodzaj i stan techniczny wykorzystywanego sprzętu musi zapewnić ochronę środowiska gruntowo-wodnego przed ewentualnym zanieczyszczeniem;</w:t>
      </w:r>
    </w:p>
    <w:p w14:paraId="643B4EE6" w14:textId="77777777"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przeglądy, naprawy, konserwacje sprzętu pracującego w kopalni prowadzić w wyspecjalizowanych warsztatach;</w:t>
      </w:r>
    </w:p>
    <w:p w14:paraId="524EC4FD" w14:textId="77777777"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tankowanie maszyn wydobywczych prowadzić poza wyrobiskiem eksploatacyjnym, w odpowiednio do tego celu przygotowanych miejscach, o uszczelnionym podłożu, zabezpieczonym folią polietylenową ułożoną w sposób uniemożliwiający spływ paliwa poza jej obręb;</w:t>
      </w:r>
    </w:p>
    <w:p w14:paraId="32E80C48" w14:textId="76010240"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w przypadku przedostania się zanieczyszczeń do gruntu lub do wód należy bezzwłocznie podjąć działania zmi</w:t>
      </w:r>
      <w:r>
        <w:rPr>
          <w:rFonts w:ascii="Times New Roman" w:eastAsia="Calibri" w:hAnsi="Times New Roman" w:cs="Times New Roman"/>
          <w:sz w:val="28"/>
          <w:szCs w:val="28"/>
        </w:rPr>
        <w:t>erzające do usunięcia skutków i </w:t>
      </w:r>
      <w:r w:rsidRPr="00922489">
        <w:rPr>
          <w:rFonts w:ascii="Times New Roman" w:eastAsia="Calibri" w:hAnsi="Times New Roman" w:cs="Times New Roman"/>
          <w:sz w:val="28"/>
          <w:szCs w:val="28"/>
        </w:rPr>
        <w:t>przyczyn awarii;</w:t>
      </w:r>
    </w:p>
    <w:p w14:paraId="0B2BEEFD" w14:textId="77777777" w:rsidR="00922489" w:rsidRPr="00922489" w:rsidRDefault="00922489" w:rsidP="00922489">
      <w:pPr>
        <w:numPr>
          <w:ilvl w:val="0"/>
          <w:numId w:val="5"/>
        </w:numPr>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wycieki substancji mogących zanieczyścić środowisko gruntowo-wodne usuwać niezwłocznie, z wykorzystaniem sorbentów, to jest środków chemicznych służących do eliminacji skutków awarii. Zanieczyszczony grunt lub zużyty sorbent zebrać i przekazać do zagospodarowania uprawnionym odbiorcom odpadów;</w:t>
      </w:r>
    </w:p>
    <w:p w14:paraId="2F7C28AB" w14:textId="77777777" w:rsidR="00922489" w:rsidRPr="00922489" w:rsidRDefault="00922489" w:rsidP="00922489">
      <w:pPr>
        <w:numPr>
          <w:ilvl w:val="0"/>
          <w:numId w:val="5"/>
        </w:numPr>
        <w:tabs>
          <w:tab w:val="left" w:pos="851"/>
        </w:tabs>
        <w:spacing w:after="0" w:line="240" w:lineRule="auto"/>
        <w:ind w:left="709" w:hanging="283"/>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monitoring oddziaływania planowanego przedsięwzięcia na etapie jego eksploatacji należy prowadzić w szczególności w zakresie kontroli stanu wyrobiska (w tym skarp eksploatacyjnych) oraz technicznego układów paliwowych maszyn, urządzeń i pojazdów obsługujących złoże;</w:t>
      </w:r>
    </w:p>
    <w:p w14:paraId="4930E9E8" w14:textId="77777777" w:rsidR="00922489" w:rsidRPr="00922489" w:rsidRDefault="00922489" w:rsidP="00922489">
      <w:pPr>
        <w:numPr>
          <w:ilvl w:val="0"/>
          <w:numId w:val="5"/>
        </w:numPr>
        <w:spacing w:after="0" w:line="240" w:lineRule="auto"/>
        <w:ind w:left="851" w:hanging="425"/>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po zakończeniu eksploatacji złoża teren wyrobiska należy zagospodarować zgodnie ze sporządzoną dokumentacją eksploatacyjną oraz wyznaczonym kierunkiem rekultywacji;</w:t>
      </w:r>
    </w:p>
    <w:p w14:paraId="748A558D" w14:textId="77777777" w:rsidR="00922489" w:rsidRPr="00922489" w:rsidRDefault="00922489" w:rsidP="00922489">
      <w:pPr>
        <w:numPr>
          <w:ilvl w:val="0"/>
          <w:numId w:val="5"/>
        </w:numPr>
        <w:spacing w:after="0" w:line="240" w:lineRule="auto"/>
        <w:ind w:left="851" w:hanging="425"/>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w trakcie realizacji, eksploatacji i likwidacji planowanego przedsięwzięcia zapewnić dostęp do sanitariatów, posiadających szczelne zbiorniki na ścieki bytowe, a wytworzone ścieki dostarczać do oczyszczalni ścieków;</w:t>
      </w:r>
    </w:p>
    <w:p w14:paraId="7A00EE1E" w14:textId="77777777" w:rsidR="00922489" w:rsidRPr="00922489" w:rsidRDefault="00922489" w:rsidP="00922489">
      <w:pPr>
        <w:numPr>
          <w:ilvl w:val="0"/>
          <w:numId w:val="5"/>
        </w:numPr>
        <w:spacing w:after="0" w:line="240" w:lineRule="auto"/>
        <w:ind w:left="851" w:hanging="425"/>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powstałe odpady należy magazynować w wyznaczonych miejscach, w szczelnych pojemnikach lub kontenerach przeznaczonych dla danego rodzaju odpadu i zapewnić ich systematyczny odbiór przez uprawnione podmioty;</w:t>
      </w:r>
    </w:p>
    <w:p w14:paraId="10BBE452" w14:textId="77777777" w:rsidR="00922489" w:rsidRDefault="00922489" w:rsidP="00922489">
      <w:pPr>
        <w:numPr>
          <w:ilvl w:val="0"/>
          <w:numId w:val="5"/>
        </w:numPr>
        <w:spacing w:after="0" w:line="240" w:lineRule="auto"/>
        <w:ind w:left="851" w:hanging="425"/>
        <w:contextualSpacing/>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teren kopalni zabezpieczyć przed dostępem zwierząt</w:t>
      </w:r>
      <w:r w:rsidRPr="00922489">
        <w:rPr>
          <w:rFonts w:ascii="Times New Roman" w:eastAsia="Times New Roman" w:hAnsi="Times New Roman" w:cs="Times New Roman"/>
          <w:sz w:val="28"/>
          <w:szCs w:val="28"/>
          <w:lang w:eastAsia="pl-PL"/>
        </w:rPr>
        <w:t>. Zastosować płotki zabezpieczające wykopy przed wpadnięciem zwierząt, kontrolować wykopy, a ewentualnie znajdujące się w nich zwierzęta niezwłocznie odławiać i przenosić poza obszar przedsięwzięcia;</w:t>
      </w:r>
    </w:p>
    <w:p w14:paraId="01C682AF" w14:textId="77777777" w:rsidR="00922489" w:rsidRDefault="00922489" w:rsidP="00922489">
      <w:pPr>
        <w:spacing w:after="0" w:line="240" w:lineRule="auto"/>
        <w:contextualSpacing/>
        <w:jc w:val="both"/>
        <w:rPr>
          <w:rFonts w:ascii="Times New Roman" w:eastAsia="Times New Roman" w:hAnsi="Times New Roman" w:cs="Times New Roman"/>
          <w:sz w:val="28"/>
          <w:szCs w:val="28"/>
          <w:lang w:eastAsia="pl-PL"/>
        </w:rPr>
      </w:pPr>
    </w:p>
    <w:p w14:paraId="379013CB" w14:textId="77777777" w:rsidR="00922489" w:rsidRDefault="00922489" w:rsidP="00922489">
      <w:pPr>
        <w:spacing w:after="0" w:line="240" w:lineRule="auto"/>
        <w:contextualSpacing/>
        <w:jc w:val="both"/>
        <w:rPr>
          <w:rFonts w:ascii="Times New Roman" w:eastAsia="Times New Roman" w:hAnsi="Times New Roman" w:cs="Times New Roman"/>
          <w:sz w:val="28"/>
          <w:szCs w:val="28"/>
          <w:lang w:eastAsia="pl-PL"/>
        </w:rPr>
      </w:pPr>
    </w:p>
    <w:p w14:paraId="2D5430A3" w14:textId="77777777" w:rsidR="00922489" w:rsidRDefault="00922489" w:rsidP="00922489">
      <w:pPr>
        <w:spacing w:after="0" w:line="240" w:lineRule="auto"/>
        <w:contextualSpacing/>
        <w:jc w:val="both"/>
        <w:rPr>
          <w:rFonts w:ascii="Times New Roman" w:eastAsia="Times New Roman" w:hAnsi="Times New Roman" w:cs="Times New Roman"/>
          <w:sz w:val="28"/>
          <w:szCs w:val="28"/>
          <w:lang w:eastAsia="pl-PL"/>
        </w:rPr>
      </w:pPr>
    </w:p>
    <w:p w14:paraId="11DA9830" w14:textId="77777777" w:rsidR="00922489" w:rsidRPr="00922489" w:rsidRDefault="00922489" w:rsidP="00922489">
      <w:pPr>
        <w:spacing w:after="0" w:line="240" w:lineRule="auto"/>
        <w:contextualSpacing/>
        <w:jc w:val="both"/>
        <w:rPr>
          <w:rFonts w:ascii="Times New Roman" w:eastAsia="Times New Roman" w:hAnsi="Times New Roman" w:cs="Times New Roman"/>
          <w:sz w:val="28"/>
          <w:szCs w:val="28"/>
          <w:lang w:eastAsia="pl-PL"/>
        </w:rPr>
      </w:pPr>
    </w:p>
    <w:p w14:paraId="1332D52A" w14:textId="77777777" w:rsidR="00922489" w:rsidRPr="00922489" w:rsidRDefault="00922489" w:rsidP="00922489">
      <w:pPr>
        <w:numPr>
          <w:ilvl w:val="0"/>
          <w:numId w:val="5"/>
        </w:numPr>
        <w:spacing w:after="0" w:line="240" w:lineRule="auto"/>
        <w:ind w:left="851" w:hanging="425"/>
        <w:contextualSpacing/>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wyznaczyć pasy ochronne zgodnie z odrębnymi przepisami oraz uzgodnieniami;</w:t>
      </w:r>
    </w:p>
    <w:p w14:paraId="202868A7" w14:textId="77777777" w:rsidR="00922489" w:rsidRPr="00922489" w:rsidRDefault="00922489" w:rsidP="00922489">
      <w:pPr>
        <w:numPr>
          <w:ilvl w:val="0"/>
          <w:numId w:val="5"/>
        </w:numPr>
        <w:spacing w:after="0" w:line="240" w:lineRule="auto"/>
        <w:ind w:left="851" w:hanging="425"/>
        <w:contextualSpacing/>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transportowane z kopalni kruszywo przykrywać plandeką.</w:t>
      </w:r>
    </w:p>
    <w:p w14:paraId="49439194" w14:textId="77777777" w:rsidR="00922489" w:rsidRPr="00922489" w:rsidRDefault="00922489" w:rsidP="00922489">
      <w:pPr>
        <w:numPr>
          <w:ilvl w:val="0"/>
          <w:numId w:val="1"/>
        </w:numPr>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
          <w:sz w:val="28"/>
          <w:szCs w:val="28"/>
          <w:lang w:eastAsia="pl-PL"/>
        </w:rPr>
        <w:t>Integralną częścią decyzji jest charakterystyka przedsięwzięcia</w:t>
      </w:r>
      <w:r w:rsidRPr="00922489">
        <w:rPr>
          <w:rFonts w:ascii="Times New Roman" w:eastAsia="Times New Roman" w:hAnsi="Times New Roman" w:cs="Times New Roman"/>
          <w:sz w:val="28"/>
          <w:szCs w:val="28"/>
          <w:lang w:eastAsia="pl-PL"/>
        </w:rPr>
        <w:t>,</w:t>
      </w:r>
      <w:r w:rsidRPr="00922489">
        <w:rPr>
          <w:rFonts w:ascii="Times New Roman" w:eastAsia="Times New Roman" w:hAnsi="Times New Roman" w:cs="Times New Roman"/>
          <w:b/>
          <w:sz w:val="28"/>
          <w:szCs w:val="28"/>
          <w:lang w:eastAsia="pl-PL"/>
        </w:rPr>
        <w:t xml:space="preserve"> </w:t>
      </w:r>
      <w:r w:rsidRPr="00922489">
        <w:rPr>
          <w:rFonts w:ascii="Times New Roman" w:eastAsia="Times New Roman" w:hAnsi="Times New Roman" w:cs="Times New Roman"/>
          <w:sz w:val="28"/>
          <w:szCs w:val="28"/>
          <w:lang w:eastAsia="pl-PL"/>
        </w:rPr>
        <w:t>stanowiąca załącznik nr 1 do niniejszej decyzji.</w:t>
      </w:r>
    </w:p>
    <w:p w14:paraId="4034BC79" w14:textId="77777777" w:rsidR="00922489" w:rsidRPr="00922489" w:rsidRDefault="00922489" w:rsidP="00922489">
      <w:pPr>
        <w:spacing w:after="0" w:line="240" w:lineRule="auto"/>
        <w:jc w:val="center"/>
        <w:rPr>
          <w:rFonts w:ascii="Times New Roman" w:eastAsia="Times New Roman" w:hAnsi="Times New Roman" w:cs="Times New Roman"/>
          <w:b/>
          <w:sz w:val="28"/>
          <w:szCs w:val="28"/>
          <w:lang w:eastAsia="pl-PL"/>
        </w:rPr>
      </w:pPr>
    </w:p>
    <w:p w14:paraId="422F4267" w14:textId="77777777" w:rsidR="00922489" w:rsidRPr="00922489" w:rsidRDefault="00922489" w:rsidP="00922489">
      <w:pPr>
        <w:spacing w:after="0" w:line="240" w:lineRule="auto"/>
        <w:jc w:val="center"/>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b/>
          <w:sz w:val="28"/>
          <w:szCs w:val="28"/>
          <w:lang w:eastAsia="pl-PL"/>
        </w:rPr>
        <w:t>Uzasadnienie</w:t>
      </w:r>
    </w:p>
    <w:p w14:paraId="2A133818" w14:textId="77777777" w:rsidR="00922489" w:rsidRPr="00922489" w:rsidRDefault="00922489" w:rsidP="00922489">
      <w:pPr>
        <w:spacing w:after="0" w:line="240" w:lineRule="auto"/>
        <w:jc w:val="center"/>
        <w:rPr>
          <w:rFonts w:ascii="Times New Roman" w:eastAsia="Times New Roman" w:hAnsi="Times New Roman" w:cs="Times New Roman"/>
          <w:sz w:val="28"/>
          <w:szCs w:val="28"/>
          <w:lang w:eastAsia="pl-PL"/>
        </w:rPr>
      </w:pPr>
    </w:p>
    <w:p w14:paraId="3E5BBFEB"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ab/>
        <w:t xml:space="preserve">W dniu </w:t>
      </w:r>
      <w:r w:rsidRPr="00922489">
        <w:rPr>
          <w:rFonts w:ascii="Times New Roman" w:eastAsia="Calibri" w:hAnsi="Times New Roman" w:cs="Times New Roman"/>
          <w:sz w:val="28"/>
          <w:szCs w:val="28"/>
        </w:rPr>
        <w:t>22.12.2020</w:t>
      </w:r>
      <w:r w:rsidRPr="00922489">
        <w:rPr>
          <w:rFonts w:ascii="Times New Roman" w:eastAsia="Times New Roman" w:hAnsi="Times New Roman" w:cs="Times New Roman"/>
          <w:sz w:val="28"/>
          <w:szCs w:val="28"/>
          <w:lang w:eastAsia="pl-PL"/>
        </w:rPr>
        <w:t xml:space="preserve"> r. do Burmistrza Śremu wpłynął wniosek Pani Grażyny Kaczmarek, prowadzącej działalność gospodarczą pod nazwą „TRANSAL” Grażyna Kaczmarek, Dąbrowa, ul. Śremska 20, 63-100 Śrem</w:t>
      </w:r>
      <w:r w:rsidRPr="00922489">
        <w:rPr>
          <w:rFonts w:ascii="Times New Roman" w:eastAsia="Calibri" w:hAnsi="Times New Roman" w:cs="Times New Roman"/>
          <w:sz w:val="28"/>
          <w:szCs w:val="28"/>
        </w:rPr>
        <w:t xml:space="preserve">, uzupełniony w dniu 27.01.2021 r., o wydanie decyzji o środowiskowych uwarunkowaniach dla planowanego przedsięwzięcia polegającego na wydobywaniu kopaliny ze złoża kruszywa naturalnego „Mechlin KG” metodą odkrywkową w granicach działki o nr ewid. 538, obręb Mechlin. Do wniosku załączona została karta informacyjna przedsięwzięcia wraz z wymaganymi załącznikami. </w:t>
      </w:r>
    </w:p>
    <w:p w14:paraId="60DE73FC"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Zgodnie z art. 73 ust. 1 ustawy postępowanie w sprawie wydania decyzji o środowiskowych uwarunkowaniach wszczyna się na wniosek podmiotu planującego podjęcie realizacji przedsięwzięcia.</w:t>
      </w:r>
    </w:p>
    <w:p w14:paraId="51146DAD"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Calibri" w:hAnsi="Times New Roman" w:cs="Times New Roman"/>
          <w:sz w:val="28"/>
          <w:szCs w:val="28"/>
        </w:rPr>
        <w:t xml:space="preserve">Na podstawie art. 75 ust. 1 pkt 4 ustawy, w przypadku przedmiotowego przedsięwzięcia, właściwym organem do wydania decyzji o środowiskowych uwarunkowaniach jest Burmistrz Śremu. </w:t>
      </w:r>
    </w:p>
    <w:p w14:paraId="17C06B9A" w14:textId="24132409" w:rsidR="00922489" w:rsidRPr="00922489" w:rsidRDefault="00922489" w:rsidP="00922489">
      <w:pPr>
        <w:spacing w:after="0" w:line="240" w:lineRule="auto"/>
        <w:ind w:firstLine="708"/>
        <w:jc w:val="both"/>
        <w:rPr>
          <w:rFonts w:ascii="Times New Roman" w:eastAsia="Calibri" w:hAnsi="Times New Roman" w:cs="Times New Roman"/>
          <w:sz w:val="28"/>
          <w:szCs w:val="28"/>
        </w:rPr>
      </w:pPr>
      <w:r w:rsidRPr="00922489">
        <w:rPr>
          <w:rFonts w:ascii="Times New Roman" w:eastAsia="Calibri" w:hAnsi="Times New Roman" w:cs="Times New Roman"/>
          <w:sz w:val="28"/>
          <w:szCs w:val="28"/>
        </w:rPr>
        <w:t>Planowane przedsięwzięcie będzie po</w:t>
      </w:r>
      <w:r>
        <w:rPr>
          <w:rFonts w:ascii="Times New Roman" w:eastAsia="Calibri" w:hAnsi="Times New Roman" w:cs="Times New Roman"/>
          <w:sz w:val="28"/>
          <w:szCs w:val="28"/>
        </w:rPr>
        <w:t>legać na wydobywaniu kopaliny w </w:t>
      </w:r>
      <w:r w:rsidRPr="00922489">
        <w:rPr>
          <w:rFonts w:ascii="Times New Roman" w:eastAsia="Calibri" w:hAnsi="Times New Roman" w:cs="Times New Roman"/>
          <w:sz w:val="28"/>
          <w:szCs w:val="28"/>
        </w:rPr>
        <w:t xml:space="preserve">postaci piasku ze złoża kruszywa naturalnego „Mechlin KG” metodą odkrywkową, bez użycia materiałów wybuchowych, </w:t>
      </w:r>
      <w:r w:rsidRPr="00922489">
        <w:rPr>
          <w:rFonts w:ascii="Times New Roman" w:eastAsia="Calibri" w:hAnsi="Times New Roman" w:cs="Times New Roman"/>
          <w:b/>
          <w:sz w:val="28"/>
          <w:szCs w:val="28"/>
        </w:rPr>
        <w:t>w ilości około 30 000 Mg rocznie</w:t>
      </w:r>
      <w:r w:rsidRPr="00922489">
        <w:rPr>
          <w:rFonts w:ascii="Times New Roman" w:eastAsia="Calibri" w:hAnsi="Times New Roman" w:cs="Times New Roman"/>
          <w:sz w:val="28"/>
          <w:szCs w:val="28"/>
        </w:rPr>
        <w:t xml:space="preserve">, </w:t>
      </w:r>
      <w:r w:rsidRPr="00922489">
        <w:rPr>
          <w:rFonts w:ascii="Times New Roman" w:eastAsia="Calibri" w:hAnsi="Times New Roman" w:cs="Times New Roman"/>
          <w:b/>
          <w:sz w:val="28"/>
          <w:szCs w:val="28"/>
        </w:rPr>
        <w:t>w granicach obszaru górniczego o powierzchni 1,4392 ha</w:t>
      </w:r>
      <w:r w:rsidRPr="00922489">
        <w:rPr>
          <w:rFonts w:ascii="Times New Roman" w:eastAsia="Calibri" w:hAnsi="Times New Roman" w:cs="Times New Roman"/>
          <w:sz w:val="28"/>
          <w:szCs w:val="28"/>
        </w:rPr>
        <w:t>. Teren przedsięwzięcia znajduje się w odległości około 43 m od terenów gruntów leśnych, ponad 250 m od terenów, o których mowa w art. 113 ust. 2 pkt 1 ustawy z dnia 27 kwietnia 2001 r. – Prawo ochrony środowi</w:t>
      </w:r>
      <w:r>
        <w:rPr>
          <w:rFonts w:ascii="Times New Roman" w:eastAsia="Calibri" w:hAnsi="Times New Roman" w:cs="Times New Roman"/>
          <w:sz w:val="28"/>
          <w:szCs w:val="28"/>
        </w:rPr>
        <w:t>ska (Dz. U. z 2020 </w:t>
      </w:r>
      <w:r w:rsidRPr="00922489">
        <w:rPr>
          <w:rFonts w:ascii="Times New Roman" w:eastAsia="Calibri" w:hAnsi="Times New Roman" w:cs="Times New Roman"/>
          <w:sz w:val="28"/>
          <w:szCs w:val="28"/>
        </w:rPr>
        <w:t>r. poz. 1219, z późn. zm.), poza obszarami szczególnego zagrożenia powodzią i objętymi formami ochrony przyrody, o których mowa w art. 6 ust. 1 pkt 1 - 5, 8 i 9 ustawy z</w:t>
      </w:r>
      <w:r w:rsidRPr="00922489">
        <w:rPr>
          <w:rFonts w:ascii="Times New Roman" w:eastAsia="Calibri" w:hAnsi="Times New Roman" w:cs="Times New Roman"/>
          <w:sz w:val="16"/>
          <w:szCs w:val="16"/>
        </w:rPr>
        <w:t xml:space="preserve"> </w:t>
      </w:r>
      <w:r w:rsidRPr="00922489">
        <w:rPr>
          <w:rFonts w:ascii="Times New Roman" w:eastAsia="Calibri" w:hAnsi="Times New Roman" w:cs="Times New Roman"/>
          <w:sz w:val="28"/>
          <w:szCs w:val="28"/>
        </w:rPr>
        <w:t>dnia</w:t>
      </w:r>
      <w:r w:rsidRPr="00922489">
        <w:rPr>
          <w:rFonts w:ascii="Times New Roman" w:eastAsia="Calibri" w:hAnsi="Times New Roman" w:cs="Times New Roman"/>
          <w:sz w:val="16"/>
          <w:szCs w:val="16"/>
        </w:rPr>
        <w:t xml:space="preserve"> </w:t>
      </w:r>
      <w:r w:rsidRPr="00922489">
        <w:rPr>
          <w:rFonts w:ascii="Times New Roman" w:eastAsia="Calibri" w:hAnsi="Times New Roman" w:cs="Times New Roman"/>
          <w:sz w:val="28"/>
          <w:szCs w:val="28"/>
        </w:rPr>
        <w:t>16</w:t>
      </w:r>
      <w:r w:rsidRPr="00922489">
        <w:rPr>
          <w:rFonts w:ascii="Times New Roman" w:eastAsia="Calibri" w:hAnsi="Times New Roman" w:cs="Times New Roman"/>
          <w:sz w:val="16"/>
          <w:szCs w:val="16"/>
        </w:rPr>
        <w:t xml:space="preserve"> </w:t>
      </w:r>
      <w:r w:rsidRPr="00922489">
        <w:rPr>
          <w:rFonts w:ascii="Times New Roman" w:eastAsia="Calibri" w:hAnsi="Times New Roman" w:cs="Times New Roman"/>
          <w:sz w:val="28"/>
          <w:szCs w:val="28"/>
        </w:rPr>
        <w:t>kwietnia</w:t>
      </w:r>
      <w:r w:rsidRPr="00922489">
        <w:rPr>
          <w:rFonts w:ascii="Times New Roman" w:eastAsia="Calibri" w:hAnsi="Times New Roman" w:cs="Times New Roman"/>
          <w:sz w:val="16"/>
          <w:szCs w:val="16"/>
        </w:rPr>
        <w:t xml:space="preserve"> </w:t>
      </w:r>
      <w:r w:rsidRPr="00922489">
        <w:rPr>
          <w:rFonts w:ascii="Times New Roman" w:eastAsia="Calibri" w:hAnsi="Times New Roman" w:cs="Times New Roman"/>
          <w:sz w:val="28"/>
          <w:szCs w:val="28"/>
        </w:rPr>
        <w:t>2004</w:t>
      </w:r>
      <w:r w:rsidRPr="00922489">
        <w:rPr>
          <w:rFonts w:ascii="Times New Roman" w:eastAsia="Calibri" w:hAnsi="Times New Roman" w:cs="Times New Roman"/>
          <w:sz w:val="16"/>
          <w:szCs w:val="16"/>
        </w:rPr>
        <w:t xml:space="preserve"> </w:t>
      </w:r>
      <w:r w:rsidRPr="00922489">
        <w:rPr>
          <w:rFonts w:ascii="Times New Roman" w:eastAsia="Calibri" w:hAnsi="Times New Roman" w:cs="Times New Roman"/>
          <w:sz w:val="28"/>
          <w:szCs w:val="28"/>
        </w:rPr>
        <w:t>r</w:t>
      </w:r>
      <w:r>
        <w:rPr>
          <w:rFonts w:ascii="Times New Roman" w:eastAsia="Calibri" w:hAnsi="Times New Roman" w:cs="Times New Roman"/>
          <w:sz w:val="28"/>
          <w:szCs w:val="28"/>
        </w:rPr>
        <w:t>. o ochronie przyrody (Dz. U. z </w:t>
      </w:r>
      <w:r w:rsidRPr="00922489">
        <w:rPr>
          <w:rFonts w:ascii="Times New Roman" w:eastAsia="Calibri" w:hAnsi="Times New Roman" w:cs="Times New Roman"/>
          <w:sz w:val="28"/>
          <w:szCs w:val="28"/>
        </w:rPr>
        <w:t xml:space="preserve">2020 r. poz. 55, z późn. zm.) oraz nie będzie znajdować się w otulinach form ochrony przyrody, o których mowa w art. 6 ust. 1 pkt 1 - 3 tej ustawy. </w:t>
      </w:r>
      <w:r>
        <w:rPr>
          <w:rFonts w:ascii="Times New Roman" w:eastAsia="Times New Roman" w:hAnsi="Times New Roman" w:cs="Times New Roman"/>
          <w:b/>
          <w:sz w:val="28"/>
          <w:szCs w:val="28"/>
          <w:lang w:eastAsia="pl-PL"/>
        </w:rPr>
        <w:t>W </w:t>
      </w:r>
      <w:r w:rsidRPr="00922489">
        <w:rPr>
          <w:rFonts w:ascii="Times New Roman" w:eastAsia="Times New Roman" w:hAnsi="Times New Roman" w:cs="Times New Roman"/>
          <w:b/>
          <w:sz w:val="28"/>
          <w:szCs w:val="28"/>
          <w:lang w:eastAsia="pl-PL"/>
        </w:rPr>
        <w:t xml:space="preserve">odległości około 90 m </w:t>
      </w:r>
      <w:r w:rsidRPr="00922489">
        <w:rPr>
          <w:rFonts w:ascii="Times New Roman" w:eastAsia="Times New Roman" w:hAnsi="Times New Roman" w:cs="Times New Roman"/>
          <w:sz w:val="28"/>
          <w:szCs w:val="28"/>
          <w:lang w:eastAsia="pl-PL"/>
        </w:rPr>
        <w:t xml:space="preserve">w kierunku północno-wschodnim </w:t>
      </w:r>
      <w:r w:rsidRPr="00922489">
        <w:rPr>
          <w:rFonts w:ascii="Times New Roman" w:eastAsia="Times New Roman" w:hAnsi="Times New Roman" w:cs="Times New Roman"/>
          <w:b/>
          <w:sz w:val="28"/>
          <w:szCs w:val="28"/>
          <w:lang w:eastAsia="pl-PL"/>
        </w:rPr>
        <w:t>od granicy projektowanego obszaru górniczego „Mechlin KG” znajduje się inny obszar górniczy</w:t>
      </w:r>
      <w:r w:rsidRPr="00922489">
        <w:rPr>
          <w:rFonts w:ascii="Times New Roman" w:eastAsia="Times New Roman" w:hAnsi="Times New Roman" w:cs="Times New Roman"/>
          <w:sz w:val="28"/>
          <w:szCs w:val="28"/>
          <w:lang w:eastAsia="pl-PL"/>
        </w:rPr>
        <w:t>, gdzie prowadzona jest eksploatacja kopaliny metodą odkrywkową ze złoża kruszywa naturalnego „Mechlin I”.</w:t>
      </w:r>
    </w:p>
    <w:p w14:paraId="4BECC00C" w14:textId="77777777" w:rsidR="00922489" w:rsidRPr="00922489" w:rsidRDefault="00922489" w:rsidP="00922489">
      <w:pPr>
        <w:spacing w:after="0" w:line="240" w:lineRule="auto"/>
        <w:ind w:firstLine="708"/>
        <w:jc w:val="both"/>
        <w:rPr>
          <w:rFonts w:ascii="Times New Roman" w:eastAsia="Calibri" w:hAnsi="Times New Roman" w:cs="Times New Roman"/>
          <w:sz w:val="28"/>
        </w:rPr>
      </w:pPr>
      <w:r w:rsidRPr="00922489">
        <w:rPr>
          <w:rFonts w:ascii="Times New Roman" w:eastAsia="Times New Roman" w:hAnsi="Times New Roman" w:cs="Times New Roman"/>
          <w:b/>
          <w:sz w:val="28"/>
          <w:szCs w:val="28"/>
          <w:lang w:eastAsia="pl-PL"/>
        </w:rPr>
        <w:br w:type="page"/>
      </w:r>
      <w:r w:rsidRPr="00922489">
        <w:rPr>
          <w:rFonts w:ascii="Times New Roman" w:eastAsia="Times New Roman" w:hAnsi="Times New Roman" w:cs="Times New Roman"/>
          <w:b/>
          <w:sz w:val="28"/>
          <w:szCs w:val="28"/>
          <w:lang w:eastAsia="pl-PL"/>
        </w:rPr>
        <w:lastRenderedPageBreak/>
        <w:t>Przedmiotowe przedsięwzięcie zakwalifikowano do przedsięwzięć mogących potencjalnie znacząco oddziaływać na środowisko, dla których obowiązek przeprowadzenia oceny oddziaływania na środowisko może być stwierdzony</w:t>
      </w:r>
      <w:r w:rsidRPr="00922489">
        <w:rPr>
          <w:rFonts w:ascii="Times New Roman" w:eastAsia="Times New Roman" w:hAnsi="Times New Roman" w:cs="Times New Roman"/>
          <w:sz w:val="28"/>
          <w:szCs w:val="28"/>
          <w:lang w:eastAsia="pl-PL"/>
        </w:rPr>
        <w:t>, wymienionych w rozporządzeniu Rady Ministrów z dnia 10 września 2019 r. w sprawie przedsięwzięć mogących znacząco oddziaływać na środowisko w § 3 ust. 1 pkt 40 lit. a tiret trzecie i siódme: „</w:t>
      </w:r>
      <w:r w:rsidRPr="00922489">
        <w:rPr>
          <w:rFonts w:ascii="Times New Roman" w:eastAsia="Calibri" w:hAnsi="Times New Roman" w:cs="Times New Roman"/>
          <w:sz w:val="28"/>
        </w:rPr>
        <w:t>wydobywanie kopalin ze złoża metodą odkrywkową inne niż wymienione w § 2 ust. 1 pkt 27 lit. a</w:t>
      </w:r>
      <w:r w:rsidRPr="00922489">
        <w:rPr>
          <w:rFonts w:ascii="Times New Roman" w:eastAsia="Calibri" w:hAnsi="Times New Roman" w:cs="Times New Roman"/>
          <w:sz w:val="28"/>
          <w:vertAlign w:val="superscript"/>
        </w:rPr>
        <w:footnoteReference w:id="1"/>
      </w:r>
      <w:r w:rsidRPr="00922489">
        <w:rPr>
          <w:rFonts w:ascii="Times New Roman" w:eastAsia="Calibri" w:hAnsi="Times New Roman" w:cs="Times New Roman"/>
          <w:sz w:val="28"/>
        </w:rPr>
        <w:t xml:space="preserve"> bez względu na powierzchnię obszaru górniczego, na terenie gruntów leśnych lub w odległości nie większej niż 100 m od nich; jeżeli w odległości nie większej niż 0,5 km od miejsca planowanego wydobywania kopalin metodą odkrywkową znajduje się inny obszar górniczy ustanowiony dla wydobywania kopalin metodą odkrywkową.</w:t>
      </w:r>
      <w:r w:rsidRPr="00922489">
        <w:rPr>
          <w:rFonts w:ascii="Times New Roman" w:eastAsia="Calibri" w:hAnsi="Times New Roman" w:cs="Times New Roman"/>
          <w:sz w:val="28"/>
          <w:szCs w:val="28"/>
        </w:rPr>
        <w:t xml:space="preserve">”. </w:t>
      </w:r>
    </w:p>
    <w:p w14:paraId="549062AD"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Stosownie do art. 74 ust. 3a ustawy Burmistrz Śremu ustalił krąg podmiotów, którym przysługuje przymiot strony. Przymiot strony postępowania otrzymali: wnioskodawca, właściciele terenu, na którym realizowane będzie przedsięwzięcie (działka o nr ewid. 538, obręb Mechlin) oraz podmioty, którym przysługuje prawo rzeczowe do nieruchomości znajdujących się w obszarze wyznaczonym w odległości 100 m od granic terenu przedsięwzięcia. Obszar ten objął więc działki o nr ewid.: 539/1; 43; 28/2; 539/2; 49; 544; 540; 30; 44; 52; 61; 51; 62; 28/3; 50; 27; 31; 32; 53; 54, obręb Mechlin.</w:t>
      </w:r>
    </w:p>
    <w:p w14:paraId="42266A47" w14:textId="3D25EC24"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Zgodnie z art. 49 i art. 61 § 4 ustawy z dnia 14 czerwca 1960 r. – Kodeks postępowania administracyjnego, w związku z art. 74 ust. 3 ustawy, strony postępowania zostały powiadomione o wszczęciu postępowania w formie obwieszczenia z dnia 29.01.2021 r. Obwiesz</w:t>
      </w:r>
      <w:r w:rsidR="00D24FCB">
        <w:rPr>
          <w:rFonts w:ascii="Times New Roman" w:eastAsia="Times New Roman" w:hAnsi="Times New Roman" w:cs="Times New Roman"/>
          <w:sz w:val="28"/>
          <w:szCs w:val="28"/>
          <w:lang w:eastAsia="pl-PL"/>
        </w:rPr>
        <w:t xml:space="preserve">czenie zamieszczono w </w:t>
      </w:r>
      <w:r w:rsidRPr="00922489">
        <w:rPr>
          <w:rFonts w:ascii="Times New Roman" w:eastAsia="Times New Roman" w:hAnsi="Times New Roman" w:cs="Times New Roman"/>
          <w:sz w:val="28"/>
          <w:szCs w:val="28"/>
          <w:lang w:eastAsia="pl-PL"/>
        </w:rPr>
        <w:t>Biuletynie Informacji Publicznej Urzędu Miejskiego w Śremie (http://umsrem.bip.eur.pl/public/?id=211084), w gablotach informacyjnych Urzędu oraz na tablicy ogłoszeniowej w Mechlinie.</w:t>
      </w:r>
    </w:p>
    <w:p w14:paraId="56C8010E"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xml:space="preserve">Zgodnie z art. 64 ust. 1 ustawy Burmistrz Śremu pismem z dnia 29.01.2021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0A0D1B0B" w14:textId="77777777" w:rsidR="00922489" w:rsidRDefault="00922489" w:rsidP="00922489">
      <w:pPr>
        <w:spacing w:after="0" w:line="240" w:lineRule="auto"/>
        <w:ind w:firstLine="708"/>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b/>
          <w:sz w:val="28"/>
          <w:szCs w:val="28"/>
          <w:lang w:eastAsia="pl-PL"/>
        </w:rPr>
        <w:br w:type="page"/>
      </w:r>
    </w:p>
    <w:p w14:paraId="482EAB55" w14:textId="77777777" w:rsidR="00922489" w:rsidRDefault="00922489" w:rsidP="00922489">
      <w:pPr>
        <w:spacing w:after="0" w:line="240" w:lineRule="auto"/>
        <w:ind w:firstLine="708"/>
        <w:jc w:val="both"/>
        <w:rPr>
          <w:rFonts w:ascii="Times New Roman" w:eastAsia="Times New Roman" w:hAnsi="Times New Roman" w:cs="Times New Roman"/>
          <w:b/>
          <w:sz w:val="28"/>
          <w:szCs w:val="28"/>
          <w:lang w:eastAsia="pl-PL"/>
        </w:rPr>
      </w:pPr>
    </w:p>
    <w:p w14:paraId="416FC71A" w14:textId="77777777" w:rsidR="00922489" w:rsidRDefault="00922489" w:rsidP="00922489">
      <w:pPr>
        <w:spacing w:after="0" w:line="240" w:lineRule="auto"/>
        <w:ind w:firstLine="708"/>
        <w:jc w:val="both"/>
        <w:rPr>
          <w:rFonts w:ascii="Times New Roman" w:eastAsia="Times New Roman" w:hAnsi="Times New Roman" w:cs="Times New Roman"/>
          <w:b/>
          <w:sz w:val="28"/>
          <w:szCs w:val="28"/>
          <w:lang w:eastAsia="pl-PL"/>
        </w:rPr>
      </w:pPr>
    </w:p>
    <w:p w14:paraId="78360782" w14:textId="77777777" w:rsidR="00922489" w:rsidRDefault="00922489" w:rsidP="00922489">
      <w:pPr>
        <w:spacing w:after="0" w:line="240" w:lineRule="auto"/>
        <w:ind w:firstLine="708"/>
        <w:jc w:val="both"/>
        <w:rPr>
          <w:rFonts w:ascii="Times New Roman" w:eastAsia="Times New Roman" w:hAnsi="Times New Roman" w:cs="Times New Roman"/>
          <w:b/>
          <w:sz w:val="28"/>
          <w:szCs w:val="28"/>
          <w:lang w:eastAsia="pl-PL"/>
        </w:rPr>
      </w:pPr>
    </w:p>
    <w:p w14:paraId="4BCB08FA" w14:textId="77777777" w:rsidR="00922489" w:rsidRDefault="00922489" w:rsidP="00922489">
      <w:pPr>
        <w:spacing w:after="0" w:line="240" w:lineRule="auto"/>
        <w:ind w:firstLine="708"/>
        <w:jc w:val="both"/>
        <w:rPr>
          <w:rFonts w:ascii="Times New Roman" w:eastAsia="Times New Roman" w:hAnsi="Times New Roman" w:cs="Times New Roman"/>
          <w:b/>
          <w:sz w:val="28"/>
          <w:szCs w:val="28"/>
          <w:lang w:eastAsia="pl-PL"/>
        </w:rPr>
      </w:pPr>
    </w:p>
    <w:p w14:paraId="51DD5911" w14:textId="33D331EA"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
          <w:sz w:val="28"/>
          <w:szCs w:val="28"/>
          <w:lang w:eastAsia="pl-PL"/>
        </w:rPr>
        <w:t>Dyrektor Zarządu Zlewni Państwowego Gospodarstwa Wodnego Wody Polskie w Poznaniu</w:t>
      </w:r>
      <w:r w:rsidRPr="00922489">
        <w:rPr>
          <w:rFonts w:ascii="Times New Roman" w:eastAsia="Times New Roman" w:hAnsi="Times New Roman" w:cs="Times New Roman"/>
          <w:sz w:val="28"/>
          <w:szCs w:val="28"/>
          <w:lang w:eastAsia="pl-PL"/>
        </w:rPr>
        <w:t xml:space="preserve"> w piśmie z dnia 05.02.2021 r. znak PO.ZZŚ.4.435.71.1.2021.MDB </w:t>
      </w:r>
      <w:r w:rsidRPr="00922489">
        <w:rPr>
          <w:rFonts w:ascii="Times New Roman" w:eastAsia="Times New Roman" w:hAnsi="Times New Roman" w:cs="Times New Roman"/>
          <w:b/>
          <w:sz w:val="28"/>
          <w:szCs w:val="28"/>
          <w:lang w:eastAsia="pl-PL"/>
        </w:rPr>
        <w:t xml:space="preserve">nie stwierdził potrzeby przeprowadzenia oceny oddziaływania planowanego przedsięwzięcia na środowisko </w:t>
      </w:r>
      <w:r w:rsidRPr="00922489">
        <w:rPr>
          <w:rFonts w:ascii="Times New Roman" w:eastAsia="Times New Roman" w:hAnsi="Times New Roman" w:cs="Times New Roman"/>
          <w:sz w:val="28"/>
          <w:szCs w:val="28"/>
          <w:lang w:eastAsia="pl-PL"/>
        </w:rPr>
        <w:t>i wskazał na konieczność określenia w decyzji o środowiskowych uwarunkowaniach następujących warunków i wymagań:</w:t>
      </w:r>
    </w:p>
    <w:p w14:paraId="33AEB8FE" w14:textId="77777777" w:rsidR="00922489" w:rsidRPr="00922489" w:rsidRDefault="00922489" w:rsidP="00922489">
      <w:pPr>
        <w:tabs>
          <w:tab w:val="left" w:pos="426"/>
        </w:tabs>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„1)</w:t>
      </w:r>
      <w:r w:rsidRPr="00922489">
        <w:rPr>
          <w:rFonts w:ascii="Times New Roman" w:eastAsia="Times New Roman" w:hAnsi="Times New Roman" w:cs="Times New Roman"/>
          <w:sz w:val="28"/>
          <w:szCs w:val="28"/>
          <w:lang w:eastAsia="pl-PL"/>
        </w:rPr>
        <w:tab/>
        <w:t>nie należy odwadniać wyrobiska;</w:t>
      </w:r>
    </w:p>
    <w:p w14:paraId="50FBBD9E" w14:textId="77777777" w:rsidR="00922489" w:rsidRPr="00922489" w:rsidRDefault="00922489" w:rsidP="00922489">
      <w:pPr>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2)</w:t>
      </w:r>
      <w:r w:rsidRPr="00922489">
        <w:rPr>
          <w:rFonts w:ascii="Times New Roman" w:eastAsia="Times New Roman" w:hAnsi="Times New Roman" w:cs="Times New Roman"/>
          <w:sz w:val="28"/>
          <w:szCs w:val="28"/>
          <w:lang w:eastAsia="pl-PL"/>
        </w:rPr>
        <w:tab/>
        <w:t>do realizacji przedmiotowej inwestycji należy stosować urządzenia i sprzęt budowlany sprawny technicznie, spełniające wymogi dopuszczające go do użytku. Rodzaj i stan techniczny wykorzystywanego sprzętu musi zapewnić ochronę środowiska gruntowo-wodnego przed zanieczyszczeniem;</w:t>
      </w:r>
    </w:p>
    <w:p w14:paraId="64A62BF7" w14:textId="77777777" w:rsidR="00922489" w:rsidRPr="00922489" w:rsidRDefault="00922489" w:rsidP="00922489">
      <w:p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3)</w:t>
      </w:r>
      <w:r w:rsidRPr="00922489">
        <w:rPr>
          <w:rFonts w:ascii="Times New Roman" w:eastAsia="Times New Roman" w:hAnsi="Times New Roman" w:cs="Times New Roman"/>
          <w:sz w:val="28"/>
          <w:szCs w:val="28"/>
          <w:lang w:eastAsia="pl-PL"/>
        </w:rPr>
        <w:tab/>
        <w:t>wszelkie prace naprawcze i konserwacyjne maszyn pracujących w zakładzie górniczym oraz tankowanie pojazdów i wymianę płynów eksploatacyjnych należy prowadzić poza terenem złoża w wyznaczonych miejscach, na utwardzonym i uszczelnionym podłożu, aby nie dopuścić do przedostania się substancji szkodliwych np. ropopochodnych do gruntu lub wód podziemnych;</w:t>
      </w:r>
    </w:p>
    <w:p w14:paraId="55F18D34" w14:textId="77777777" w:rsidR="00922489" w:rsidRPr="00922489" w:rsidRDefault="00922489" w:rsidP="00922489">
      <w:pPr>
        <w:tabs>
          <w:tab w:val="left" w:pos="142"/>
        </w:tabs>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4)</w:t>
      </w:r>
      <w:r w:rsidRPr="00922489">
        <w:rPr>
          <w:rFonts w:ascii="Times New Roman" w:eastAsia="Times New Roman" w:hAnsi="Times New Roman" w:cs="Times New Roman"/>
          <w:sz w:val="28"/>
          <w:szCs w:val="28"/>
          <w:lang w:eastAsia="pl-PL"/>
        </w:rPr>
        <w:tab/>
        <w:t>na wypadek wystąpienia wycieku substancji szkodliwych, zaplecze inwestycji należy wyposażyć w sorbenty do strącania zanieczyszczeń, zwłaszcza substancji ropopochodnych (np. paliw, smarów) i syntetycznych (np. olejów), a zanieczyszczony grunt bądź zużyty sorbent zebrać i przekazać do zagospodarowania uprawnionym odbiorcom odpadów;</w:t>
      </w:r>
    </w:p>
    <w:p w14:paraId="2EC2E200" w14:textId="77777777" w:rsidR="00922489" w:rsidRPr="00922489" w:rsidRDefault="00922489" w:rsidP="00922489">
      <w:pPr>
        <w:tabs>
          <w:tab w:val="left" w:pos="142"/>
          <w:tab w:val="left" w:pos="284"/>
        </w:tabs>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5)</w:t>
      </w:r>
      <w:r w:rsidRPr="00922489">
        <w:rPr>
          <w:rFonts w:ascii="Times New Roman" w:eastAsia="Times New Roman" w:hAnsi="Times New Roman" w:cs="Times New Roman"/>
          <w:sz w:val="28"/>
          <w:szCs w:val="28"/>
          <w:lang w:eastAsia="pl-PL"/>
        </w:rPr>
        <w:tab/>
        <w:t>w przypadku przedostania się zanieczyszczeń do gruntu lub wód należy bezzwłocznie podjąć działania zmierzające do usunięcia skutków i przyczyn awarii;</w:t>
      </w:r>
    </w:p>
    <w:p w14:paraId="0564F93D" w14:textId="77777777" w:rsidR="00922489" w:rsidRPr="00922489" w:rsidRDefault="00922489" w:rsidP="00922489">
      <w:pPr>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6)</w:t>
      </w:r>
      <w:r w:rsidRPr="00922489">
        <w:rPr>
          <w:rFonts w:ascii="Times New Roman" w:eastAsia="Times New Roman" w:hAnsi="Times New Roman" w:cs="Times New Roman"/>
          <w:sz w:val="28"/>
          <w:szCs w:val="28"/>
          <w:lang w:eastAsia="pl-PL"/>
        </w:rPr>
        <w:tab/>
        <w:t>monitoring oddziaływania planowanego przedsięwzięcia na etapie jego eksploatacji należy prowadzić w szczególności w zakresie kontroli:</w:t>
      </w:r>
    </w:p>
    <w:p w14:paraId="0DBA4778" w14:textId="77777777" w:rsidR="00922489" w:rsidRPr="00922489" w:rsidRDefault="00922489" w:rsidP="00922489">
      <w:pPr>
        <w:spacing w:after="0" w:line="240" w:lineRule="auto"/>
        <w:ind w:left="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stanu wyrobiska (w tym skarp eksploatacyjnych);</w:t>
      </w:r>
    </w:p>
    <w:p w14:paraId="3E5483D0" w14:textId="77777777" w:rsidR="00922489" w:rsidRPr="00922489" w:rsidRDefault="00922489" w:rsidP="00922489">
      <w:pPr>
        <w:spacing w:after="0" w:line="240" w:lineRule="auto"/>
        <w:ind w:left="426" w:hanging="142"/>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stanu technicznego układów paliwowych maszyn, urządzeń i pojazdów obsługujących złoże;</w:t>
      </w:r>
    </w:p>
    <w:p w14:paraId="4B518566" w14:textId="77777777" w:rsidR="00922489" w:rsidRPr="00922489" w:rsidRDefault="00922489" w:rsidP="00922489">
      <w:pPr>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7)</w:t>
      </w:r>
      <w:r w:rsidRPr="00922489">
        <w:rPr>
          <w:rFonts w:ascii="Times New Roman" w:eastAsia="Times New Roman" w:hAnsi="Times New Roman" w:cs="Times New Roman"/>
          <w:sz w:val="28"/>
          <w:szCs w:val="28"/>
          <w:lang w:eastAsia="pl-PL"/>
        </w:rPr>
        <w:tab/>
        <w:t>po zakończeniu eksploatacji złoża teren wyrobiska należy zagospodarować zgodnie ze sporządzoną dokumentacją eksploatacyjną oraz wyznaczonym kierunkiem rekultywacji;</w:t>
      </w:r>
    </w:p>
    <w:p w14:paraId="117774CC" w14:textId="77777777" w:rsidR="00922489" w:rsidRPr="00922489" w:rsidRDefault="00922489" w:rsidP="00922489">
      <w:pPr>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8)</w:t>
      </w:r>
      <w:r w:rsidRPr="00922489">
        <w:rPr>
          <w:rFonts w:ascii="Times New Roman" w:eastAsia="Times New Roman" w:hAnsi="Times New Roman" w:cs="Times New Roman"/>
          <w:sz w:val="28"/>
          <w:szCs w:val="28"/>
          <w:lang w:eastAsia="pl-PL"/>
        </w:rPr>
        <w:tab/>
        <w:t>w trakcie realizacji, eksploatacji i likwidacji planowanego przedsięwzięcia zapewnić dostęp do sanitariatów, posiadających szczelne zbiorniki na ścieki socjalno-bytowe, a wytworzone ścieki dostarczać na oczyszczalnię ścieków;</w:t>
      </w:r>
    </w:p>
    <w:p w14:paraId="2EC86850" w14:textId="77777777" w:rsidR="00922489" w:rsidRPr="00922489" w:rsidRDefault="00922489" w:rsidP="00922489">
      <w:pPr>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9)</w:t>
      </w:r>
      <w:r w:rsidRPr="00922489">
        <w:rPr>
          <w:rFonts w:ascii="Times New Roman" w:eastAsia="Times New Roman" w:hAnsi="Times New Roman" w:cs="Times New Roman"/>
          <w:sz w:val="28"/>
          <w:szCs w:val="28"/>
          <w:lang w:eastAsia="pl-PL"/>
        </w:rPr>
        <w:tab/>
        <w:t>powstałe odpady należy magazynować w wyznaczonych miejscach, w szczelnych pojemnikach lub kontenerach przeznaczonych dla danego odpadu i zapewnić ich systematyczny wywóz prze uprawnione podmioty.”.</w:t>
      </w:r>
    </w:p>
    <w:p w14:paraId="5956935D"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p>
    <w:p w14:paraId="69602981" w14:textId="6CD979C4"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lastRenderedPageBreak/>
        <w:t>W uzasadnieniu Organ wskazał, że: „ (…) uwzględniając charakter, lokalizację i skalę oddziaływania przedsięwzięcia, zastosowane rozwiązania i technologie oraz przy założeniu realizacji określonych w sentencji warunków stwierdza się brak możliwości znaczącego oddziaływania na pozostające w zasięgu oddziaływania jednolite części wód i nie stwierdza się negatywnego oddziaływania przedmiotowego przedsięwzięcia, stwarzającego zagrożenie dla realizacji celów środowiskowych, o których mowa w a</w:t>
      </w:r>
      <w:r w:rsidR="00D24FCB">
        <w:rPr>
          <w:rFonts w:ascii="Times New Roman" w:eastAsia="Times New Roman" w:hAnsi="Times New Roman" w:cs="Times New Roman"/>
          <w:sz w:val="28"/>
          <w:szCs w:val="28"/>
          <w:lang w:eastAsia="pl-PL"/>
        </w:rPr>
        <w:t>rt. 56, art. 57, art. 59 i art. </w:t>
      </w:r>
      <w:r w:rsidRPr="00922489">
        <w:rPr>
          <w:rFonts w:ascii="Times New Roman" w:eastAsia="Times New Roman" w:hAnsi="Times New Roman" w:cs="Times New Roman"/>
          <w:sz w:val="28"/>
          <w:szCs w:val="28"/>
          <w:lang w:eastAsia="pl-PL"/>
        </w:rPr>
        <w:t>61 ustawy z dnia 20 lipca 2017 r. - Prawo wodne, a określonych dla tych części wód w „Planie gospodarowania wodami na obszarze dorzecza Odry”, przyjętym rozporządzeniem Rady Ministrów z dn</w:t>
      </w:r>
      <w:r w:rsidR="00D24FCB">
        <w:rPr>
          <w:rFonts w:ascii="Times New Roman" w:eastAsia="Times New Roman" w:hAnsi="Times New Roman" w:cs="Times New Roman"/>
          <w:sz w:val="28"/>
          <w:szCs w:val="28"/>
          <w:lang w:eastAsia="pl-PL"/>
        </w:rPr>
        <w:t>ia 18 października 2016 r. (Dz. </w:t>
      </w:r>
      <w:r w:rsidRPr="00922489">
        <w:rPr>
          <w:rFonts w:ascii="Times New Roman" w:eastAsia="Times New Roman" w:hAnsi="Times New Roman" w:cs="Times New Roman"/>
          <w:sz w:val="28"/>
          <w:szCs w:val="28"/>
          <w:lang w:eastAsia="pl-PL"/>
        </w:rPr>
        <w:t>U. z 2016 r. poz. 1967).”.</w:t>
      </w:r>
    </w:p>
    <w:p w14:paraId="29252816" w14:textId="41803B20"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
          <w:sz w:val="28"/>
          <w:szCs w:val="28"/>
          <w:lang w:eastAsia="pl-PL"/>
        </w:rPr>
        <w:t>Państwowy Powiatowy Inspektor Sanitarny w Śremie</w:t>
      </w:r>
      <w:r w:rsidRPr="00922489">
        <w:rPr>
          <w:rFonts w:ascii="Times New Roman" w:eastAsia="Times New Roman" w:hAnsi="Times New Roman" w:cs="Times New Roman"/>
          <w:sz w:val="28"/>
          <w:szCs w:val="28"/>
          <w:lang w:eastAsia="pl-PL"/>
        </w:rPr>
        <w:t xml:space="preserve"> w piśmie z dnia 12.02.2021 r. znak ON.NS.9011.18.2.2021 </w:t>
      </w:r>
      <w:r w:rsidRPr="00922489">
        <w:rPr>
          <w:rFonts w:ascii="Times New Roman" w:eastAsia="Times New Roman" w:hAnsi="Times New Roman" w:cs="Times New Roman"/>
          <w:b/>
          <w:sz w:val="28"/>
          <w:szCs w:val="28"/>
          <w:lang w:eastAsia="pl-PL"/>
        </w:rPr>
        <w:t>wyraził opinię, że</w:t>
      </w:r>
      <w:r w:rsidRPr="00922489">
        <w:rPr>
          <w:rFonts w:ascii="Times New Roman" w:eastAsia="Times New Roman" w:hAnsi="Times New Roman" w:cs="Times New Roman"/>
          <w:sz w:val="28"/>
          <w:szCs w:val="28"/>
          <w:lang w:eastAsia="pl-PL"/>
        </w:rPr>
        <w:t> </w:t>
      </w:r>
      <w:r w:rsidRPr="00922489">
        <w:rPr>
          <w:rFonts w:ascii="Times New Roman" w:eastAsia="Times New Roman" w:hAnsi="Times New Roman" w:cs="Times New Roman"/>
          <w:b/>
          <w:sz w:val="28"/>
          <w:szCs w:val="28"/>
          <w:lang w:eastAsia="pl-PL"/>
        </w:rPr>
        <w:t xml:space="preserve">przeprowadzenie oceny oddziaływania na środowisko nie jest wymagane, </w:t>
      </w:r>
      <w:r w:rsidRPr="00922489">
        <w:rPr>
          <w:rFonts w:ascii="Times New Roman" w:eastAsia="Times New Roman" w:hAnsi="Times New Roman" w:cs="Times New Roman"/>
          <w:sz w:val="28"/>
          <w:szCs w:val="28"/>
          <w:lang w:eastAsia="pl-PL"/>
        </w:rPr>
        <w:t>wskazując, co następuje: „Planowana inwestycja jest przedsięwzięciem potencjalnie znacząco oddziałującym na środowisko, jej realizacja,</w:t>
      </w:r>
      <w:r w:rsidRPr="00922489">
        <w:rPr>
          <w:rFonts w:ascii="Times New Roman" w:eastAsia="Calibri" w:hAnsi="Times New Roman" w:cs="Times New Roman"/>
          <w:sz w:val="28"/>
        </w:rPr>
        <w:t xml:space="preserve"> </w:t>
      </w:r>
      <w:r w:rsidRPr="00922489">
        <w:rPr>
          <w:rFonts w:ascii="Times New Roman" w:eastAsia="Times New Roman" w:hAnsi="Times New Roman" w:cs="Times New Roman"/>
          <w:sz w:val="28"/>
          <w:szCs w:val="28"/>
          <w:lang w:eastAsia="pl-PL"/>
        </w:rPr>
        <w:t>eksploatacja i likwidacja wiązać się będzie z ograniczoną emisją hałasu oraz zanieczyszczeń do powietrza. Jednakże postępowanie zgodne z: rozwiązaniami przedstawionymi w karcie informacyjnej przedsięwzięcia, obowiązującymi przepisami prawa, pracy wyłącznie w porze dziennej oraz dzięki przestrzeganiu reżimu techniczno-technologicznego, głównie w zakresie ochrony akustycznej, powierzchni ziemi, jak również właściwie prowadzonej gospodarce odpadami, prawidłowej eksploatacji wykorzystywanych urządzeń, odpowiedniej i czasowej ich konserwacji oraz przy przestrzeganiu zasad b</w:t>
      </w:r>
      <w:r w:rsidR="00D24FCB">
        <w:rPr>
          <w:rFonts w:ascii="Times New Roman" w:eastAsia="Times New Roman" w:hAnsi="Times New Roman" w:cs="Times New Roman"/>
          <w:sz w:val="28"/>
          <w:szCs w:val="28"/>
          <w:lang w:eastAsia="pl-PL"/>
        </w:rPr>
        <w:t>ezpieczeństwa i higieny pracy i </w:t>
      </w:r>
      <w:r w:rsidRPr="00922489">
        <w:rPr>
          <w:rFonts w:ascii="Times New Roman" w:eastAsia="Times New Roman" w:hAnsi="Times New Roman" w:cs="Times New Roman"/>
          <w:sz w:val="28"/>
          <w:szCs w:val="28"/>
          <w:lang w:eastAsia="pl-PL"/>
        </w:rPr>
        <w:t>przepisów przeciwpożarowych istnieje realna możliwość minimalizacji oddziaływania planowanego przedsięwzięcia na środowisko.”.</w:t>
      </w:r>
    </w:p>
    <w:p w14:paraId="117F8EE4"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
          <w:sz w:val="28"/>
          <w:szCs w:val="28"/>
          <w:lang w:eastAsia="pl-PL"/>
        </w:rPr>
        <w:t>Regionalny Dyrektor Ochrony Środowiska w Poznaniu</w:t>
      </w:r>
      <w:r w:rsidRPr="00922489">
        <w:rPr>
          <w:rFonts w:ascii="Times New Roman" w:eastAsia="Times New Roman" w:hAnsi="Times New Roman" w:cs="Times New Roman"/>
          <w:sz w:val="28"/>
          <w:szCs w:val="28"/>
          <w:lang w:eastAsia="pl-PL"/>
        </w:rPr>
        <w:t xml:space="preserve"> w piśmie z dnia 15.02.2021 r. znak WOO-IV.4220.151.2021.DG.1 </w:t>
      </w:r>
      <w:r w:rsidRPr="00922489">
        <w:rPr>
          <w:rFonts w:ascii="Times New Roman" w:eastAsia="Times New Roman" w:hAnsi="Times New Roman" w:cs="Times New Roman"/>
          <w:b/>
          <w:sz w:val="28"/>
          <w:szCs w:val="28"/>
          <w:lang w:eastAsia="pl-PL"/>
        </w:rPr>
        <w:t xml:space="preserve">wyraził opinię, że dla planowanego przedsięwzięcia nie ma potrzeby przeprowadzenia oceny oddziaływania na środowisko </w:t>
      </w:r>
      <w:r w:rsidRPr="00922489">
        <w:rPr>
          <w:rFonts w:ascii="Times New Roman" w:eastAsia="Times New Roman" w:hAnsi="Times New Roman" w:cs="Times New Roman"/>
          <w:sz w:val="28"/>
          <w:szCs w:val="28"/>
          <w:lang w:eastAsia="pl-PL"/>
        </w:rPr>
        <w:t>oraz wskazał na konieczność uwzględnienia w decyzji o środowiskowych uwarunkowaniach następujących warunków i wymagań:</w:t>
      </w:r>
    </w:p>
    <w:p w14:paraId="65996B76" w14:textId="77777777" w:rsidR="00922489" w:rsidRPr="00922489" w:rsidRDefault="00922489"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„1.</w:t>
      </w:r>
      <w:r w:rsidRPr="00922489">
        <w:rPr>
          <w:rFonts w:ascii="Times New Roman" w:eastAsia="Times New Roman" w:hAnsi="Times New Roman" w:cs="Times New Roman"/>
          <w:sz w:val="28"/>
          <w:szCs w:val="28"/>
          <w:lang w:eastAsia="pl-PL"/>
        </w:rPr>
        <w:tab/>
        <w:t>W związku z realizacją przedsięwzięcia nie prowadzić wycinki drzew.</w:t>
      </w:r>
    </w:p>
    <w:p w14:paraId="49BC7545" w14:textId="77777777" w:rsidR="00922489" w:rsidRPr="00922489" w:rsidRDefault="00922489"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2.</w:t>
      </w:r>
      <w:r w:rsidRPr="00922489">
        <w:rPr>
          <w:rFonts w:ascii="Times New Roman" w:eastAsia="Times New Roman" w:hAnsi="Times New Roman" w:cs="Times New Roman"/>
          <w:sz w:val="28"/>
          <w:szCs w:val="28"/>
          <w:lang w:eastAsia="pl-PL"/>
        </w:rPr>
        <w:tab/>
        <w:t>Wydobycie kruszywa naturalnego prowadzić wyłącznie w porze dnia, w godzinach od 6.00 do 22.00.</w:t>
      </w:r>
    </w:p>
    <w:p w14:paraId="5DEBA504" w14:textId="77777777" w:rsidR="00922489" w:rsidRPr="00922489" w:rsidRDefault="00922489"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3.</w:t>
      </w:r>
      <w:r w:rsidRPr="00922489">
        <w:rPr>
          <w:rFonts w:ascii="Times New Roman" w:eastAsia="Times New Roman" w:hAnsi="Times New Roman" w:cs="Times New Roman"/>
          <w:sz w:val="28"/>
          <w:szCs w:val="28"/>
          <w:lang w:eastAsia="pl-PL"/>
        </w:rPr>
        <w:tab/>
        <w:t xml:space="preserve">Nie prowadzić przerobu wydobytej kopaliny na terenie złoża. </w:t>
      </w:r>
    </w:p>
    <w:p w14:paraId="34267933" w14:textId="77777777" w:rsidR="00922489" w:rsidRPr="00922489" w:rsidRDefault="00922489"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4.</w:t>
      </w:r>
      <w:r w:rsidRPr="00922489">
        <w:rPr>
          <w:rFonts w:ascii="Times New Roman" w:eastAsia="Times New Roman" w:hAnsi="Times New Roman" w:cs="Times New Roman"/>
          <w:sz w:val="28"/>
          <w:szCs w:val="28"/>
          <w:lang w:eastAsia="pl-PL"/>
        </w:rPr>
        <w:tab/>
        <w:t>Nie odwadniać wyrobiska podczas eksploatacji złoża.</w:t>
      </w:r>
    </w:p>
    <w:p w14:paraId="43045ED6" w14:textId="77777777" w:rsidR="00922489" w:rsidRPr="00922489" w:rsidRDefault="00922489"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5.</w:t>
      </w:r>
      <w:r w:rsidRPr="00922489">
        <w:rPr>
          <w:rFonts w:ascii="Times New Roman" w:eastAsia="Times New Roman" w:hAnsi="Times New Roman" w:cs="Times New Roman"/>
          <w:sz w:val="28"/>
          <w:szCs w:val="28"/>
          <w:lang w:eastAsia="pl-PL"/>
        </w:rPr>
        <w:tab/>
        <w:t>Przeglądy, naprawy, konserwacje sprzętu pracującego w kopalni prowadzić w wyspecjalizowanych warsztatach.</w:t>
      </w:r>
    </w:p>
    <w:p w14:paraId="19B71242" w14:textId="6B0D7773" w:rsidR="00922489" w:rsidRDefault="00922489"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6.</w:t>
      </w:r>
      <w:r w:rsidRPr="00922489">
        <w:rPr>
          <w:rFonts w:ascii="Times New Roman" w:eastAsia="Times New Roman" w:hAnsi="Times New Roman" w:cs="Times New Roman"/>
          <w:sz w:val="28"/>
          <w:szCs w:val="28"/>
          <w:lang w:eastAsia="pl-PL"/>
        </w:rPr>
        <w:tab/>
        <w:t>Tankowanie maszyn wydobywczych prowadzić poza wyrobiskiem eksploatacyjnym, w odpowiednio do tego c</w:t>
      </w:r>
      <w:r w:rsidR="00D24FCB">
        <w:rPr>
          <w:rFonts w:ascii="Times New Roman" w:eastAsia="Times New Roman" w:hAnsi="Times New Roman" w:cs="Times New Roman"/>
          <w:sz w:val="28"/>
          <w:szCs w:val="28"/>
          <w:lang w:eastAsia="pl-PL"/>
        </w:rPr>
        <w:t>elu przygotowanych miejscach, o </w:t>
      </w:r>
      <w:r w:rsidRPr="00922489">
        <w:rPr>
          <w:rFonts w:ascii="Times New Roman" w:eastAsia="Times New Roman" w:hAnsi="Times New Roman" w:cs="Times New Roman"/>
          <w:sz w:val="28"/>
          <w:szCs w:val="28"/>
          <w:lang w:eastAsia="pl-PL"/>
        </w:rPr>
        <w:t>uszczelnionym podłożu; zabezpieczonym folią PE ułożoną w sposób uniemożliwiający spływ paliwa poza jej obręb.</w:t>
      </w:r>
    </w:p>
    <w:p w14:paraId="6F690D32" w14:textId="77777777" w:rsidR="00D24FCB" w:rsidRDefault="00D24FCB"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p>
    <w:p w14:paraId="2C2C1773" w14:textId="77777777" w:rsidR="00D24FCB" w:rsidRDefault="00D24FCB"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p>
    <w:p w14:paraId="328C59FD" w14:textId="77777777" w:rsidR="00D24FCB" w:rsidRDefault="00D24FCB"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p>
    <w:p w14:paraId="4D651620" w14:textId="77777777" w:rsidR="00D24FCB" w:rsidRPr="00922489" w:rsidRDefault="00D24FCB"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p>
    <w:p w14:paraId="1F4431A4" w14:textId="77777777" w:rsidR="00922489" w:rsidRPr="00922489" w:rsidRDefault="00922489" w:rsidP="00922489">
      <w:pPr>
        <w:tabs>
          <w:tab w:val="left" w:pos="426"/>
        </w:tabs>
        <w:spacing w:after="0" w:line="240" w:lineRule="auto"/>
        <w:ind w:left="426" w:hanging="426"/>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7.</w:t>
      </w:r>
      <w:r w:rsidRPr="00922489">
        <w:rPr>
          <w:rFonts w:ascii="Times New Roman" w:eastAsia="Times New Roman" w:hAnsi="Times New Roman" w:cs="Times New Roman"/>
          <w:sz w:val="28"/>
          <w:szCs w:val="28"/>
          <w:lang w:eastAsia="pl-PL"/>
        </w:rPr>
        <w:tab/>
        <w:t>Wycieki substancji mogących zanieczyścić środowisko gruntowo-wodne usuwać niezwłocznie, z wykorzystaniem sorbentów - środków chemicznych służących do eliminacji skutków awarii.”.</w:t>
      </w:r>
    </w:p>
    <w:p w14:paraId="163114E2"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xml:space="preserve">W uzasadnieniu Organ stwierdził m.in., że przedsięwzięcie nie będzie znacząco negatywnie oddziaływać na środowisko gruntowo-wodne i nie przewiduje się przekroczenia standardów jakości środowiska. </w:t>
      </w:r>
    </w:p>
    <w:p w14:paraId="73FACD55" w14:textId="474DC041"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Zgodnie z art. 10 i art. 49 ustawy z dnia 14 czerwca 1960 r. – Kodeks postępowania administracyjnego, w związku z art. 74 ust. 3 ustawy, strony postępowania zostały powiadomione, w formie obwieszczenia z dnia 18.02.2021 r., o możliwości zapoznania się i wypowiedzenia co do materiałów zgromadzonych w sprawie, w terminie pięciu dni od dnia dokonania zawiadomienia. Obwieszczenie zamieszczono w Biuletynie Informacji</w:t>
      </w:r>
      <w:r w:rsidR="00D24FCB">
        <w:rPr>
          <w:rFonts w:ascii="Times New Roman" w:eastAsia="Times New Roman" w:hAnsi="Times New Roman" w:cs="Times New Roman"/>
          <w:sz w:val="28"/>
          <w:szCs w:val="28"/>
          <w:lang w:eastAsia="pl-PL"/>
        </w:rPr>
        <w:t xml:space="preserve"> Publicznej Urzędu Miejskiego w </w:t>
      </w:r>
      <w:r w:rsidRPr="00922489">
        <w:rPr>
          <w:rFonts w:ascii="Times New Roman" w:eastAsia="Times New Roman" w:hAnsi="Times New Roman" w:cs="Times New Roman"/>
          <w:sz w:val="28"/>
          <w:szCs w:val="28"/>
          <w:lang w:eastAsia="pl-PL"/>
        </w:rPr>
        <w:t>Śremie (http://umsrem.bip.eur.pl/public/?id=211084), w gablotach informacyjnych Urzędu oraz na tablicy ogłoszeniowej w Mechlinie. Żadna ze stron postępowania nie skorzystała z przysługującego jej prawa.</w:t>
      </w:r>
    </w:p>
    <w:p w14:paraId="77A42EA9" w14:textId="66B82D96"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1" w:name="mip53179001"/>
      <w:bookmarkEnd w:id="1"/>
      <w:r w:rsidRPr="00922489">
        <w:rPr>
          <w:rFonts w:ascii="Times New Roman" w:eastAsia="Times New Roman" w:hAnsi="Times New Roman" w:cs="Times New Roman"/>
          <w:sz w:val="28"/>
          <w:szCs w:val="28"/>
          <w:lang w:eastAsia="pl-PL"/>
        </w:rPr>
        <w:t xml:space="preserve"> obowiązku przeprowadzenia oceny oddziaływania przedsięwzięcia na środowisko dla planowanego przedsięwzięcia mogącego potencjalnie znacząco oddziaływać na środowisko i określ</w:t>
      </w:r>
      <w:r w:rsidR="00D24FCB">
        <w:rPr>
          <w:rFonts w:ascii="Times New Roman" w:eastAsia="Times New Roman" w:hAnsi="Times New Roman" w:cs="Times New Roman"/>
          <w:sz w:val="28"/>
          <w:szCs w:val="28"/>
          <w:lang w:eastAsia="pl-PL"/>
        </w:rPr>
        <w:t>a jednocześnie zakres raportu o </w:t>
      </w:r>
      <w:r w:rsidRPr="00922489">
        <w:rPr>
          <w:rFonts w:ascii="Times New Roman" w:eastAsia="Times New Roman" w:hAnsi="Times New Roman" w:cs="Times New Roman"/>
          <w:sz w:val="28"/>
          <w:szCs w:val="28"/>
          <w:lang w:eastAsia="pl-PL"/>
        </w:rPr>
        <w:t xml:space="preserve">oddziaływaniu przedsięwzięcia na środowiskom, zgodnie z art. 63 ust. 4 ustawy. Natomiast zgodnie z art. 84 ust. 1 ustawy, w przypadku gdy nie została przeprowadzona ocena oddziaływania przedsięwzięcia na środowisko, </w:t>
      </w:r>
      <w:bookmarkStart w:id="2" w:name="mip53179366"/>
      <w:bookmarkEnd w:id="2"/>
      <w:r w:rsidRPr="00922489">
        <w:rPr>
          <w:rFonts w:ascii="Times New Roman" w:eastAsia="Times New Roman" w:hAnsi="Times New Roman" w:cs="Times New Roman"/>
          <w:sz w:val="28"/>
          <w:szCs w:val="28"/>
          <w:lang w:eastAsia="pl-PL"/>
        </w:rPr>
        <w:t xml:space="preserve">w decyzji o środowiskowych uwarunkowaniach właściwy organ stwierdza brak potrzeby przeprowadzenia oceny oddziaływania przedsięwzięcia na środowisko. </w:t>
      </w:r>
    </w:p>
    <w:p w14:paraId="709F021A" w14:textId="42B9D0FF"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xml:space="preserve">Po przeanalizowaniu stanowisk Organów opiniujących, informacji zawartych w karcie informacyjnej przedsięwzięcia oraz uwzględniając łącznie kryteria wskazane w art. 63 ust. 1 ustawy, zgodnie z art. 84 ust. 1 ustawy, w decyzji </w:t>
      </w:r>
      <w:r w:rsidRPr="00922489">
        <w:rPr>
          <w:rFonts w:ascii="Times New Roman" w:eastAsia="Times New Roman" w:hAnsi="Times New Roman" w:cs="Times New Roman"/>
          <w:b/>
          <w:sz w:val="28"/>
          <w:szCs w:val="28"/>
          <w:lang w:eastAsia="pl-PL"/>
        </w:rPr>
        <w:t>Burmistrz Śremu stwierdził brak potrzeby przeprowadzenia oceny oddziaływania przedsięwzięcia na środowisko</w:t>
      </w:r>
      <w:r w:rsidRPr="00922489">
        <w:rPr>
          <w:rFonts w:ascii="Times New Roman" w:eastAsia="Times New Roman" w:hAnsi="Times New Roman" w:cs="Times New Roman"/>
          <w:sz w:val="28"/>
          <w:szCs w:val="28"/>
          <w:lang w:eastAsia="pl-PL"/>
        </w:rPr>
        <w:t xml:space="preserve">. Jednocześnie zgodnie z art. 84 ust. 1a ustawy </w:t>
      </w:r>
      <w:r w:rsidRPr="00922489">
        <w:rPr>
          <w:rFonts w:ascii="Times New Roman" w:eastAsia="Times New Roman" w:hAnsi="Times New Roman" w:cs="Times New Roman"/>
          <w:b/>
          <w:sz w:val="28"/>
          <w:szCs w:val="28"/>
          <w:lang w:eastAsia="pl-PL"/>
        </w:rPr>
        <w:t xml:space="preserve">Burmistrz Śremu określił warunki i wymagania konieczne do spełnienia przez Wnioskodawcę </w:t>
      </w:r>
      <w:r w:rsidRPr="00922489">
        <w:rPr>
          <w:rFonts w:ascii="Times New Roman" w:eastAsia="Times New Roman" w:hAnsi="Times New Roman" w:cs="Times New Roman"/>
          <w:sz w:val="28"/>
          <w:szCs w:val="28"/>
          <w:lang w:eastAsia="pl-PL"/>
        </w:rPr>
        <w:t>w fazie realizacji, eksploatacji lub użytkowania przedsięwzięcia, wskazane przez Regionalnego Dyrektora Ochrony Środowiska w Poznaniu oraz Dyrektora Zarządu Zlewni Państwowego Gospodarstwa Wodnego Wody Polskie w Poznaniu.</w:t>
      </w:r>
      <w:bookmarkStart w:id="3" w:name="mip53179368"/>
      <w:bookmarkEnd w:id="3"/>
      <w:r w:rsidRPr="00922489">
        <w:rPr>
          <w:rFonts w:ascii="Times New Roman" w:eastAsia="Times New Roman" w:hAnsi="Times New Roman" w:cs="Times New Roman"/>
          <w:sz w:val="28"/>
          <w:szCs w:val="28"/>
          <w:lang w:eastAsia="pl-PL"/>
        </w:rPr>
        <w:t xml:space="preserve"> </w:t>
      </w:r>
    </w:p>
    <w:p w14:paraId="1F209144"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xml:space="preserve">Zgodnie z art. 84 ust. 2 ustawy charakterystyka przedsięwzięcia stanowi załącznik do decyzji o środowiskowych uwarunkowaniach. </w:t>
      </w:r>
    </w:p>
    <w:p w14:paraId="3F718DE2"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lastRenderedPageBreak/>
        <w:t>Biorąc pod uwagę informacje przedstawione w karcie informacyjnej przedsięwzięcia, w niniejszej sprawie nie zachodzi konieczność nałożenia obowiązku przeprowadzenia oceny oddziaływania na środowisko, na mocy art. 63 ust. 3 pkt 1 i 2 ustawy.</w:t>
      </w:r>
    </w:p>
    <w:p w14:paraId="025CE914"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41664CCD"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xml:space="preserve">Wobec powyższego na podstawie karty informacyjnej przedsięwzięcia oraz posiadanych przez Urząd materiałów kartograficznych, w związku z art. 63 ust. 1 </w:t>
      </w:r>
      <w:r w:rsidRPr="00922489">
        <w:rPr>
          <w:rFonts w:ascii="Times New Roman" w:eastAsia="SimSun" w:hAnsi="Times New Roman" w:cs="Times New Roman"/>
          <w:kern w:val="1"/>
          <w:sz w:val="28"/>
          <w:szCs w:val="28"/>
          <w:lang w:eastAsia="hi-IN" w:bidi="hi-IN"/>
        </w:rPr>
        <w:t>ustawy,</w:t>
      </w:r>
      <w:r w:rsidRPr="00922489">
        <w:rPr>
          <w:rFonts w:ascii="Times New Roman" w:eastAsia="Times New Roman" w:hAnsi="Times New Roman" w:cs="Times New Roman"/>
          <w:sz w:val="28"/>
          <w:szCs w:val="28"/>
          <w:lang w:eastAsia="pl-PL"/>
        </w:rPr>
        <w:t xml:space="preserve"> przedstawia się co następuje:</w:t>
      </w:r>
    </w:p>
    <w:p w14:paraId="7AF7D64C" w14:textId="77777777" w:rsidR="00D24FCB" w:rsidRDefault="00922489" w:rsidP="00D24FCB">
      <w:pPr>
        <w:numPr>
          <w:ilvl w:val="0"/>
          <w:numId w:val="6"/>
        </w:numPr>
        <w:spacing w:after="0" w:line="240" w:lineRule="auto"/>
        <w:ind w:left="284" w:hanging="284"/>
        <w:jc w:val="both"/>
        <w:rPr>
          <w:rFonts w:ascii="Times New Roman" w:eastAsia="Times New Roman" w:hAnsi="Times New Roman" w:cs="Times New Roman"/>
          <w:sz w:val="28"/>
          <w:szCs w:val="28"/>
          <w:shd w:val="clear" w:color="auto" w:fill="FFFFFF"/>
          <w:lang w:eastAsia="pl-PL"/>
        </w:rPr>
      </w:pPr>
      <w:r w:rsidRPr="00922489">
        <w:rPr>
          <w:rFonts w:ascii="Times New Roman" w:eastAsia="Times New Roman" w:hAnsi="Times New Roman" w:cs="Times New Roman"/>
          <w:b/>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922489">
        <w:rPr>
          <w:rFonts w:ascii="Times New Roman" w:eastAsia="SimSun" w:hAnsi="Times New Roman" w:cs="Times New Roman"/>
          <w:kern w:val="1"/>
          <w:sz w:val="28"/>
          <w:szCs w:val="28"/>
          <w:lang w:eastAsia="hi-IN" w:bidi="hi-IN"/>
        </w:rPr>
        <w:t xml:space="preserve">: </w:t>
      </w:r>
      <w:r w:rsidRPr="00922489">
        <w:rPr>
          <w:rFonts w:ascii="Times New Roman" w:eastAsia="Times New Roman" w:hAnsi="Times New Roman" w:cs="Times New Roman"/>
          <w:sz w:val="28"/>
          <w:szCs w:val="28"/>
          <w:shd w:val="clear" w:color="auto" w:fill="FFFFFF"/>
          <w:lang w:eastAsia="pl-PL"/>
        </w:rPr>
        <w:t>planowane przedsięwzięcie będzie polegać na wydobyciu kruszywa naturalnego metodą odkrywkową ze złoża „Mechlin KG”. Całkowita powierzchnia działki o nr ewid. 5</w:t>
      </w:r>
      <w:r w:rsidR="00D24FCB">
        <w:rPr>
          <w:rFonts w:ascii="Times New Roman" w:eastAsia="Times New Roman" w:hAnsi="Times New Roman" w:cs="Times New Roman"/>
          <w:sz w:val="28"/>
          <w:szCs w:val="28"/>
          <w:shd w:val="clear" w:color="auto" w:fill="FFFFFF"/>
          <w:lang w:eastAsia="pl-PL"/>
        </w:rPr>
        <w:t>38, obręb Mechlin wynosi 2,3694 </w:t>
      </w:r>
      <w:r w:rsidRPr="00922489">
        <w:rPr>
          <w:rFonts w:ascii="Times New Roman" w:eastAsia="Times New Roman" w:hAnsi="Times New Roman" w:cs="Times New Roman"/>
          <w:sz w:val="28"/>
          <w:szCs w:val="28"/>
          <w:shd w:val="clear" w:color="auto" w:fill="FFFFFF"/>
          <w:lang w:eastAsia="pl-PL"/>
        </w:rPr>
        <w:t>ha. Zgodnie z dokumentacją geologiczną</w:t>
      </w:r>
      <w:r w:rsidRPr="00922489">
        <w:rPr>
          <w:rFonts w:ascii="Times New Roman" w:eastAsia="Times New Roman" w:hAnsi="Times New Roman" w:cs="Times New Roman"/>
          <w:sz w:val="28"/>
          <w:szCs w:val="28"/>
          <w:shd w:val="clear" w:color="auto" w:fill="FFFFFF"/>
          <w:vertAlign w:val="superscript"/>
          <w:lang w:eastAsia="pl-PL"/>
        </w:rPr>
        <w:footnoteReference w:id="2"/>
      </w:r>
      <w:r w:rsidRPr="00922489">
        <w:rPr>
          <w:rFonts w:ascii="Times New Roman" w:eastAsia="Times New Roman" w:hAnsi="Times New Roman" w:cs="Times New Roman"/>
          <w:sz w:val="28"/>
          <w:szCs w:val="28"/>
          <w:shd w:val="clear" w:color="auto" w:fill="FFFFFF"/>
          <w:lang w:eastAsia="pl-PL"/>
        </w:rPr>
        <w:t>, przedmiotowe złoże w granicach planowanego obszaru górniczego o powierzchni 1,4392 ha, posiada zasoby geologiczne bilansowe w kat. C</w:t>
      </w:r>
      <w:r w:rsidRPr="00922489">
        <w:rPr>
          <w:rFonts w:ascii="Times New Roman" w:eastAsia="Times New Roman" w:hAnsi="Times New Roman" w:cs="Times New Roman"/>
          <w:sz w:val="28"/>
          <w:szCs w:val="28"/>
          <w:shd w:val="clear" w:color="auto" w:fill="FFFFFF"/>
          <w:vertAlign w:val="subscript"/>
          <w:lang w:eastAsia="pl-PL"/>
        </w:rPr>
        <w:t>1</w:t>
      </w:r>
      <w:r w:rsidRPr="00922489">
        <w:rPr>
          <w:rFonts w:ascii="Times New Roman" w:eastAsia="Times New Roman" w:hAnsi="Times New Roman" w:cs="Times New Roman"/>
          <w:sz w:val="28"/>
          <w:szCs w:val="28"/>
          <w:shd w:val="clear" w:color="auto" w:fill="FFFFFF"/>
          <w:lang w:eastAsia="pl-PL"/>
        </w:rPr>
        <w:t>, według stanu na dzień 31.12.2019 r. w ilości 213 809,2 Mg (122 176,7 m</w:t>
      </w:r>
      <w:r w:rsidRPr="00922489">
        <w:rPr>
          <w:rFonts w:ascii="Times New Roman" w:eastAsia="Times New Roman" w:hAnsi="Times New Roman" w:cs="Times New Roman"/>
          <w:sz w:val="28"/>
          <w:szCs w:val="28"/>
          <w:shd w:val="clear" w:color="auto" w:fill="FFFFFF"/>
          <w:vertAlign w:val="superscript"/>
          <w:lang w:eastAsia="pl-PL"/>
        </w:rPr>
        <w:t>3</w:t>
      </w:r>
      <w:r w:rsidRPr="00922489">
        <w:rPr>
          <w:rFonts w:ascii="Times New Roman" w:eastAsia="Times New Roman" w:hAnsi="Times New Roman" w:cs="Times New Roman"/>
          <w:sz w:val="28"/>
          <w:szCs w:val="28"/>
          <w:shd w:val="clear" w:color="auto" w:fill="FFFFFF"/>
          <w:lang w:eastAsia="pl-PL"/>
        </w:rPr>
        <w:t>) kruszywa naturalnego w postaci piasku dla celów budownictwa i drogownictwa. W karcie informacyjnej przedsięwzięcia wskazano, że przy zakładanym rocznym wydobyciu około 30 000 Mg kopaliny przewiduje się, że złoże zostanie wyeksploatowane w ciągu od około 7 lat do około 15 lat. Maksymalne dzienne wydobycie kruszywa naturalnego wynosić będzie około 110 Mg (około 63 m</w:t>
      </w:r>
      <w:r w:rsidRPr="00922489">
        <w:rPr>
          <w:rFonts w:ascii="Times New Roman" w:eastAsia="Times New Roman" w:hAnsi="Times New Roman" w:cs="Times New Roman"/>
          <w:sz w:val="28"/>
          <w:szCs w:val="28"/>
          <w:shd w:val="clear" w:color="auto" w:fill="FFFFFF"/>
          <w:vertAlign w:val="superscript"/>
          <w:lang w:eastAsia="pl-PL"/>
        </w:rPr>
        <w:t>3</w:t>
      </w:r>
      <w:r w:rsidRPr="00922489">
        <w:rPr>
          <w:rFonts w:ascii="Times New Roman" w:eastAsia="Times New Roman" w:hAnsi="Times New Roman" w:cs="Times New Roman"/>
          <w:sz w:val="28"/>
          <w:szCs w:val="28"/>
          <w:shd w:val="clear" w:color="auto" w:fill="FFFFFF"/>
          <w:lang w:eastAsia="pl-PL"/>
        </w:rPr>
        <w:t>/dzień). Serię złożową stanowią zróżnicowane piaski od drobno- do gruboziarnistych oraz pospółki o średniej miąższości 9,1 m (od 5,7 m do 11,0 m). Punkt piaskowy wynosi od 65,9% do 97,0%, średnio 88,8%. Eksploatacja będzie prowadzona sp</w:t>
      </w:r>
      <w:r w:rsidR="00D24FCB">
        <w:rPr>
          <w:rFonts w:ascii="Times New Roman" w:eastAsia="Times New Roman" w:hAnsi="Times New Roman" w:cs="Times New Roman"/>
          <w:sz w:val="28"/>
          <w:szCs w:val="28"/>
          <w:shd w:val="clear" w:color="auto" w:fill="FFFFFF"/>
          <w:lang w:eastAsia="pl-PL"/>
        </w:rPr>
        <w:t>osobem odkrywkowym, wgłębnie, z </w:t>
      </w:r>
      <w:r w:rsidRPr="00922489">
        <w:rPr>
          <w:rFonts w:ascii="Times New Roman" w:eastAsia="Times New Roman" w:hAnsi="Times New Roman" w:cs="Times New Roman"/>
          <w:sz w:val="28"/>
          <w:szCs w:val="28"/>
          <w:shd w:val="clear" w:color="auto" w:fill="FFFFFF"/>
          <w:lang w:eastAsia="pl-PL"/>
        </w:rPr>
        <w:t xml:space="preserve">poziomu powierzchni terenu, z użyciem </w:t>
      </w:r>
      <w:r w:rsidR="00D24FCB">
        <w:rPr>
          <w:rFonts w:ascii="Times New Roman" w:eastAsia="Times New Roman" w:hAnsi="Times New Roman" w:cs="Times New Roman"/>
          <w:sz w:val="28"/>
          <w:szCs w:val="28"/>
          <w:shd w:val="clear" w:color="auto" w:fill="FFFFFF"/>
          <w:lang w:eastAsia="pl-PL"/>
        </w:rPr>
        <w:t>koparki łyżkowej i ładowarki, z </w:t>
      </w:r>
      <w:r w:rsidRPr="00922489">
        <w:rPr>
          <w:rFonts w:ascii="Times New Roman" w:eastAsia="Times New Roman" w:hAnsi="Times New Roman" w:cs="Times New Roman"/>
          <w:sz w:val="28"/>
          <w:szCs w:val="28"/>
          <w:shd w:val="clear" w:color="auto" w:fill="FFFFFF"/>
          <w:lang w:eastAsia="pl-PL"/>
        </w:rPr>
        <w:t>tworzeniem skarp eksploatacyjnych pierw</w:t>
      </w:r>
      <w:r w:rsidR="00D24FCB">
        <w:rPr>
          <w:rFonts w:ascii="Times New Roman" w:eastAsia="Times New Roman" w:hAnsi="Times New Roman" w:cs="Times New Roman"/>
          <w:sz w:val="28"/>
          <w:szCs w:val="28"/>
          <w:shd w:val="clear" w:color="auto" w:fill="FFFFFF"/>
          <w:lang w:eastAsia="pl-PL"/>
        </w:rPr>
        <w:t>szego piętra eksploatacyjnego o </w:t>
      </w:r>
      <w:r w:rsidRPr="00922489">
        <w:rPr>
          <w:rFonts w:ascii="Times New Roman" w:eastAsia="Times New Roman" w:hAnsi="Times New Roman" w:cs="Times New Roman"/>
          <w:sz w:val="28"/>
          <w:szCs w:val="28"/>
          <w:shd w:val="clear" w:color="auto" w:fill="FFFFFF"/>
          <w:lang w:eastAsia="pl-PL"/>
        </w:rPr>
        <w:t xml:space="preserve">wysokości maksymalnie 5 m (część sucha i zawodniona). Eksploatacja drugiego piętra eksploatacyjnego prowadzona będzie z wykorzystaniem pływającej koparki ssąco-refulującej, a wysokość tych skarp wyniesie maksymalnie 6 m. Planuje się, że zakład górniczy pracować będzie sześć dni w tygodniu, od poniedziałku do soboty, </w:t>
      </w:r>
      <w:r w:rsidR="00D24FCB">
        <w:rPr>
          <w:rFonts w:ascii="Times New Roman" w:eastAsia="Times New Roman" w:hAnsi="Times New Roman" w:cs="Times New Roman"/>
          <w:sz w:val="28"/>
          <w:szCs w:val="28"/>
          <w:shd w:val="clear" w:color="auto" w:fill="FFFFFF"/>
          <w:lang w:eastAsia="pl-PL"/>
        </w:rPr>
        <w:t xml:space="preserve">w godzinach od 8:00 do 16:00. </w:t>
      </w:r>
    </w:p>
    <w:p w14:paraId="42D8C884" w14:textId="77777777" w:rsidR="00D24FCB" w:rsidRDefault="00D24FCB">
      <w:pPr>
        <w:rPr>
          <w:rFonts w:ascii="Times New Roman" w:eastAsia="Times New Roman" w:hAnsi="Times New Roman" w:cs="Times New Roman"/>
          <w:sz w:val="28"/>
          <w:szCs w:val="28"/>
          <w:shd w:val="clear" w:color="auto" w:fill="FFFFFF"/>
          <w:lang w:eastAsia="pl-PL"/>
        </w:rPr>
      </w:pPr>
      <w:r>
        <w:rPr>
          <w:rFonts w:ascii="Times New Roman" w:eastAsia="Times New Roman" w:hAnsi="Times New Roman" w:cs="Times New Roman"/>
          <w:sz w:val="28"/>
          <w:szCs w:val="28"/>
          <w:shd w:val="clear" w:color="auto" w:fill="FFFFFF"/>
          <w:lang w:eastAsia="pl-PL"/>
        </w:rPr>
        <w:br w:type="page"/>
      </w:r>
    </w:p>
    <w:p w14:paraId="11915436" w14:textId="77777777" w:rsidR="00D24FCB" w:rsidRDefault="00D24FCB" w:rsidP="00D24FCB">
      <w:pPr>
        <w:spacing w:after="0" w:line="240" w:lineRule="auto"/>
        <w:ind w:left="284"/>
        <w:jc w:val="both"/>
        <w:rPr>
          <w:rFonts w:ascii="Times New Roman" w:eastAsia="Times New Roman" w:hAnsi="Times New Roman" w:cs="Times New Roman"/>
          <w:sz w:val="28"/>
          <w:szCs w:val="28"/>
          <w:shd w:val="clear" w:color="auto" w:fill="FFFFFF"/>
          <w:lang w:eastAsia="pl-PL"/>
        </w:rPr>
      </w:pPr>
    </w:p>
    <w:p w14:paraId="0F585072" w14:textId="77777777" w:rsidR="00D24FCB" w:rsidRDefault="00D24FCB" w:rsidP="00D24FCB">
      <w:pPr>
        <w:spacing w:after="0" w:line="240" w:lineRule="auto"/>
        <w:ind w:left="284"/>
        <w:jc w:val="both"/>
        <w:rPr>
          <w:rFonts w:ascii="Times New Roman" w:eastAsia="Times New Roman" w:hAnsi="Times New Roman" w:cs="Times New Roman"/>
          <w:sz w:val="28"/>
          <w:szCs w:val="28"/>
          <w:shd w:val="clear" w:color="auto" w:fill="FFFFFF"/>
          <w:lang w:eastAsia="pl-PL"/>
        </w:rPr>
      </w:pPr>
    </w:p>
    <w:p w14:paraId="4A12DB10" w14:textId="77777777" w:rsidR="00D24FCB" w:rsidRDefault="00D24FCB" w:rsidP="00D24FCB">
      <w:pPr>
        <w:spacing w:after="0" w:line="240" w:lineRule="auto"/>
        <w:ind w:left="284"/>
        <w:jc w:val="both"/>
        <w:rPr>
          <w:rFonts w:ascii="Times New Roman" w:eastAsia="Times New Roman" w:hAnsi="Times New Roman" w:cs="Times New Roman"/>
          <w:sz w:val="28"/>
          <w:szCs w:val="28"/>
          <w:shd w:val="clear" w:color="auto" w:fill="FFFFFF"/>
          <w:lang w:eastAsia="pl-PL"/>
        </w:rPr>
      </w:pPr>
    </w:p>
    <w:p w14:paraId="506AD0C0" w14:textId="77777777" w:rsidR="00D24FCB" w:rsidRDefault="00D24FCB" w:rsidP="00D24FCB">
      <w:pPr>
        <w:spacing w:after="0" w:line="240" w:lineRule="auto"/>
        <w:ind w:left="284"/>
        <w:jc w:val="both"/>
        <w:rPr>
          <w:rFonts w:ascii="Times New Roman" w:eastAsia="Times New Roman" w:hAnsi="Times New Roman" w:cs="Times New Roman"/>
          <w:sz w:val="28"/>
          <w:szCs w:val="28"/>
          <w:shd w:val="clear" w:color="auto" w:fill="FFFFFF"/>
          <w:lang w:eastAsia="pl-PL"/>
        </w:rPr>
      </w:pPr>
    </w:p>
    <w:p w14:paraId="06906A06" w14:textId="5DB3828A" w:rsidR="00922489" w:rsidRPr="00922489" w:rsidRDefault="00D24FCB" w:rsidP="00D24FCB">
      <w:pPr>
        <w:spacing w:after="0" w:line="240" w:lineRule="auto"/>
        <w:ind w:left="284"/>
        <w:jc w:val="both"/>
        <w:rPr>
          <w:rFonts w:ascii="Times New Roman" w:eastAsia="Times New Roman" w:hAnsi="Times New Roman" w:cs="Times New Roman"/>
          <w:sz w:val="28"/>
          <w:szCs w:val="28"/>
          <w:shd w:val="clear" w:color="auto" w:fill="FFFFFF"/>
          <w:lang w:eastAsia="pl-PL"/>
        </w:rPr>
      </w:pPr>
      <w:r>
        <w:rPr>
          <w:rFonts w:ascii="Times New Roman" w:eastAsia="Times New Roman" w:hAnsi="Times New Roman" w:cs="Times New Roman"/>
          <w:sz w:val="28"/>
          <w:szCs w:val="28"/>
          <w:shd w:val="clear" w:color="auto" w:fill="FFFFFF"/>
          <w:lang w:eastAsia="pl-PL"/>
        </w:rPr>
        <w:t>Z </w:t>
      </w:r>
      <w:r w:rsidR="00922489" w:rsidRPr="00922489">
        <w:rPr>
          <w:rFonts w:ascii="Times New Roman" w:eastAsia="Times New Roman" w:hAnsi="Times New Roman" w:cs="Times New Roman"/>
          <w:sz w:val="28"/>
          <w:szCs w:val="28"/>
          <w:shd w:val="clear" w:color="auto" w:fill="FFFFFF"/>
          <w:lang w:eastAsia="pl-PL"/>
        </w:rPr>
        <w:t>karty informacyjnej przedsięwzięcia wynika, że wydobyta kopalina zbywana będzie w stanie naturalnym i nie będzie prowadzony jej przerób. Załadunek kruszywa suchego odbywać się będzie bezpośrednio na środki transportowe, natomiast kruszywo z warstwy zawodnionej wcześniej zostanie shałdowane celem odsączenia wody. Po zakończeniu eksploatacji złoża nadkład zostanie wykorzystany do reku</w:t>
      </w:r>
      <w:r>
        <w:rPr>
          <w:rFonts w:ascii="Times New Roman" w:eastAsia="Times New Roman" w:hAnsi="Times New Roman" w:cs="Times New Roman"/>
          <w:sz w:val="28"/>
          <w:szCs w:val="28"/>
          <w:shd w:val="clear" w:color="auto" w:fill="FFFFFF"/>
          <w:lang w:eastAsia="pl-PL"/>
        </w:rPr>
        <w:t>ltywacji powstałego wyrobiska w </w:t>
      </w:r>
      <w:r w:rsidR="00922489" w:rsidRPr="00922489">
        <w:rPr>
          <w:rFonts w:ascii="Times New Roman" w:eastAsia="Times New Roman" w:hAnsi="Times New Roman" w:cs="Times New Roman"/>
          <w:sz w:val="28"/>
          <w:szCs w:val="28"/>
          <w:shd w:val="clear" w:color="auto" w:fill="FFFFFF"/>
          <w:lang w:eastAsia="pl-PL"/>
        </w:rPr>
        <w:t>kierunku rolnym ze zbiornikiem wodnym</w:t>
      </w:r>
      <w:r w:rsidR="00922489" w:rsidRPr="00922489">
        <w:rPr>
          <w:rFonts w:ascii="Times New Roman" w:eastAsia="Times New Roman" w:hAnsi="Times New Roman" w:cs="Times New Roman"/>
          <w:sz w:val="28"/>
          <w:szCs w:val="28"/>
          <w:lang w:eastAsia="pl-PL"/>
        </w:rPr>
        <w:t xml:space="preserve">; </w:t>
      </w:r>
    </w:p>
    <w:p w14:paraId="6D401D00" w14:textId="18604E82" w:rsidR="00922489" w:rsidRPr="00922489" w:rsidRDefault="00922489" w:rsidP="00922489">
      <w:pPr>
        <w:numPr>
          <w:ilvl w:val="0"/>
          <w:numId w:val="6"/>
        </w:numPr>
        <w:spacing w:after="0" w:line="240" w:lineRule="auto"/>
        <w:ind w:left="284" w:hanging="284"/>
        <w:jc w:val="both"/>
        <w:rPr>
          <w:rFonts w:ascii="Times New Roman" w:eastAsia="Times New Roman" w:hAnsi="Times New Roman" w:cs="Times New Roman"/>
          <w:sz w:val="28"/>
          <w:szCs w:val="28"/>
          <w:lang w:eastAsia="zh-CN"/>
        </w:rPr>
      </w:pPr>
      <w:r w:rsidRPr="00922489">
        <w:rPr>
          <w:rFonts w:ascii="Times New Roman" w:eastAsia="Times New Roman" w:hAnsi="Times New Roman" w:cs="Times New Roman"/>
          <w:b/>
          <w:sz w:val="28"/>
          <w:szCs w:val="28"/>
          <w:lang w:eastAsia="zh-CN"/>
        </w:rPr>
        <w:t xml:space="preserve">rodzaj i charakterystyka przedsięwzięcia z uwzględnieniem </w:t>
      </w:r>
      <w:r w:rsidRPr="00922489">
        <w:rPr>
          <w:rFonts w:ascii="Times New Roman" w:eastAsia="Times New Roman" w:hAnsi="Times New Roman" w:cs="Times New Roman"/>
          <w:b/>
          <w:sz w:val="28"/>
          <w:szCs w:val="28"/>
          <w:lang w:eastAsia="pl-PL"/>
        </w:rPr>
        <w:t>różnorodności biologicznej, wykorzystywania zasobów naturalnych, w tym gleby, wody i powierzchni ziemi:</w:t>
      </w:r>
      <w:r w:rsidRPr="00922489">
        <w:rPr>
          <w:rFonts w:ascii="Times New Roman" w:eastAsia="Times New Roman" w:hAnsi="Times New Roman" w:cs="Times New Roman"/>
          <w:sz w:val="28"/>
          <w:szCs w:val="28"/>
          <w:lang w:eastAsia="zh-CN"/>
        </w:rPr>
        <w:t xml:space="preserve"> wnioskowany teren stanowi grunty orne i łąkę, aktualnie nieużytkowany rolniczo, ubogi florystycznie. Wokół planowanego przedsięwzięcia znajdują się grunty rolne, leśne i tereny eksploatacji kopalin. Eksploatacja przed</w:t>
      </w:r>
      <w:r w:rsidR="00D24FCB">
        <w:rPr>
          <w:rFonts w:ascii="Times New Roman" w:eastAsia="Times New Roman" w:hAnsi="Times New Roman" w:cs="Times New Roman"/>
          <w:sz w:val="28"/>
          <w:szCs w:val="28"/>
          <w:lang w:eastAsia="zh-CN"/>
        </w:rPr>
        <w:t>sięwzięcia będzie wiązała się z </w:t>
      </w:r>
      <w:r w:rsidRPr="00922489">
        <w:rPr>
          <w:rFonts w:ascii="Times New Roman" w:eastAsia="Times New Roman" w:hAnsi="Times New Roman" w:cs="Times New Roman"/>
          <w:sz w:val="28"/>
          <w:szCs w:val="28"/>
          <w:lang w:eastAsia="zh-CN"/>
        </w:rPr>
        <w:t xml:space="preserve">wykorzystaniem zasobów naturalnych w </w:t>
      </w:r>
      <w:r w:rsidR="00D24FCB">
        <w:rPr>
          <w:rFonts w:ascii="Times New Roman" w:eastAsia="Times New Roman" w:hAnsi="Times New Roman" w:cs="Times New Roman"/>
          <w:sz w:val="28"/>
          <w:szCs w:val="28"/>
          <w:lang w:eastAsia="zh-CN"/>
        </w:rPr>
        <w:t>postaci kruszywa naturalnego. W </w:t>
      </w:r>
      <w:r w:rsidRPr="00922489">
        <w:rPr>
          <w:rFonts w:ascii="Times New Roman" w:eastAsia="Times New Roman" w:hAnsi="Times New Roman" w:cs="Times New Roman"/>
          <w:sz w:val="28"/>
          <w:szCs w:val="28"/>
          <w:lang w:eastAsia="zh-CN"/>
        </w:rPr>
        <w:t xml:space="preserve">karcie informacyjnej przedsięwzięcia wskazano, że na przedmiotowym terenie nie stwierdzono chronionych gatunków roślin, grzybów czy siedlisk przyrodniczych. W miejscu planowanej odkrywki oraz w jego sąsiedztwie nie stwierdzono miejsc lęgowych zwierząt polnych oraz obecności gniazd ptaków; </w:t>
      </w:r>
    </w:p>
    <w:p w14:paraId="4FA58B60" w14:textId="653FF17D" w:rsidR="00922489" w:rsidRPr="00922489" w:rsidRDefault="00922489" w:rsidP="00922489">
      <w:pPr>
        <w:numPr>
          <w:ilvl w:val="0"/>
          <w:numId w:val="6"/>
        </w:numPr>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r w:rsidRPr="00922489">
        <w:rPr>
          <w:rFonts w:ascii="Times New Roman" w:eastAsia="Times New Roman" w:hAnsi="Times New Roman" w:cs="Times New Roman"/>
          <w:sz w:val="28"/>
          <w:szCs w:val="28"/>
          <w:lang w:eastAsia="pl-PL"/>
        </w:rPr>
        <w:t xml:space="preserve"> na wnioskowanym terenie nie znajdują się żadn</w:t>
      </w:r>
      <w:r w:rsidR="00D24FCB">
        <w:rPr>
          <w:rFonts w:ascii="Times New Roman" w:eastAsia="Times New Roman" w:hAnsi="Times New Roman" w:cs="Times New Roman"/>
          <w:sz w:val="28"/>
          <w:szCs w:val="28"/>
          <w:lang w:eastAsia="pl-PL"/>
        </w:rPr>
        <w:t>e przedsięwzięcia realizowane i </w:t>
      </w:r>
      <w:r w:rsidRPr="00922489">
        <w:rPr>
          <w:rFonts w:ascii="Times New Roman" w:eastAsia="Times New Roman" w:hAnsi="Times New Roman" w:cs="Times New Roman"/>
          <w:sz w:val="28"/>
          <w:szCs w:val="28"/>
          <w:lang w:eastAsia="pl-PL"/>
        </w:rPr>
        <w:t xml:space="preserve">zrealizowane, dla których została wydana decyzja o środowiskowych uwarunkowaniach. Najbliższe eksploatowane złoże kruszywa naturalnego „Mechlin I” znajduje się w odległości około 90 m w kierunku północno-wschodnim od granicy projektowanego obszaru górniczego „Mechlin KG”. </w:t>
      </w:r>
    </w:p>
    <w:p w14:paraId="2CDF938E" w14:textId="77777777" w:rsidR="00D24FCB" w:rsidRDefault="00D24FCB">
      <w:pPr>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br w:type="page"/>
      </w:r>
    </w:p>
    <w:p w14:paraId="1CE0BDD1" w14:textId="41B08B5F" w:rsidR="00922489" w:rsidRPr="00922489" w:rsidRDefault="00922489" w:rsidP="00922489">
      <w:pPr>
        <w:spacing w:after="0" w:line="240" w:lineRule="auto"/>
        <w:ind w:left="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Cs/>
          <w:sz w:val="28"/>
          <w:szCs w:val="28"/>
          <w:lang w:eastAsia="pl-PL"/>
        </w:rPr>
        <w:lastRenderedPageBreak/>
        <w:t>Biorąc pod uwagę prowadzenie wydobycia jedną koparką, ruch pojazdów po terenie kopalni, a także brak zorganizowanej emisji substancji do powietrza, nie przewiduje się istotnych powiązań ani znaczącego kumulowania oddziaływań planowanego przedsięwzięcia z innymi przedsięwzięciami o podobnym charakterze;</w:t>
      </w:r>
    </w:p>
    <w:p w14:paraId="06E65400" w14:textId="77777777" w:rsidR="006858EF" w:rsidRDefault="00922489" w:rsidP="006858EF">
      <w:pPr>
        <w:numPr>
          <w:ilvl w:val="0"/>
          <w:numId w:val="6"/>
        </w:numPr>
        <w:spacing w:after="0" w:line="240" w:lineRule="auto"/>
        <w:ind w:left="284" w:hanging="284"/>
        <w:jc w:val="both"/>
        <w:rPr>
          <w:rFonts w:ascii="Times New Roman" w:eastAsia="Andale Sans UI" w:hAnsi="Times New Roman" w:cs="Times New Roman"/>
          <w:kern w:val="1"/>
          <w:sz w:val="28"/>
          <w:szCs w:val="28"/>
          <w:lang w:eastAsia="hi-IN" w:bidi="hi-IN"/>
        </w:rPr>
      </w:pPr>
      <w:r w:rsidRPr="00922489">
        <w:rPr>
          <w:rFonts w:ascii="Times New Roman" w:eastAsia="Andale Sans UI" w:hAnsi="Times New Roman" w:cs="Times New Roman"/>
          <w:b/>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922489">
        <w:rPr>
          <w:rFonts w:ascii="Times New Roman" w:eastAsia="Times New Roman" w:hAnsi="Times New Roman" w:cs="Times New Roman"/>
          <w:b/>
          <w:sz w:val="28"/>
          <w:szCs w:val="28"/>
          <w:lang w:eastAsia="pl-PL"/>
        </w:rPr>
        <w:t>rodzaj, cechy i skala możliwego oddziaływania rozważanego w odniesie</w:t>
      </w:r>
      <w:r w:rsidR="00B34821">
        <w:rPr>
          <w:rFonts w:ascii="Times New Roman" w:eastAsia="Times New Roman" w:hAnsi="Times New Roman" w:cs="Times New Roman"/>
          <w:b/>
          <w:sz w:val="28"/>
          <w:szCs w:val="28"/>
          <w:lang w:eastAsia="pl-PL"/>
        </w:rPr>
        <w:t>niu do kryteriów wymienionych w </w:t>
      </w:r>
      <w:r w:rsidRPr="00922489">
        <w:rPr>
          <w:rFonts w:ascii="Times New Roman" w:eastAsia="Times New Roman" w:hAnsi="Times New Roman" w:cs="Times New Roman"/>
          <w:b/>
          <w:sz w:val="28"/>
          <w:szCs w:val="28"/>
          <w:lang w:eastAsia="pl-PL"/>
        </w:rPr>
        <w:t>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922489">
        <w:rPr>
          <w:rFonts w:ascii="Times New Roman" w:eastAsia="Andale Sans UI" w:hAnsi="Times New Roman" w:cs="Times New Roman"/>
          <w:b/>
          <w:kern w:val="1"/>
          <w:sz w:val="28"/>
          <w:szCs w:val="28"/>
          <w:lang w:eastAsia="hi-IN" w:bidi="hi-IN"/>
        </w:rPr>
        <w:t>:</w:t>
      </w:r>
      <w:r w:rsidRPr="00922489">
        <w:rPr>
          <w:rFonts w:ascii="Arial" w:eastAsia="Times New Roman" w:hAnsi="Arial" w:cs="Arial"/>
          <w:shd w:val="clear" w:color="auto" w:fill="FFFFFF"/>
          <w:lang w:eastAsia="zh-CN"/>
        </w:rPr>
        <w:t xml:space="preserve"> </w:t>
      </w:r>
      <w:r w:rsidRPr="00922489">
        <w:rPr>
          <w:rFonts w:ascii="Times New Roman" w:eastAsia="Andale Sans UI" w:hAnsi="Times New Roman" w:cs="Times New Roman"/>
          <w:kern w:val="1"/>
          <w:sz w:val="28"/>
          <w:szCs w:val="28"/>
          <w:lang w:eastAsia="hi-IN" w:bidi="hi-IN"/>
        </w:rPr>
        <w:t>najbliższa teren podlegający ochronie akustycznej znajduje się w odległości około 500 m w kierunku południowym i jest to teren zabudowy mieszkaniowej jednorodzinnej. W karcie informacyjnej przedsięwzięcia wskazano, że przewiduje</w:t>
      </w:r>
      <w:r w:rsidR="00B34821">
        <w:rPr>
          <w:rFonts w:ascii="Times New Roman" w:eastAsia="Andale Sans UI" w:hAnsi="Times New Roman" w:cs="Times New Roman"/>
          <w:kern w:val="1"/>
          <w:sz w:val="28"/>
          <w:szCs w:val="28"/>
          <w:lang w:eastAsia="hi-IN" w:bidi="hi-IN"/>
        </w:rPr>
        <w:t xml:space="preserve"> się pracę zakładu górniczego w </w:t>
      </w:r>
      <w:r w:rsidRPr="00922489">
        <w:rPr>
          <w:rFonts w:ascii="Times New Roman" w:eastAsia="Andale Sans UI" w:hAnsi="Times New Roman" w:cs="Times New Roman"/>
          <w:kern w:val="1"/>
          <w:sz w:val="28"/>
          <w:szCs w:val="28"/>
          <w:lang w:eastAsia="hi-IN" w:bidi="hi-IN"/>
        </w:rPr>
        <w:t xml:space="preserve">godzinach od 8:00 do 16:00. Zgodnie z opinią Regionalnego Dyrektora Ochrony Środowiska w Poznaniu, w decyzji wpisano warunek prowadzenia eksploatacji złoża wyłącznie w porze dnia, w godzinach od 06:00 do 22:00. Źródłami hałasu do środowiska będą praca koparki i ładowarki oraz ruch pojazdów ciężarowych. Założono, że po terenie inwestycji poruszać się będzie do 10 pojazdów ciężkich w ciągu </w:t>
      </w:r>
      <w:r w:rsidR="006858EF">
        <w:rPr>
          <w:rFonts w:ascii="Times New Roman" w:eastAsia="Andale Sans UI" w:hAnsi="Times New Roman" w:cs="Times New Roman"/>
          <w:kern w:val="1"/>
          <w:sz w:val="28"/>
          <w:szCs w:val="28"/>
          <w:lang w:eastAsia="hi-IN" w:bidi="hi-IN"/>
        </w:rPr>
        <w:t>dnia. Koparka pracować będzie w </w:t>
      </w:r>
      <w:r w:rsidRPr="00922489">
        <w:rPr>
          <w:rFonts w:ascii="Times New Roman" w:eastAsia="Andale Sans UI" w:hAnsi="Times New Roman" w:cs="Times New Roman"/>
          <w:kern w:val="1"/>
          <w:sz w:val="28"/>
          <w:szCs w:val="28"/>
          <w:lang w:eastAsia="hi-IN" w:bidi="hi-IN"/>
        </w:rPr>
        <w:t xml:space="preserve">miarę postępu eksploatacji złoża w różnych miejscach obszaru górniczego. Na terenie przedsięwzięcia wykorzystywana będzie również ładowarka, jednak urządzenia związane z pracą kopalni nie będą eksploatowane jednocześnie. Biorąc pod uwagę rodzaj przedsięwzięcia, rozmiary planowanego dziennego wydobycia oraz eksploatację kopaliny w porze dziennej, zgodnie z określonymi w decyzji warunkami, nie przewiduje się przekroczenia dopuszczalnych poziomów hałasu w środowisku, określonych w rozporządzeniu Ministra Środowiska z dnia 14 czerwca 2007 r. w sprawie dopuszczalnych poziomów hałasu w środowisku (Dz. U. z 2014 r. poz. 112). Pojazdy poruszające się po terenie inwestycji oraz eksploatacja złoża będą również głównym źródłem emisji zanieczyszczeń i pyłów do powietrza. Będzie to emisja o charakterze niezorganizowanym. Z uwagi na sposób eksploatacji i zbywanie kruszywa w stanie naturalnej wilgotności, nie przewiduje się ponadnormatywnego oddziaływania planowanego przedsięwzięcia na stan powietrza atmosferycznego w rejonie przedsięwzięcia. </w:t>
      </w:r>
    </w:p>
    <w:p w14:paraId="76325D95" w14:textId="77777777" w:rsidR="006858EF" w:rsidRDefault="006858EF">
      <w:pPr>
        <w:rPr>
          <w:rFonts w:ascii="Times New Roman" w:eastAsia="Andale Sans UI" w:hAnsi="Times New Roman" w:cs="Times New Roman"/>
          <w:kern w:val="1"/>
          <w:sz w:val="28"/>
          <w:szCs w:val="28"/>
          <w:lang w:eastAsia="hi-IN" w:bidi="hi-IN"/>
        </w:rPr>
      </w:pPr>
      <w:r>
        <w:rPr>
          <w:rFonts w:ascii="Times New Roman" w:eastAsia="Andale Sans UI" w:hAnsi="Times New Roman" w:cs="Times New Roman"/>
          <w:kern w:val="1"/>
          <w:sz w:val="28"/>
          <w:szCs w:val="28"/>
          <w:lang w:eastAsia="hi-IN" w:bidi="hi-IN"/>
        </w:rPr>
        <w:br w:type="page"/>
      </w:r>
    </w:p>
    <w:p w14:paraId="053D0BE0" w14:textId="77777777" w:rsidR="006858EF" w:rsidRDefault="006858EF" w:rsidP="006858EF">
      <w:pPr>
        <w:spacing w:after="0" w:line="240" w:lineRule="auto"/>
        <w:ind w:left="284"/>
        <w:jc w:val="both"/>
        <w:rPr>
          <w:rFonts w:ascii="Times New Roman" w:eastAsia="Andale Sans UI" w:hAnsi="Times New Roman" w:cs="Times New Roman"/>
          <w:kern w:val="1"/>
          <w:sz w:val="28"/>
          <w:szCs w:val="28"/>
          <w:lang w:eastAsia="hi-IN" w:bidi="hi-IN"/>
        </w:rPr>
      </w:pPr>
    </w:p>
    <w:p w14:paraId="11FD55D6" w14:textId="77777777" w:rsidR="006858EF" w:rsidRDefault="006858EF" w:rsidP="006858EF">
      <w:pPr>
        <w:spacing w:after="0" w:line="240" w:lineRule="auto"/>
        <w:ind w:left="284"/>
        <w:jc w:val="both"/>
        <w:rPr>
          <w:rFonts w:ascii="Times New Roman" w:eastAsia="Andale Sans UI" w:hAnsi="Times New Roman" w:cs="Times New Roman"/>
          <w:kern w:val="1"/>
          <w:sz w:val="28"/>
          <w:szCs w:val="28"/>
          <w:lang w:eastAsia="hi-IN" w:bidi="hi-IN"/>
        </w:rPr>
      </w:pPr>
    </w:p>
    <w:p w14:paraId="3ED2B4D4" w14:textId="77777777" w:rsidR="006858EF" w:rsidRDefault="006858EF" w:rsidP="006858EF">
      <w:pPr>
        <w:spacing w:after="0" w:line="240" w:lineRule="auto"/>
        <w:ind w:left="284"/>
        <w:jc w:val="both"/>
        <w:rPr>
          <w:rFonts w:ascii="Times New Roman" w:eastAsia="Andale Sans UI" w:hAnsi="Times New Roman" w:cs="Times New Roman"/>
          <w:kern w:val="1"/>
          <w:sz w:val="28"/>
          <w:szCs w:val="28"/>
          <w:lang w:eastAsia="hi-IN" w:bidi="hi-IN"/>
        </w:rPr>
      </w:pPr>
    </w:p>
    <w:p w14:paraId="34700ACC" w14:textId="77777777" w:rsidR="006858EF" w:rsidRDefault="006858EF" w:rsidP="006858EF">
      <w:pPr>
        <w:spacing w:after="0" w:line="240" w:lineRule="auto"/>
        <w:ind w:left="284"/>
        <w:jc w:val="both"/>
        <w:rPr>
          <w:rFonts w:ascii="Times New Roman" w:eastAsia="Andale Sans UI" w:hAnsi="Times New Roman" w:cs="Times New Roman"/>
          <w:kern w:val="1"/>
          <w:sz w:val="28"/>
          <w:szCs w:val="28"/>
          <w:lang w:eastAsia="hi-IN" w:bidi="hi-IN"/>
        </w:rPr>
      </w:pPr>
    </w:p>
    <w:p w14:paraId="2165A3EE" w14:textId="5E7ED9C1" w:rsidR="00586EA0" w:rsidRDefault="00922489" w:rsidP="00586EA0">
      <w:pPr>
        <w:spacing w:after="0" w:line="240" w:lineRule="auto"/>
        <w:ind w:left="284"/>
        <w:jc w:val="both"/>
        <w:rPr>
          <w:rFonts w:ascii="Times New Roman" w:eastAsia="Times New Roman" w:hAnsi="Times New Roman" w:cs="Times New Roman"/>
          <w:sz w:val="28"/>
          <w:szCs w:val="28"/>
          <w:lang w:eastAsia="zh-CN"/>
        </w:rPr>
      </w:pPr>
      <w:r w:rsidRPr="00922489">
        <w:rPr>
          <w:rFonts w:ascii="Times New Roman" w:eastAsia="Andale Sans UI" w:hAnsi="Times New Roman" w:cs="Times New Roman"/>
          <w:kern w:val="1"/>
          <w:sz w:val="28"/>
          <w:szCs w:val="28"/>
          <w:lang w:eastAsia="hi-IN" w:bidi="hi-IN"/>
        </w:rPr>
        <w:t>Pojazdy odbierające kruszywo w stani</w:t>
      </w:r>
      <w:r w:rsidR="00586EA0">
        <w:rPr>
          <w:rFonts w:ascii="Times New Roman" w:eastAsia="Andale Sans UI" w:hAnsi="Times New Roman" w:cs="Times New Roman"/>
          <w:kern w:val="1"/>
          <w:sz w:val="28"/>
          <w:szCs w:val="28"/>
          <w:lang w:eastAsia="hi-IN" w:bidi="hi-IN"/>
        </w:rPr>
        <w:t>e suchym winny być wyposażone w </w:t>
      </w:r>
      <w:r w:rsidRPr="00922489">
        <w:rPr>
          <w:rFonts w:ascii="Times New Roman" w:eastAsia="Andale Sans UI" w:hAnsi="Times New Roman" w:cs="Times New Roman"/>
          <w:kern w:val="1"/>
          <w:sz w:val="28"/>
          <w:szCs w:val="28"/>
          <w:lang w:eastAsia="hi-IN" w:bidi="hi-IN"/>
        </w:rPr>
        <w:t>plandeki do przykrywania przewożonego materiału, w celu zabezpieczenia innych użytkowników dróg przed ewentualnym pyleniem i zsypywaniem się kruszywa z samochodu. Powyższe zn</w:t>
      </w:r>
      <w:r w:rsidR="00586EA0">
        <w:rPr>
          <w:rFonts w:ascii="Times New Roman" w:eastAsia="Andale Sans UI" w:hAnsi="Times New Roman" w:cs="Times New Roman"/>
          <w:kern w:val="1"/>
          <w:sz w:val="28"/>
          <w:szCs w:val="28"/>
          <w:lang w:eastAsia="hi-IN" w:bidi="hi-IN"/>
        </w:rPr>
        <w:t>alazło swoje odzwierciedlenie w </w:t>
      </w:r>
      <w:r w:rsidRPr="00922489">
        <w:rPr>
          <w:rFonts w:ascii="Times New Roman" w:eastAsia="Andale Sans UI" w:hAnsi="Times New Roman" w:cs="Times New Roman"/>
          <w:kern w:val="1"/>
          <w:sz w:val="28"/>
          <w:szCs w:val="28"/>
          <w:lang w:eastAsia="hi-IN" w:bidi="hi-IN"/>
        </w:rPr>
        <w:t xml:space="preserve">warunkach decyzji. Na terenie kopalni woda wykorzystywana będzie wyłącznie na cele bytowe pracowników i będzie na bieżąco dostarczana przez </w:t>
      </w:r>
      <w:r w:rsidRPr="00922489">
        <w:rPr>
          <w:rFonts w:ascii="Times New Roman" w:eastAsia="Andale Sans UI" w:hAnsi="Times New Roman" w:cs="Times New Roman"/>
          <w:iCs/>
          <w:kern w:val="1"/>
          <w:sz w:val="28"/>
          <w:szCs w:val="28"/>
          <w:lang w:eastAsia="hi-IN" w:bidi="hi-IN"/>
        </w:rPr>
        <w:t>Wnioskodawcę</w:t>
      </w:r>
      <w:r w:rsidRPr="00922489">
        <w:rPr>
          <w:rFonts w:ascii="Times New Roman" w:eastAsia="Andale Sans UI" w:hAnsi="Times New Roman" w:cs="Times New Roman"/>
          <w:kern w:val="1"/>
          <w:sz w:val="28"/>
          <w:szCs w:val="28"/>
          <w:lang w:eastAsia="hi-IN" w:bidi="hi-IN"/>
        </w:rPr>
        <w:t xml:space="preserve"> i uzupełniana w wewnętrznej instalacji kontenera socjalnego. Ścieki bytowe będą usuwane na bieżąco przez specjalistyczny podmiot na podstawie umowy i przekazywane do oczyszczalni ścieków. Stosowane podczas eksploatacji sprzęt budowlany oraz urządzenia będą sprawne technicznie i poddawane okresowym przeglądom technicznym. Tankowanie koparki będzie przeprowadzane poza wyrobiskiem eksploatacyjnym, a na czas tankowania teren pod urządzeniem zabezpieczony będzie folią polietylenową ułożoną w sposób uniemożliwiający spływ paliwa poza jej obręb. Na terenie zakładu górniczego nie będą prowadzone naprawy sprzętu. Wszystkie naprawy będą się odbywały poza kopalnią, w wyspecjalizowanych warsztatach. Powyższe założenia zn</w:t>
      </w:r>
      <w:r w:rsidR="00586EA0">
        <w:rPr>
          <w:rFonts w:ascii="Times New Roman" w:eastAsia="Andale Sans UI" w:hAnsi="Times New Roman" w:cs="Times New Roman"/>
          <w:kern w:val="1"/>
          <w:sz w:val="28"/>
          <w:szCs w:val="28"/>
          <w:lang w:eastAsia="hi-IN" w:bidi="hi-IN"/>
        </w:rPr>
        <w:t>alazły swoje odzwierciedlenie w </w:t>
      </w:r>
      <w:r w:rsidRPr="00922489">
        <w:rPr>
          <w:rFonts w:ascii="Times New Roman" w:eastAsia="Andale Sans UI" w:hAnsi="Times New Roman" w:cs="Times New Roman"/>
          <w:kern w:val="1"/>
          <w:sz w:val="28"/>
          <w:szCs w:val="28"/>
          <w:lang w:eastAsia="hi-IN" w:bidi="hi-IN"/>
        </w:rPr>
        <w:t>warunkach decyzji zgodnie z opiniami Regionalnego Dyrektora Ochrony Środowiska w Poznaniu i Dyrektora Zarządu Zlewni Państwowego Gospodarstwa Wodnego Wody Polskie w Poznaniu. W przypadku awarii związanych z wyciekami paliw i płynów, zobowiązano Wnioskodawcę do wyposażenia zakładu górniczego w sorbenty służące do eliminacji skutków awarii. W związku z tym, że złoże nie będzie odwadniane, co wpisano jako warunek w decyzji, nie przewiduje się powstania leja depresji i obniżenia zwierciadła wód podziemnych w otoczeniu wyrobiska. Z uwagi na rodzaj przedsięwzięcia i sposób prowadzenia wydobycia, eksploatacja kopaliny nie będzie wiązać się z powstawaniem ścieków przemysłowych. Ze względu na charakter planowanego przedsięwzięcia, z wnioskowanego terenu nie będą odprowadzane w sposób zorganizowany wody opadowe i roztopowe. Zgodnie z opinią Dyrektora Zarządu Zlewni Państwowego Gospodarstwa Wodnego Wody Polskie w Poznaniu, zobowiązano Wnioskodawcę do prowadzenia monitoringu stanu wyrobiska, w tym skarp eksploatacyjnych oraz stanu technicznego układów paliwowych maszyn, urządzeń i pojazdów pracujących na terenie kopalni</w:t>
      </w:r>
      <w:r w:rsidRPr="00922489">
        <w:rPr>
          <w:rFonts w:ascii="Times New Roman" w:eastAsia="Times New Roman" w:hAnsi="Times New Roman" w:cs="Times New Roman"/>
          <w:sz w:val="28"/>
          <w:szCs w:val="28"/>
          <w:lang w:eastAsia="zh-CN"/>
        </w:rPr>
        <w:t>;</w:t>
      </w:r>
    </w:p>
    <w:p w14:paraId="2BE07F42" w14:textId="6AF099BE" w:rsidR="00922489" w:rsidRPr="00922489" w:rsidRDefault="00586EA0" w:rsidP="00586EA0">
      <w:pPr>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br w:type="page"/>
      </w:r>
    </w:p>
    <w:p w14:paraId="534E9E4D" w14:textId="59C18CD0" w:rsidR="00922489" w:rsidRPr="00922489" w:rsidRDefault="00922489" w:rsidP="00922489">
      <w:pPr>
        <w:numPr>
          <w:ilvl w:val="0"/>
          <w:numId w:val="6"/>
        </w:numPr>
        <w:spacing w:after="0" w:line="240" w:lineRule="auto"/>
        <w:ind w:left="284" w:hanging="284"/>
        <w:jc w:val="both"/>
        <w:rPr>
          <w:rFonts w:ascii="Times New Roman" w:eastAsia="Times New Roman" w:hAnsi="Times New Roman" w:cs="Times New Roman"/>
          <w:sz w:val="28"/>
          <w:szCs w:val="28"/>
          <w:lang w:eastAsia="zh-CN"/>
        </w:rPr>
      </w:pPr>
      <w:r w:rsidRPr="00922489">
        <w:rPr>
          <w:rFonts w:ascii="Times New Roman" w:eastAsia="Times New Roman" w:hAnsi="Times New Roman" w:cs="Times New Roman"/>
          <w:b/>
          <w:sz w:val="28"/>
          <w:szCs w:val="28"/>
          <w:lang w:eastAsia="zh-CN"/>
        </w:rPr>
        <w:lastRenderedPageBreak/>
        <w:t xml:space="preserve">rodzaj i charakterystyka przedsięwzięcia z uwzględnieniem </w:t>
      </w:r>
      <w:r w:rsidR="00586EA0">
        <w:rPr>
          <w:rFonts w:ascii="Times New Roman" w:eastAsia="Times New Roman" w:hAnsi="Times New Roman" w:cs="Times New Roman"/>
          <w:b/>
          <w:sz w:val="28"/>
          <w:szCs w:val="28"/>
          <w:lang w:eastAsia="pl-PL"/>
        </w:rPr>
        <w:t>ocenionego w </w:t>
      </w:r>
      <w:r w:rsidRPr="00922489">
        <w:rPr>
          <w:rFonts w:ascii="Times New Roman" w:eastAsia="Times New Roman" w:hAnsi="Times New Roman" w:cs="Times New Roman"/>
          <w:b/>
          <w:sz w:val="28"/>
          <w:szCs w:val="28"/>
          <w:lang w:eastAsia="pl-PL"/>
        </w:rPr>
        <w:t>oparciu o wiedzę naukową ryzyka wystąpienia poważnych awarii lub katastrof naturalnych i budowlanych, przy uwzględnieniu używanych substancji i stosowanych technologii, w tym ryzyka związanego ze zmianą klimatu</w:t>
      </w:r>
      <w:r w:rsidRPr="00922489">
        <w:rPr>
          <w:rFonts w:ascii="Times New Roman" w:eastAsia="Times New Roman" w:hAnsi="Times New Roman" w:cs="Times New Roman"/>
          <w:b/>
          <w:sz w:val="28"/>
          <w:szCs w:val="28"/>
          <w:lang w:eastAsia="zh-CN"/>
        </w:rPr>
        <w:t>:</w:t>
      </w:r>
      <w:r w:rsidRPr="00922489">
        <w:rPr>
          <w:rFonts w:ascii="Times New Roman" w:eastAsia="Times New Roman" w:hAnsi="Times New Roman" w:cs="Times New Roman"/>
          <w:sz w:val="28"/>
          <w:szCs w:val="28"/>
          <w:lang w:eastAsia="zh-CN"/>
        </w:rPr>
        <w:t xml:space="preserve"> planowane przedsięw</w:t>
      </w:r>
      <w:r w:rsidR="00586EA0">
        <w:rPr>
          <w:rFonts w:ascii="Times New Roman" w:eastAsia="Times New Roman" w:hAnsi="Times New Roman" w:cs="Times New Roman"/>
          <w:sz w:val="28"/>
          <w:szCs w:val="28"/>
          <w:lang w:eastAsia="zh-CN"/>
        </w:rPr>
        <w:t>zięcie nie należy do zakładów o </w:t>
      </w:r>
      <w:r w:rsidRPr="00922489">
        <w:rPr>
          <w:rFonts w:ascii="Times New Roman" w:eastAsia="Times New Roman" w:hAnsi="Times New Roman" w:cs="Times New Roman"/>
          <w:sz w:val="28"/>
          <w:szCs w:val="28"/>
          <w:lang w:eastAsia="zh-CN"/>
        </w:rPr>
        <w:t>dużym lub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w:t>
      </w:r>
      <w:r w:rsidR="00586EA0">
        <w:rPr>
          <w:rFonts w:ascii="Times New Roman" w:eastAsia="Times New Roman" w:hAnsi="Times New Roman" w:cs="Times New Roman"/>
          <w:sz w:val="28"/>
          <w:szCs w:val="28"/>
          <w:lang w:eastAsia="zh-CN"/>
        </w:rPr>
        <w:t>zemysłowej (Dz. U. poz. 138). W </w:t>
      </w:r>
      <w:r w:rsidRPr="00922489">
        <w:rPr>
          <w:rFonts w:ascii="Times New Roman" w:eastAsia="Times New Roman" w:hAnsi="Times New Roman" w:cs="Times New Roman"/>
          <w:sz w:val="28"/>
          <w:szCs w:val="28"/>
          <w:lang w:eastAsia="zh-CN"/>
        </w:rPr>
        <w:t>związku z eksploatacją przedsięwzięcia, przy uwzględnieniu używanych substancji i stosowanych techno</w:t>
      </w:r>
      <w:r w:rsidR="00586EA0">
        <w:rPr>
          <w:rFonts w:ascii="Times New Roman" w:eastAsia="Times New Roman" w:hAnsi="Times New Roman" w:cs="Times New Roman"/>
          <w:sz w:val="28"/>
          <w:szCs w:val="28"/>
          <w:lang w:eastAsia="zh-CN"/>
        </w:rPr>
        <w:t>logii oraz realizacji zgodnie z </w:t>
      </w:r>
      <w:r w:rsidRPr="00922489">
        <w:rPr>
          <w:rFonts w:ascii="Times New Roman" w:eastAsia="Times New Roman" w:hAnsi="Times New Roman" w:cs="Times New Roman"/>
          <w:sz w:val="28"/>
          <w:szCs w:val="28"/>
          <w:lang w:eastAsia="zh-CN"/>
        </w:rPr>
        <w:t xml:space="preserve">obowiązującymi przepisami i normami, ryzyko katastrofy budowlanej będzie ograniczone. Ze względu na położenie geograficzne przedsięwzięcie nie jest zagrożone ryzykiem katastrofy naturalnej, w szczególności w wyniku wystąpienia: trzęsień ziemi, powodzi czy osuwisk. Ponadto z </w:t>
      </w:r>
      <w:r w:rsidRPr="00922489">
        <w:rPr>
          <w:rFonts w:ascii="Times New Roman" w:eastAsia="Times New Roman" w:hAnsi="Times New Roman" w:cs="Times New Roman"/>
          <w:bCs/>
          <w:sz w:val="28"/>
          <w:szCs w:val="28"/>
          <w:lang w:eastAsia="zh-CN"/>
        </w:rPr>
        <w:t>uwagi na rodzaj i charakter przedsięwzięcia nie będzie ono wpływać na zmiany klimatyczne</w:t>
      </w:r>
      <w:r w:rsidR="00586EA0">
        <w:rPr>
          <w:rFonts w:ascii="Times New Roman" w:eastAsia="Times New Roman" w:hAnsi="Times New Roman" w:cs="Times New Roman"/>
          <w:sz w:val="28"/>
          <w:szCs w:val="28"/>
          <w:lang w:eastAsia="zh-CN"/>
        </w:rPr>
        <w:t xml:space="preserve"> w </w:t>
      </w:r>
      <w:r w:rsidRPr="00922489">
        <w:rPr>
          <w:rFonts w:ascii="Times New Roman" w:eastAsia="Times New Roman" w:hAnsi="Times New Roman" w:cs="Times New Roman"/>
          <w:sz w:val="28"/>
          <w:szCs w:val="28"/>
          <w:lang w:eastAsia="zh-CN"/>
        </w:rPr>
        <w:t>skali globalnej</w:t>
      </w:r>
      <w:r w:rsidRPr="00922489">
        <w:rPr>
          <w:rFonts w:ascii="Times New Roman" w:eastAsia="Times New Roman" w:hAnsi="Times New Roman" w:cs="Times New Roman"/>
          <w:bCs/>
          <w:sz w:val="28"/>
          <w:szCs w:val="28"/>
          <w:lang w:eastAsia="zh-CN"/>
        </w:rPr>
        <w:t>. Przedsięwzięcie z uwagi na charakter, odporne będzie także na zmiany klimatu (w tym na opady deszczu, upał itp.). W sezonie zimowym zapotrzebowanie na kruszywo jest niewielkie, w związku z czym przedsiębiorca może dostosować wydobycie w tym czasie, do panujących warunków klimatycznych</w:t>
      </w:r>
      <w:r w:rsidRPr="00922489">
        <w:rPr>
          <w:rFonts w:ascii="Times New Roman" w:eastAsia="Times New Roman" w:hAnsi="Times New Roman" w:cs="Times New Roman"/>
          <w:sz w:val="28"/>
          <w:szCs w:val="28"/>
          <w:lang w:eastAsia="zh-CN"/>
        </w:rPr>
        <w:t xml:space="preserve">; </w:t>
      </w:r>
    </w:p>
    <w:p w14:paraId="278EA456" w14:textId="77777777" w:rsidR="00586EA0" w:rsidRDefault="00922489" w:rsidP="00922489">
      <w:pPr>
        <w:numPr>
          <w:ilvl w:val="0"/>
          <w:numId w:val="6"/>
        </w:numPr>
        <w:spacing w:after="0" w:line="240" w:lineRule="auto"/>
        <w:ind w:left="284" w:hanging="284"/>
        <w:jc w:val="both"/>
        <w:rPr>
          <w:rFonts w:ascii="Times New Roman" w:eastAsia="SimSun" w:hAnsi="Times New Roman" w:cs="Times New Roman"/>
          <w:kern w:val="1"/>
          <w:sz w:val="28"/>
          <w:szCs w:val="28"/>
          <w:lang w:eastAsia="hi-IN" w:bidi="hi-IN"/>
        </w:rPr>
      </w:pPr>
      <w:r w:rsidRPr="00922489">
        <w:rPr>
          <w:rFonts w:ascii="Times New Roman" w:eastAsia="SimSun" w:hAnsi="Times New Roman" w:cs="Times New Roman"/>
          <w:b/>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922489">
        <w:rPr>
          <w:rFonts w:ascii="Times New Roman" w:eastAsia="Times New Roman" w:hAnsi="Times New Roman" w:cs="Times New Roman"/>
          <w:b/>
          <w:sz w:val="28"/>
          <w:szCs w:val="28"/>
          <w:lang w:eastAsia="pl-PL"/>
        </w:rPr>
        <w:t>obszary wodno-błotne, inne obszary o płytkim zaleganiu wód podziemnych, w tym siedliska łęgowe oraz ujścia rzek, obszary wybrzeży i środowisko morskie, obszary górskie lub leśne,</w:t>
      </w:r>
      <w:r w:rsidRPr="00922489">
        <w:rPr>
          <w:rFonts w:ascii="Times New Roman" w:eastAsia="SimSun" w:hAnsi="Times New Roman" w:cs="Times New Roman"/>
          <w:b/>
          <w:kern w:val="1"/>
          <w:sz w:val="28"/>
          <w:szCs w:val="28"/>
          <w:lang w:eastAsia="hi-IN" w:bidi="hi-IN"/>
        </w:rPr>
        <w:t xml:space="preserve"> </w:t>
      </w:r>
      <w:r w:rsidRPr="00922489">
        <w:rPr>
          <w:rFonts w:ascii="Times New Roman" w:eastAsia="Times New Roman" w:hAnsi="Times New Roman" w:cs="Times New Roman"/>
          <w:b/>
          <w:sz w:val="28"/>
          <w:szCs w:val="28"/>
          <w:lang w:eastAsia="pl-PL"/>
        </w:rPr>
        <w:t>obszary objęte ochroną, w tym strefy ochronne ujęć wód i obszary ochronne zbiorników wód śródlądowych, obszary, na których standardy jakości środowiska zostały przekroczone lub istnieje prawdopodobieńst</w:t>
      </w:r>
      <w:r w:rsidR="00586EA0">
        <w:rPr>
          <w:rFonts w:ascii="Times New Roman" w:eastAsia="Times New Roman" w:hAnsi="Times New Roman" w:cs="Times New Roman"/>
          <w:b/>
          <w:sz w:val="28"/>
          <w:szCs w:val="28"/>
          <w:lang w:eastAsia="pl-PL"/>
        </w:rPr>
        <w:t>wo ich przekroczenia, obszary o </w:t>
      </w:r>
      <w:r w:rsidRPr="00922489">
        <w:rPr>
          <w:rFonts w:ascii="Times New Roman" w:eastAsia="Times New Roman" w:hAnsi="Times New Roman" w:cs="Times New Roman"/>
          <w:b/>
          <w:sz w:val="28"/>
          <w:szCs w:val="28"/>
          <w:lang w:eastAsia="pl-PL"/>
        </w:rPr>
        <w:t>krajobrazie mającym znaczenie historyczne, kulturowe lub archeologiczne, gęstość zaludnienia, obszary przylegające do jezior, uzdrowiska i obszary ochrony uzdrowiskowej:</w:t>
      </w:r>
      <w:r w:rsidRPr="00922489">
        <w:rPr>
          <w:rFonts w:ascii="Times New Roman" w:eastAsia="SimSun" w:hAnsi="Times New Roman" w:cs="Times New Roman"/>
          <w:kern w:val="1"/>
          <w:sz w:val="28"/>
          <w:szCs w:val="28"/>
          <w:lang w:eastAsia="hi-IN" w:bidi="hi-IN"/>
        </w:rPr>
        <w:t xml:space="preserve"> teren przedsięwzięcia nie jest zlokalizowany w pobliżu obszarów wodno-błotnych, obszarów wybrzeży i środowiska morskiego, górskich oraz obszarów przylegających do jezior i leśnych (około 43 m od niewielkiego kompleksu leśnego). Złoże kruszywa naturalnego zlokalizowane jest w obrębie Głównego Zbiornika Wód Podziemnych GZWP 150  Pradolina Warszawa - Berlin. </w:t>
      </w:r>
    </w:p>
    <w:p w14:paraId="7EEC4B69" w14:textId="77777777" w:rsidR="00586EA0" w:rsidRDefault="00586EA0">
      <w:pPr>
        <w:rPr>
          <w:rFonts w:ascii="Times New Roman" w:eastAsia="SimSun" w:hAnsi="Times New Roman" w:cs="Times New Roman"/>
          <w:kern w:val="1"/>
          <w:sz w:val="28"/>
          <w:szCs w:val="28"/>
          <w:lang w:eastAsia="hi-IN" w:bidi="hi-IN"/>
        </w:rPr>
      </w:pPr>
      <w:r>
        <w:rPr>
          <w:rFonts w:ascii="Times New Roman" w:eastAsia="SimSun" w:hAnsi="Times New Roman" w:cs="Times New Roman"/>
          <w:kern w:val="1"/>
          <w:sz w:val="28"/>
          <w:szCs w:val="28"/>
          <w:lang w:eastAsia="hi-IN" w:bidi="hi-IN"/>
        </w:rPr>
        <w:br w:type="page"/>
      </w:r>
    </w:p>
    <w:p w14:paraId="4A15F760" w14:textId="77777777" w:rsidR="00586EA0" w:rsidRDefault="00586EA0" w:rsidP="00586EA0">
      <w:pPr>
        <w:spacing w:after="0" w:line="240" w:lineRule="auto"/>
        <w:ind w:left="284"/>
        <w:jc w:val="both"/>
        <w:rPr>
          <w:rFonts w:ascii="Times New Roman" w:eastAsia="SimSun" w:hAnsi="Times New Roman" w:cs="Times New Roman"/>
          <w:kern w:val="1"/>
          <w:sz w:val="28"/>
          <w:szCs w:val="28"/>
          <w:lang w:eastAsia="hi-IN" w:bidi="hi-IN"/>
        </w:rPr>
      </w:pPr>
    </w:p>
    <w:p w14:paraId="47BFFE02" w14:textId="77777777" w:rsidR="00586EA0" w:rsidRDefault="00586EA0" w:rsidP="00586EA0">
      <w:pPr>
        <w:spacing w:after="0" w:line="240" w:lineRule="auto"/>
        <w:ind w:left="284"/>
        <w:jc w:val="both"/>
        <w:rPr>
          <w:rFonts w:ascii="Times New Roman" w:eastAsia="SimSun" w:hAnsi="Times New Roman" w:cs="Times New Roman"/>
          <w:kern w:val="1"/>
          <w:sz w:val="28"/>
          <w:szCs w:val="28"/>
          <w:lang w:eastAsia="hi-IN" w:bidi="hi-IN"/>
        </w:rPr>
      </w:pPr>
    </w:p>
    <w:p w14:paraId="2B806E4A" w14:textId="77777777" w:rsidR="00586EA0" w:rsidRDefault="00586EA0" w:rsidP="00586EA0">
      <w:pPr>
        <w:spacing w:after="0" w:line="240" w:lineRule="auto"/>
        <w:ind w:left="284"/>
        <w:jc w:val="both"/>
        <w:rPr>
          <w:rFonts w:ascii="Times New Roman" w:eastAsia="SimSun" w:hAnsi="Times New Roman" w:cs="Times New Roman"/>
          <w:kern w:val="1"/>
          <w:sz w:val="28"/>
          <w:szCs w:val="28"/>
          <w:lang w:eastAsia="hi-IN" w:bidi="hi-IN"/>
        </w:rPr>
      </w:pPr>
    </w:p>
    <w:p w14:paraId="7913E55F" w14:textId="77777777" w:rsidR="00586EA0" w:rsidRDefault="00586EA0" w:rsidP="00586EA0">
      <w:pPr>
        <w:spacing w:after="0" w:line="240" w:lineRule="auto"/>
        <w:ind w:left="284"/>
        <w:jc w:val="both"/>
        <w:rPr>
          <w:rFonts w:ascii="Times New Roman" w:eastAsia="SimSun" w:hAnsi="Times New Roman" w:cs="Times New Roman"/>
          <w:kern w:val="1"/>
          <w:sz w:val="28"/>
          <w:szCs w:val="28"/>
          <w:lang w:eastAsia="hi-IN" w:bidi="hi-IN"/>
        </w:rPr>
      </w:pPr>
    </w:p>
    <w:p w14:paraId="0A1BDCB2" w14:textId="5AEEA190" w:rsidR="00922489" w:rsidRPr="00922489" w:rsidRDefault="00922489" w:rsidP="00586EA0">
      <w:pPr>
        <w:spacing w:after="0" w:line="240" w:lineRule="auto"/>
        <w:ind w:left="284"/>
        <w:jc w:val="both"/>
        <w:rPr>
          <w:rFonts w:ascii="Times New Roman" w:eastAsia="SimSun" w:hAnsi="Times New Roman" w:cs="Times New Roman"/>
          <w:kern w:val="1"/>
          <w:sz w:val="28"/>
          <w:szCs w:val="28"/>
          <w:lang w:eastAsia="hi-IN" w:bidi="hi-IN"/>
        </w:rPr>
      </w:pPr>
      <w:r w:rsidRPr="00922489">
        <w:rPr>
          <w:rFonts w:ascii="Times New Roman" w:eastAsia="SimSun" w:hAnsi="Times New Roman" w:cs="Times New Roman"/>
          <w:kern w:val="1"/>
          <w:sz w:val="28"/>
          <w:szCs w:val="28"/>
          <w:lang w:eastAsia="hi-IN" w:bidi="hi-IN"/>
        </w:rPr>
        <w:t>Najbliższe ujęcie wody podziemnej znajduje się w Dąbrowie, w odległości około 2,9 km na wschód od planowanego przedsięwzięcia. Przedsięwzięcie zlokalizowane będzie poza obszarami o krajobrazie mającym znaczenie historyczne, kulturowe oraz archeologiczne i nie będzie zlokalizowane na obszarach o dużej gęstości zaludnienia, obszarach uzdrowiskowych i ochrony uzdrowiskowej. Z karty informacyjnej przedsięwzięcia nie wynika, aby przedsięwzięcie znajdowało się w rejonie obszarów, na których standardy środowiska zostały przekroczone, ani nie prz</w:t>
      </w:r>
      <w:r w:rsidR="00586EA0">
        <w:rPr>
          <w:rFonts w:ascii="Times New Roman" w:eastAsia="SimSun" w:hAnsi="Times New Roman" w:cs="Times New Roman"/>
          <w:kern w:val="1"/>
          <w:sz w:val="28"/>
          <w:szCs w:val="28"/>
          <w:lang w:eastAsia="hi-IN" w:bidi="hi-IN"/>
        </w:rPr>
        <w:t>ewiduje się ich przekroczenia w </w:t>
      </w:r>
      <w:r w:rsidRPr="00922489">
        <w:rPr>
          <w:rFonts w:ascii="Times New Roman" w:eastAsia="SimSun" w:hAnsi="Times New Roman" w:cs="Times New Roman"/>
          <w:kern w:val="1"/>
          <w:sz w:val="28"/>
          <w:szCs w:val="28"/>
          <w:lang w:eastAsia="hi-IN" w:bidi="hi-IN"/>
        </w:rPr>
        <w:t xml:space="preserve">związku z realizacją i eksploatacją planowanego przedsięwzięcia; </w:t>
      </w:r>
    </w:p>
    <w:p w14:paraId="7924CDA1" w14:textId="650A459A" w:rsidR="00922489" w:rsidRPr="00922489" w:rsidRDefault="00922489" w:rsidP="00586EA0">
      <w:pPr>
        <w:numPr>
          <w:ilvl w:val="0"/>
          <w:numId w:val="6"/>
        </w:numPr>
        <w:spacing w:after="0" w:line="240" w:lineRule="auto"/>
        <w:ind w:left="284" w:hanging="284"/>
        <w:jc w:val="both"/>
        <w:rPr>
          <w:rFonts w:ascii="Times New Roman" w:eastAsia="Times New Roman" w:hAnsi="Times New Roman" w:cs="Times New Roman"/>
          <w:bCs/>
          <w:sz w:val="28"/>
          <w:szCs w:val="28"/>
          <w:lang w:eastAsia="zh-CN"/>
        </w:rPr>
      </w:pPr>
      <w:r w:rsidRPr="00922489">
        <w:rPr>
          <w:rFonts w:ascii="Times New Roman" w:eastAsia="Times New Roman" w:hAnsi="Times New Roman" w:cs="Times New Roman"/>
          <w:b/>
          <w:bCs/>
          <w:sz w:val="28"/>
          <w:szCs w:val="28"/>
          <w:lang w:eastAsia="zh-CN"/>
        </w:rPr>
        <w:t xml:space="preserve">rodzaj i charakterystyka przedsięwzięcia z uwzględnieniem </w:t>
      </w:r>
      <w:r w:rsidRPr="00922489">
        <w:rPr>
          <w:rFonts w:ascii="Times New Roman" w:eastAsia="Times New Roman" w:hAnsi="Times New Roman" w:cs="Times New Roman"/>
          <w:b/>
          <w:sz w:val="28"/>
          <w:szCs w:val="28"/>
          <w:lang w:eastAsia="pl-PL"/>
        </w:rPr>
        <w:t>przewidywanych ilości i rodzaju wytwarzanych odpadów oraz ich wpływu na środowisko, w przypadkach gdy planuje się ich powstawanie</w:t>
      </w:r>
      <w:r w:rsidRPr="00922489">
        <w:rPr>
          <w:rFonts w:ascii="Times New Roman" w:eastAsia="Times New Roman" w:hAnsi="Times New Roman" w:cs="Times New Roman"/>
          <w:b/>
          <w:bCs/>
          <w:sz w:val="28"/>
          <w:szCs w:val="28"/>
          <w:lang w:eastAsia="zh-CN"/>
        </w:rPr>
        <w:t>:</w:t>
      </w:r>
      <w:r w:rsidRPr="00922489">
        <w:rPr>
          <w:rFonts w:ascii="Times New Roman" w:eastAsia="Times New Roman" w:hAnsi="Times New Roman" w:cs="Times New Roman"/>
          <w:bCs/>
          <w:sz w:val="28"/>
          <w:szCs w:val="28"/>
          <w:lang w:eastAsia="zh-CN"/>
        </w:rPr>
        <w:t xml:space="preserve"> proces wydobycia kopaliny nie będzie wiązał się z powstawaniem odpadów. Powstałe w trakcie funkcjonowania kopalni odpady głównie komunalne oraz odpady związane ze zużyciem środków chemicznych służących do eliminacji skutków ewentualnej awarii np. wycieku paliwa ze sprzętu pracującego na terenie górniczym, gromadzone będą selektywnie w odpowiednich pojemnikach i odbierane przez uprawnionego odbiorcę. Powyższe wpisano jako warunek w decyzji, zgodnie z opinią Dyrektora Zarządu Zlewni Państwowego Gospodarstwa Wodnego Wody Polskie w Poznaniu. Na terenie przedsięwzięcia nie będą także gromadzone paliwa, oleje, smary czy inne materiały niebezpieczne. Przy zastosowaniu planowanych rozwiązań, przedsięwzięcie nie będzie znacząco negatywne oddziaływać na środowisko gruntowo-wodne; </w:t>
      </w:r>
    </w:p>
    <w:p w14:paraId="47FF34D0" w14:textId="77777777" w:rsidR="00586EA0" w:rsidRDefault="00922489" w:rsidP="00922489">
      <w:pPr>
        <w:numPr>
          <w:ilvl w:val="0"/>
          <w:numId w:val="6"/>
        </w:numPr>
        <w:spacing w:after="0" w:line="240" w:lineRule="auto"/>
        <w:ind w:left="284" w:hanging="284"/>
        <w:jc w:val="both"/>
        <w:rPr>
          <w:rFonts w:ascii="Times New Roman" w:eastAsia="Times New Roman" w:hAnsi="Times New Roman" w:cs="Times New Roman"/>
          <w:sz w:val="28"/>
          <w:szCs w:val="28"/>
          <w:lang w:eastAsia="zh-CN"/>
        </w:rPr>
      </w:pPr>
      <w:r w:rsidRPr="00922489">
        <w:rPr>
          <w:rFonts w:ascii="Times New Roman" w:eastAsia="SimSun" w:hAnsi="Times New Roman" w:cs="Times New Roman"/>
          <w:b/>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922489">
        <w:rPr>
          <w:rFonts w:ascii="Times New Roman" w:eastAsia="Times New Roman" w:hAnsi="Times New Roman" w:cs="Times New Roman"/>
          <w:b/>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922489">
        <w:rPr>
          <w:rFonts w:ascii="Times New Roman" w:eastAsia="SimSun" w:hAnsi="Times New Roman" w:cs="Times New Roman"/>
          <w:b/>
          <w:kern w:val="1"/>
          <w:sz w:val="28"/>
          <w:szCs w:val="28"/>
          <w:lang w:eastAsia="hi-IN" w:bidi="hi-IN"/>
        </w:rPr>
        <w:t xml:space="preserve"> </w:t>
      </w:r>
      <w:r w:rsidRPr="00922489">
        <w:rPr>
          <w:rFonts w:ascii="Times New Roman" w:eastAsia="Times New Roman" w:hAnsi="Times New Roman" w:cs="Times New Roman"/>
          <w:sz w:val="28"/>
          <w:szCs w:val="28"/>
          <w:lang w:eastAsia="zh-CN"/>
        </w:rPr>
        <w:t xml:space="preserve">teren przeznaczony pod przedsięwzięcie zlokalizowany jest poza obszarami chronionymi na podstawie ustawy z dnia 16 kwietnia 2004 r. o ochronie przyrody. Najbliżej położonymi obszarami Natura 2000 są: obszar specjalnej ochrony ptaków Ostoja Rogalińska PLB300017 oraz specjalny obszar ochrony siedlisk Rogalińska Dolina Warty PLH300012, oddalone o około 1,3 km od terenu objętego wnioskiem. </w:t>
      </w:r>
    </w:p>
    <w:p w14:paraId="13F19FC3" w14:textId="46BAB742" w:rsidR="00922489" w:rsidRPr="00922489" w:rsidRDefault="00922489" w:rsidP="00586EA0">
      <w:pPr>
        <w:spacing w:after="0" w:line="240" w:lineRule="auto"/>
        <w:ind w:left="284"/>
        <w:jc w:val="both"/>
        <w:rPr>
          <w:rFonts w:ascii="Times New Roman" w:eastAsia="Times New Roman" w:hAnsi="Times New Roman" w:cs="Times New Roman"/>
          <w:sz w:val="28"/>
          <w:szCs w:val="28"/>
          <w:lang w:eastAsia="zh-CN"/>
        </w:rPr>
      </w:pPr>
      <w:r w:rsidRPr="00922489">
        <w:rPr>
          <w:rFonts w:ascii="Times New Roman" w:eastAsia="Times New Roman" w:hAnsi="Times New Roman" w:cs="Times New Roman"/>
          <w:sz w:val="28"/>
          <w:szCs w:val="28"/>
          <w:lang w:eastAsia="zh-CN"/>
        </w:rPr>
        <w:lastRenderedPageBreak/>
        <w:t>Przedmiotowe przedsięwzięcie będzie zlokalizowane na terenie rolniczym. Wnioskodawca zadeklarował, że nie będzie dokonywał wycinki drzew, co wpisano jako warunek w decyzji, zgodnie z opinią Regionalnego Dyrektora Ochrony Środowiska w Poznaniu. Mając na względzie lokalizację planowanego przedsięwzięcia poza obszarami chronionymi, brak konieczności wycinki drzew i krzewów w związku z realizacją przedsięwzięcia oraz planowany kierunek rekultywacji,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 dla których ochrony zostały wyznaczone obszary Natura 2000, ani pogorszenia integralności poszczególnych obszarów Natura 2000 lub ich powiązań z innymi obszarami. Ponadto przedsięwzięcie nie spowoduje utraty i fragmentacji siedlisk oraz nie wpłynie na cią</w:t>
      </w:r>
      <w:r w:rsidR="00586EA0">
        <w:rPr>
          <w:rFonts w:ascii="Times New Roman" w:eastAsia="Times New Roman" w:hAnsi="Times New Roman" w:cs="Times New Roman"/>
          <w:sz w:val="28"/>
          <w:szCs w:val="28"/>
          <w:lang w:eastAsia="zh-CN"/>
        </w:rPr>
        <w:t>głość korytarzy ekologicznych i </w:t>
      </w:r>
      <w:r w:rsidRPr="00922489">
        <w:rPr>
          <w:rFonts w:ascii="Times New Roman" w:eastAsia="Times New Roman" w:hAnsi="Times New Roman" w:cs="Times New Roman"/>
          <w:sz w:val="28"/>
          <w:szCs w:val="28"/>
          <w:lang w:eastAsia="zh-CN"/>
        </w:rPr>
        <w:t>funkcję ekosystemu. W decyzji określono warunek zabezpieczenia wyrobiska przed dostępem zwierząt;</w:t>
      </w:r>
    </w:p>
    <w:p w14:paraId="378AC280" w14:textId="77777777" w:rsidR="00922489" w:rsidRPr="00922489" w:rsidRDefault="00922489" w:rsidP="00922489">
      <w:pPr>
        <w:numPr>
          <w:ilvl w:val="0"/>
          <w:numId w:val="6"/>
        </w:numPr>
        <w:spacing w:after="0" w:line="240" w:lineRule="auto"/>
        <w:ind w:left="284" w:hanging="284"/>
        <w:jc w:val="both"/>
        <w:rPr>
          <w:rFonts w:ascii="Times New Roman" w:eastAsia="Times New Roman" w:hAnsi="Times New Roman" w:cs="Times New Roman"/>
          <w:bCs/>
          <w:sz w:val="28"/>
          <w:szCs w:val="28"/>
          <w:lang w:eastAsia="zh-CN"/>
        </w:rPr>
      </w:pPr>
      <w:r w:rsidRPr="00922489">
        <w:rPr>
          <w:rFonts w:ascii="Times New Roman" w:eastAsia="SimSun" w:hAnsi="Times New Roman" w:cs="Times New Roman"/>
          <w:b/>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922489">
        <w:rPr>
          <w:rFonts w:ascii="Times New Roman" w:eastAsia="Times New Roman" w:hAnsi="Times New Roman" w:cs="Times New Roman"/>
          <w:b/>
          <w:sz w:val="28"/>
          <w:szCs w:val="28"/>
          <w:lang w:eastAsia="pl-PL"/>
        </w:rPr>
        <w:t xml:space="preserve"> wody i obowiązujące dla nich cele środowiskowe:</w:t>
      </w:r>
      <w:r w:rsidRPr="00922489">
        <w:rPr>
          <w:rFonts w:ascii="Times New Roman" w:eastAsia="SimSun" w:hAnsi="Times New Roman" w:cs="Times New Roman"/>
          <w:b/>
          <w:kern w:val="1"/>
          <w:sz w:val="28"/>
          <w:szCs w:val="28"/>
          <w:lang w:eastAsia="hi-IN" w:bidi="hi-IN"/>
        </w:rPr>
        <w:t xml:space="preserve"> </w:t>
      </w:r>
      <w:r w:rsidRPr="00922489">
        <w:rPr>
          <w:rFonts w:ascii="Times New Roman" w:eastAsia="Times New Roman" w:hAnsi="Times New Roman" w:cs="Times New Roman"/>
          <w:sz w:val="28"/>
          <w:szCs w:val="28"/>
          <w:lang w:eastAsia="zh-CN"/>
        </w:rPr>
        <w:t>w</w:t>
      </w:r>
      <w:r w:rsidRPr="00922489">
        <w:rPr>
          <w:rFonts w:ascii="Times New Roman" w:eastAsia="Times New Roman" w:hAnsi="Times New Roman" w:cs="Times New Roman"/>
          <w:bCs/>
          <w:sz w:val="28"/>
          <w:szCs w:val="28"/>
          <w:lang w:eastAsia="zh-CN"/>
        </w:rPr>
        <w:t xml:space="preserve">edług charakterystyki jednolitych części wód </w:t>
      </w:r>
      <w:r w:rsidRPr="00922489">
        <w:rPr>
          <w:rFonts w:ascii="Times New Roman" w:eastAsia="Times New Roman" w:hAnsi="Times New Roman" w:cs="Times New Roman"/>
          <w:sz w:val="28"/>
          <w:szCs w:val="28"/>
          <w:lang w:eastAsia="zh-CN"/>
        </w:rPr>
        <w:t xml:space="preserve">planowane przedsięwzięcie zlokalizowane jest w granicach jednolitej części wód podziemnych (jcwpd) o kodzie PLGW600060 oraz jednolitej części wód powierzchniowych (jcwp) o kodzie </w:t>
      </w:r>
      <w:r w:rsidRPr="00922489">
        <w:rPr>
          <w:rFonts w:ascii="Times New Roman" w:eastAsia="Times New Roman" w:hAnsi="Times New Roman" w:cs="Times New Roman"/>
          <w:bCs/>
          <w:sz w:val="28"/>
          <w:szCs w:val="28"/>
          <w:lang w:eastAsia="zh-CN"/>
        </w:rPr>
        <w:t>PL</w:t>
      </w:r>
      <w:r w:rsidRPr="00922489">
        <w:rPr>
          <w:rFonts w:ascii="Times New Roman" w:eastAsia="Times New Roman" w:hAnsi="Times New Roman" w:cs="Times New Roman"/>
          <w:sz w:val="28"/>
          <w:szCs w:val="28"/>
          <w:lang w:eastAsia="zh-CN"/>
        </w:rPr>
        <w:t xml:space="preserve">RW600017185552 </w:t>
      </w:r>
      <w:r w:rsidRPr="00922489">
        <w:rPr>
          <w:rFonts w:ascii="Times New Roman" w:eastAsia="Times New Roman" w:hAnsi="Times New Roman" w:cs="Times New Roman"/>
          <w:bCs/>
          <w:sz w:val="28"/>
          <w:szCs w:val="28"/>
          <w:lang w:eastAsia="zh-CN"/>
        </w:rPr>
        <w:t xml:space="preserve">- </w:t>
      </w:r>
      <w:r w:rsidRPr="00922489">
        <w:rPr>
          <w:rFonts w:ascii="Times New Roman" w:eastAsia="Times New Roman" w:hAnsi="Times New Roman" w:cs="Times New Roman"/>
          <w:sz w:val="28"/>
          <w:szCs w:val="28"/>
          <w:lang w:eastAsia="zh-CN"/>
        </w:rPr>
        <w:t>Młynisko. Zgodnie z obowiązującym „Planem gospodarowania wodami na obszarze dorzecza Odry” jcwpd o kodzie PLGW600060 charakteryzuje się dobrym stanem ilościowym oraz chemicznym, a w odniesieniu do ryzyka nieosiągnięcia celów środowiskowych została uznana za niezagrożoną. Jcwp o kodzie PLRW600017185552 posiada status naturalnej części wód, a jej stan aktualnie jest zły i zgodnie z oceną ryzyka nieosiągnięcia celów środowiskowych uznana została za niezagrożoną;</w:t>
      </w:r>
      <w:r w:rsidRPr="00922489">
        <w:rPr>
          <w:rFonts w:ascii="Times New Roman" w:eastAsia="Times New Roman" w:hAnsi="Times New Roman" w:cs="Times New Roman"/>
          <w:bCs/>
          <w:sz w:val="28"/>
          <w:szCs w:val="28"/>
          <w:lang w:eastAsia="pl-PL"/>
        </w:rPr>
        <w:t xml:space="preserve"> </w:t>
      </w:r>
    </w:p>
    <w:p w14:paraId="615466FD" w14:textId="77777777" w:rsidR="00922489" w:rsidRPr="00922489" w:rsidRDefault="00922489" w:rsidP="00922489">
      <w:pPr>
        <w:numPr>
          <w:ilvl w:val="0"/>
          <w:numId w:val="6"/>
        </w:numPr>
        <w:tabs>
          <w:tab w:val="left" w:pos="426"/>
        </w:tabs>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b/>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922489">
        <w:rPr>
          <w:rFonts w:ascii="Times New Roman" w:eastAsia="Times New Roman" w:hAnsi="Times New Roman" w:cs="Times New Roman"/>
          <w:sz w:val="28"/>
          <w:szCs w:val="28"/>
          <w:lang w:eastAsia="zh-CN"/>
        </w:rPr>
        <w:t xml:space="preserve"> przedmiotowe przedsięwzięcie nie będzie transgranicznie oddziaływać na środowisko. </w:t>
      </w:r>
    </w:p>
    <w:p w14:paraId="04153021" w14:textId="77777777" w:rsidR="00586EA0" w:rsidRDefault="00922489" w:rsidP="00922489">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lastRenderedPageBreak/>
        <w:tab/>
      </w:r>
    </w:p>
    <w:p w14:paraId="36777AA8" w14:textId="77777777" w:rsidR="00586EA0" w:rsidRDefault="00586EA0" w:rsidP="00922489">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p>
    <w:p w14:paraId="20A9482A" w14:textId="77777777" w:rsidR="00586EA0" w:rsidRDefault="00586EA0" w:rsidP="00922489">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p>
    <w:p w14:paraId="19423187" w14:textId="77777777" w:rsidR="00586EA0" w:rsidRDefault="00586EA0" w:rsidP="00922489">
      <w:pPr>
        <w:widowControl w:val="0"/>
        <w:tabs>
          <w:tab w:val="left" w:pos="0"/>
        </w:tabs>
        <w:suppressAutoHyphens/>
        <w:spacing w:after="0" w:line="240" w:lineRule="auto"/>
        <w:jc w:val="both"/>
        <w:rPr>
          <w:rFonts w:ascii="Times New Roman" w:eastAsia="Times New Roman" w:hAnsi="Times New Roman" w:cs="Times New Roman"/>
          <w:sz w:val="28"/>
          <w:szCs w:val="28"/>
          <w:lang w:eastAsia="pl-PL"/>
        </w:rPr>
      </w:pPr>
    </w:p>
    <w:p w14:paraId="7DFFE47A" w14:textId="1B72B959" w:rsidR="00922489" w:rsidRPr="00922489" w:rsidRDefault="00586EA0" w:rsidP="00922489">
      <w:pPr>
        <w:widowControl w:val="0"/>
        <w:tabs>
          <w:tab w:val="left" w:pos="0"/>
        </w:tabs>
        <w:suppressAutoHyphens/>
        <w:spacing w:after="0" w:line="240" w:lineRule="auto"/>
        <w:jc w:val="both"/>
        <w:rPr>
          <w:rFonts w:ascii="Times New Roman" w:eastAsia="SimSun" w:hAnsi="Times New Roman" w:cs="Times New Roman"/>
          <w:kern w:val="1"/>
          <w:sz w:val="28"/>
          <w:szCs w:val="28"/>
          <w:lang w:eastAsia="hi-IN" w:bidi="hi-IN"/>
        </w:rPr>
      </w:pPr>
      <w:r>
        <w:rPr>
          <w:rFonts w:ascii="Times New Roman" w:eastAsia="Times New Roman" w:hAnsi="Times New Roman" w:cs="Times New Roman"/>
          <w:sz w:val="28"/>
          <w:szCs w:val="28"/>
          <w:lang w:eastAsia="pl-PL"/>
        </w:rPr>
        <w:tab/>
      </w:r>
      <w:r w:rsidR="00922489" w:rsidRPr="00922489">
        <w:rPr>
          <w:rFonts w:ascii="Times New Roman" w:eastAsia="Times New Roman" w:hAnsi="Times New Roman" w:cs="Times New Roman"/>
          <w:sz w:val="28"/>
          <w:szCs w:val="28"/>
          <w:lang w:eastAsia="pl-P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00922489" w:rsidRPr="00922489">
        <w:rPr>
          <w:rFonts w:ascii="Times New Roman" w:eastAsia="SimSun" w:hAnsi="Times New Roman" w:cs="Times New Roman"/>
          <w:kern w:val="1"/>
          <w:sz w:val="28"/>
          <w:szCs w:val="28"/>
          <w:lang w:eastAsia="hi-IN" w:bidi="hi-IN"/>
        </w:rPr>
        <w:t xml:space="preserve">Burmistrz Śremu ustalił, że teren realizacji przedsięwzięcia nie jest objęty miejscowym planem zagospodarowania przestrzennego. </w:t>
      </w:r>
    </w:p>
    <w:p w14:paraId="5CED2417"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108E654B" w14:textId="53F14440" w:rsidR="00922489" w:rsidRPr="00922489" w:rsidRDefault="00922489" w:rsidP="00922489">
      <w:pPr>
        <w:spacing w:after="0" w:line="240" w:lineRule="auto"/>
        <w:ind w:firstLine="708"/>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w:t>
      </w:r>
      <w:r w:rsidR="00EF514E">
        <w:rPr>
          <w:rFonts w:ascii="Times New Roman" w:eastAsia="Times New Roman" w:hAnsi="Times New Roman" w:cs="Times New Roman"/>
          <w:b/>
          <w:sz w:val="28"/>
          <w:szCs w:val="28"/>
          <w:lang w:eastAsia="pl-PL"/>
        </w:rPr>
        <w:t>przedsięwzięcie będzie zgodne z </w:t>
      </w:r>
      <w:r w:rsidRPr="00922489">
        <w:rPr>
          <w:rFonts w:ascii="Times New Roman" w:eastAsia="Times New Roman" w:hAnsi="Times New Roman" w:cs="Times New Roman"/>
          <w:b/>
          <w:sz w:val="28"/>
          <w:szCs w:val="28"/>
          <w:lang w:eastAsia="pl-PL"/>
        </w:rPr>
        <w:t xml:space="preserve">wymaganiami ochrony środowiska, jeśli zostaną spełnione warunki określone w karcie informacyjnej przedsięwzięcia i w decyzji o środowiskowych uwarunkowaniach. </w:t>
      </w:r>
    </w:p>
    <w:p w14:paraId="41D0A70B" w14:textId="1B3D52BE" w:rsidR="00922489" w:rsidRPr="00922489" w:rsidRDefault="00922489" w:rsidP="00922489">
      <w:pPr>
        <w:spacing w:after="0" w:line="240" w:lineRule="auto"/>
        <w:ind w:firstLine="708"/>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b/>
          <w:sz w:val="28"/>
          <w:szCs w:val="28"/>
          <w:lang w:eastAsia="pl-PL"/>
        </w:rPr>
        <w:t>Ponadto, podmiot realizujący i eksploatujący przedsięwzięcie zobowiązany jest do dotrzymania standardów jakości środowiska określonych w przepisach odrębnych.</w:t>
      </w:r>
      <w:r w:rsidRPr="00922489">
        <w:rPr>
          <w:rFonts w:ascii="Times New Roman" w:eastAsia="Times New Roman" w:hAnsi="Times New Roman" w:cs="Times New Roman"/>
          <w:sz w:val="28"/>
          <w:szCs w:val="28"/>
          <w:lang w:eastAsia="pl-PL"/>
        </w:rPr>
        <w:t xml:space="preserve"> </w:t>
      </w:r>
    </w:p>
    <w:p w14:paraId="7CA51EB1"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Mając powyższe na uwadze orzeczono jak w sentencji decyzji.</w:t>
      </w:r>
    </w:p>
    <w:p w14:paraId="65977A5D" w14:textId="77777777" w:rsidR="00922489" w:rsidRPr="00922489" w:rsidRDefault="00922489" w:rsidP="00922489">
      <w:pPr>
        <w:spacing w:after="0" w:line="240" w:lineRule="auto"/>
        <w:ind w:firstLine="708"/>
        <w:jc w:val="both"/>
        <w:rPr>
          <w:rFonts w:ascii="Times New Roman" w:eastAsia="Times New Roman" w:hAnsi="Times New Roman" w:cs="Times New Roman"/>
          <w:sz w:val="28"/>
          <w:szCs w:val="28"/>
          <w:lang w:eastAsia="pl-PL"/>
        </w:rPr>
      </w:pPr>
    </w:p>
    <w:p w14:paraId="7F3E2A9B" w14:textId="77777777" w:rsidR="00922489" w:rsidRPr="00922489" w:rsidRDefault="00922489" w:rsidP="00922489">
      <w:pPr>
        <w:spacing w:after="0" w:line="240" w:lineRule="auto"/>
        <w:jc w:val="center"/>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b/>
          <w:sz w:val="28"/>
          <w:szCs w:val="28"/>
          <w:lang w:eastAsia="pl-PL"/>
        </w:rPr>
        <w:t>Pouczenie</w:t>
      </w:r>
    </w:p>
    <w:p w14:paraId="0EF580EF" w14:textId="77777777" w:rsidR="00922489" w:rsidRPr="00922489" w:rsidRDefault="00922489" w:rsidP="00922489">
      <w:pPr>
        <w:numPr>
          <w:ilvl w:val="0"/>
          <w:numId w:val="4"/>
        </w:numPr>
        <w:spacing w:after="0" w:line="240" w:lineRule="auto"/>
        <w:ind w:left="284" w:hanging="284"/>
        <w:contextualSpacing/>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b/>
          <w:sz w:val="28"/>
          <w:szCs w:val="28"/>
          <w:lang w:eastAsia="pl-PL"/>
        </w:rPr>
        <w:t xml:space="preserve">Od niniejszej decyzji służy stronie prawo wniesienia odwołania do Samorządowego Kolegium Odwoławczego w Poznaniu, za moim pośrednictwem, w terminie 14 dni od dnia doręczenia. </w:t>
      </w:r>
    </w:p>
    <w:p w14:paraId="7B6017C7" w14:textId="1D598395" w:rsidR="00586EA0" w:rsidRDefault="00922489" w:rsidP="00922489">
      <w:pPr>
        <w:spacing w:after="0" w:line="240" w:lineRule="auto"/>
        <w:ind w:left="284"/>
        <w:contextualSpacing/>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b/>
          <w:sz w:val="28"/>
          <w:szCs w:val="28"/>
          <w:lang w:eastAsia="pl-PL"/>
        </w:rPr>
        <w:t>W trakcie biegu terminu do wniesienia odwołania strona może, na podstawie art. 127a § 1 ustawy z dnia 14 czerwca 1960 r. - Kodeks postępowania administracyjnego,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CE4B751" w14:textId="09286380" w:rsidR="00922489" w:rsidRPr="00922489" w:rsidRDefault="00586EA0" w:rsidP="00586EA0">
      <w:pPr>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br w:type="page"/>
      </w:r>
    </w:p>
    <w:p w14:paraId="307D2E05" w14:textId="7682C6F6" w:rsidR="00922489" w:rsidRPr="00922489" w:rsidRDefault="00922489" w:rsidP="00922489">
      <w:pPr>
        <w:numPr>
          <w:ilvl w:val="0"/>
          <w:numId w:val="4"/>
        </w:numPr>
        <w:spacing w:after="0" w:line="240" w:lineRule="auto"/>
        <w:ind w:left="284" w:hanging="284"/>
        <w:contextualSpacing/>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lastRenderedPageBreak/>
        <w:t>Decyzję o środowiskowych uwarunkowaniach dołącza się do wniosku o wydanie decyzji, o których mowa w art. 72 u</w:t>
      </w:r>
      <w:r w:rsidR="00EF514E">
        <w:rPr>
          <w:rFonts w:ascii="Times New Roman" w:eastAsia="Times New Roman" w:hAnsi="Times New Roman" w:cs="Times New Roman"/>
          <w:sz w:val="28"/>
          <w:szCs w:val="28"/>
          <w:lang w:eastAsia="pl-PL"/>
        </w:rPr>
        <w:t>st. 1 ustawy oraz zgłoszenia, o </w:t>
      </w:r>
      <w:r w:rsidRPr="00922489">
        <w:rPr>
          <w:rFonts w:ascii="Times New Roman" w:eastAsia="Times New Roman" w:hAnsi="Times New Roman" w:cs="Times New Roman"/>
          <w:sz w:val="28"/>
          <w:szCs w:val="28"/>
          <w:lang w:eastAsia="pl-PL"/>
        </w:rPr>
        <w:t>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w:t>
      </w:r>
      <w:r w:rsidR="00EF514E">
        <w:rPr>
          <w:rFonts w:ascii="Times New Roman" w:eastAsia="Times New Roman" w:hAnsi="Times New Roman" w:cs="Times New Roman"/>
          <w:sz w:val="28"/>
          <w:szCs w:val="28"/>
          <w:lang w:eastAsia="pl-PL"/>
        </w:rPr>
        <w:t>zji o </w:t>
      </w:r>
      <w:r w:rsidRPr="00922489">
        <w:rPr>
          <w:rFonts w:ascii="Times New Roman" w:eastAsia="Times New Roman" w:hAnsi="Times New Roman" w:cs="Times New Roman"/>
          <w:sz w:val="28"/>
          <w:szCs w:val="28"/>
          <w:lang w:eastAsia="pl-PL"/>
        </w:rPr>
        <w:t xml:space="preserve">środowiskowych uwarunkowaniach. </w:t>
      </w:r>
    </w:p>
    <w:p w14:paraId="4D5B520D" w14:textId="77777777" w:rsidR="00922489" w:rsidRPr="00922489" w:rsidRDefault="00922489" w:rsidP="00922489">
      <w:pPr>
        <w:spacing w:after="0" w:line="240" w:lineRule="auto"/>
        <w:ind w:left="284"/>
        <w:contextualSpacing/>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sz w:val="28"/>
          <w:szCs w:val="28"/>
          <w:lang w:eastAsia="pl-PL"/>
        </w:rPr>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367AD91" w14:textId="77777777" w:rsidR="00922489" w:rsidRPr="00922489" w:rsidRDefault="00922489" w:rsidP="00922489">
      <w:pPr>
        <w:numPr>
          <w:ilvl w:val="0"/>
          <w:numId w:val="4"/>
        </w:numPr>
        <w:spacing w:after="0" w:line="240" w:lineRule="auto"/>
        <w:ind w:left="284" w:hanging="284"/>
        <w:contextualSpacing/>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sz w:val="28"/>
          <w:szCs w:val="28"/>
          <w:lang w:eastAsia="pl-PL"/>
        </w:rPr>
        <w:t xml:space="preserve">Decyzja o środowiskowych uwarunkowaniach wiąże organy: </w:t>
      </w:r>
    </w:p>
    <w:p w14:paraId="7B7A5C47" w14:textId="77777777" w:rsidR="00922489" w:rsidRPr="00922489" w:rsidRDefault="00922489" w:rsidP="00922489">
      <w:pPr>
        <w:numPr>
          <w:ilvl w:val="0"/>
          <w:numId w:val="3"/>
        </w:numPr>
        <w:tabs>
          <w:tab w:val="left" w:pos="567"/>
        </w:tabs>
        <w:spacing w:after="0" w:line="240" w:lineRule="auto"/>
        <w:ind w:left="426" w:hanging="142"/>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sz w:val="28"/>
          <w:szCs w:val="28"/>
          <w:lang w:eastAsia="pl-PL"/>
        </w:rPr>
        <w:t>wydające decyzje określające warunki korzystania ze środowiska w zakresie, w jakim ma być uwzględniona przy wydawaniu tych decyzji;</w:t>
      </w:r>
    </w:p>
    <w:p w14:paraId="2033105F" w14:textId="77777777" w:rsidR="00922489" w:rsidRPr="00922489" w:rsidRDefault="00922489" w:rsidP="00922489">
      <w:pPr>
        <w:numPr>
          <w:ilvl w:val="0"/>
          <w:numId w:val="3"/>
        </w:numPr>
        <w:tabs>
          <w:tab w:val="left" w:pos="567"/>
        </w:tabs>
        <w:spacing w:after="0" w:line="240" w:lineRule="auto"/>
        <w:ind w:left="426" w:hanging="142"/>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sz w:val="28"/>
          <w:szCs w:val="28"/>
          <w:lang w:eastAsia="pl-PL"/>
        </w:rPr>
        <w:t xml:space="preserve">wydające decyzje, o których mowa w art. 72 ust. 1 ustawy; </w:t>
      </w:r>
    </w:p>
    <w:p w14:paraId="6207DAA9" w14:textId="77777777" w:rsidR="00922489" w:rsidRPr="00922489" w:rsidRDefault="00922489" w:rsidP="00922489">
      <w:pPr>
        <w:numPr>
          <w:ilvl w:val="0"/>
          <w:numId w:val="3"/>
        </w:numPr>
        <w:tabs>
          <w:tab w:val="left" w:pos="567"/>
        </w:tabs>
        <w:spacing w:after="0" w:line="240" w:lineRule="auto"/>
        <w:ind w:left="426" w:hanging="142"/>
        <w:jc w:val="both"/>
        <w:rPr>
          <w:rFonts w:ascii="Times New Roman" w:eastAsia="Times New Roman" w:hAnsi="Times New Roman" w:cs="Times New Roman"/>
          <w:b/>
          <w:sz w:val="28"/>
          <w:szCs w:val="28"/>
          <w:lang w:eastAsia="pl-PL"/>
        </w:rPr>
      </w:pPr>
      <w:r w:rsidRPr="00922489">
        <w:rPr>
          <w:rFonts w:ascii="Times New Roman" w:eastAsia="Times New Roman" w:hAnsi="Times New Roman" w:cs="Times New Roman"/>
          <w:sz w:val="28"/>
          <w:szCs w:val="28"/>
          <w:lang w:eastAsia="pl-PL"/>
        </w:rPr>
        <w:t>przyjmujące zgłoszenia, o których mowa w art. 72 ust. 1a ustawy.</w:t>
      </w:r>
    </w:p>
    <w:p w14:paraId="625C708A"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p>
    <w:p w14:paraId="0F565499"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Załączniki:</w:t>
      </w:r>
    </w:p>
    <w:p w14:paraId="38B188FF" w14:textId="014D6193"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1. Charakterystyka przedsięwzięcia.</w:t>
      </w:r>
    </w:p>
    <w:p w14:paraId="0DE16ED0" w14:textId="77777777" w:rsidR="00922489" w:rsidRPr="00922489" w:rsidRDefault="00922489" w:rsidP="00922489">
      <w:pPr>
        <w:spacing w:after="0" w:line="240" w:lineRule="auto"/>
        <w:jc w:val="center"/>
        <w:rPr>
          <w:rFonts w:ascii="Times New Roman" w:eastAsia="Times New Roman" w:hAnsi="Times New Roman" w:cs="Times New Roman"/>
          <w:sz w:val="28"/>
          <w:szCs w:val="28"/>
          <w:lang w:eastAsia="pl-PL"/>
        </w:rPr>
      </w:pPr>
    </w:p>
    <w:p w14:paraId="1C64E2AD" w14:textId="6D7DD753" w:rsidR="00922489" w:rsidRPr="00922489" w:rsidRDefault="00922489" w:rsidP="00156A6E">
      <w:pPr>
        <w:spacing w:after="0" w:line="240" w:lineRule="auto"/>
        <w:ind w:left="2832"/>
        <w:jc w:val="center"/>
        <w:rPr>
          <w:rFonts w:ascii="Times New Roman" w:eastAsia="Times New Roman" w:hAnsi="Times New Roman" w:cs="Times New Roman"/>
          <w:sz w:val="24"/>
          <w:szCs w:val="24"/>
          <w:lang w:eastAsia="pl-PL"/>
        </w:rPr>
      </w:pPr>
      <w:r w:rsidRPr="00922489">
        <w:rPr>
          <w:rFonts w:ascii="Times New Roman" w:eastAsia="Times New Roman" w:hAnsi="Times New Roman" w:cs="Times New Roman"/>
          <w:sz w:val="24"/>
          <w:szCs w:val="24"/>
          <w:lang w:eastAsia="pl-PL"/>
        </w:rPr>
        <w:t>z up. BURMISTRZA</w:t>
      </w:r>
    </w:p>
    <w:p w14:paraId="6558DAC4" w14:textId="77777777" w:rsidR="00922489" w:rsidRPr="00922489" w:rsidRDefault="00922489" w:rsidP="00156A6E">
      <w:pPr>
        <w:spacing w:after="0" w:line="240" w:lineRule="auto"/>
        <w:ind w:left="2832"/>
        <w:jc w:val="center"/>
        <w:rPr>
          <w:rFonts w:ascii="Times New Roman" w:eastAsia="Times New Roman" w:hAnsi="Times New Roman" w:cs="Times New Roman"/>
          <w:sz w:val="24"/>
          <w:szCs w:val="24"/>
          <w:lang w:eastAsia="pl-PL"/>
        </w:rPr>
      </w:pPr>
      <w:r w:rsidRPr="00922489">
        <w:rPr>
          <w:rFonts w:ascii="Times New Roman" w:eastAsia="Times New Roman" w:hAnsi="Times New Roman" w:cs="Times New Roman"/>
          <w:sz w:val="24"/>
          <w:szCs w:val="24"/>
          <w:lang w:eastAsia="pl-PL"/>
        </w:rPr>
        <w:t>Katarzyna Bednarowicz</w:t>
      </w:r>
    </w:p>
    <w:p w14:paraId="1CCD7BD4" w14:textId="77777777" w:rsidR="00922489" w:rsidRPr="00922489" w:rsidRDefault="00922489" w:rsidP="00156A6E">
      <w:pPr>
        <w:spacing w:after="0" w:line="240" w:lineRule="auto"/>
        <w:ind w:left="2832"/>
        <w:jc w:val="center"/>
        <w:rPr>
          <w:rFonts w:ascii="Times New Roman" w:eastAsia="Times New Roman" w:hAnsi="Times New Roman" w:cs="Times New Roman"/>
          <w:sz w:val="24"/>
          <w:szCs w:val="24"/>
          <w:lang w:eastAsia="pl-PL"/>
        </w:rPr>
      </w:pPr>
      <w:r w:rsidRPr="00922489">
        <w:rPr>
          <w:rFonts w:ascii="Times New Roman" w:eastAsia="Times New Roman" w:hAnsi="Times New Roman" w:cs="Times New Roman"/>
          <w:sz w:val="24"/>
          <w:szCs w:val="24"/>
          <w:lang w:eastAsia="pl-PL"/>
        </w:rPr>
        <w:t>naczelnik Pionu Gospodarowania</w:t>
      </w:r>
    </w:p>
    <w:p w14:paraId="121439B4" w14:textId="77777777" w:rsidR="00922489" w:rsidRPr="00922489" w:rsidRDefault="00922489" w:rsidP="00156A6E">
      <w:pPr>
        <w:spacing w:after="0" w:line="240" w:lineRule="auto"/>
        <w:ind w:left="2832"/>
        <w:jc w:val="center"/>
        <w:rPr>
          <w:rFonts w:ascii="Times New Roman" w:eastAsia="Times New Roman" w:hAnsi="Times New Roman" w:cs="Times New Roman"/>
          <w:sz w:val="24"/>
          <w:szCs w:val="24"/>
          <w:lang w:eastAsia="pl-PL"/>
        </w:rPr>
      </w:pPr>
      <w:r w:rsidRPr="00922489">
        <w:rPr>
          <w:rFonts w:ascii="Times New Roman" w:eastAsia="Times New Roman" w:hAnsi="Times New Roman" w:cs="Times New Roman"/>
          <w:sz w:val="24"/>
          <w:szCs w:val="24"/>
          <w:lang w:eastAsia="pl-PL"/>
        </w:rPr>
        <w:t>Przestrzenią i Środowiskiem</w:t>
      </w:r>
    </w:p>
    <w:p w14:paraId="02A8183D"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p>
    <w:p w14:paraId="65C927EC"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Sprawę prowadzi:</w:t>
      </w:r>
    </w:p>
    <w:p w14:paraId="710D7C0C"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Małgorzata Borowska</w:t>
      </w:r>
    </w:p>
    <w:p w14:paraId="2D5CC71B"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inspektor</w:t>
      </w:r>
    </w:p>
    <w:p w14:paraId="5B4F1C44"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tel. 61 28 47 140</w:t>
      </w:r>
    </w:p>
    <w:p w14:paraId="04FC4528"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p>
    <w:p w14:paraId="5C77A7B0"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Otrzymują:</w:t>
      </w:r>
    </w:p>
    <w:p w14:paraId="7568FBDA"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I. Strony postępowania:</w:t>
      </w:r>
    </w:p>
    <w:p w14:paraId="5792D022" w14:textId="77777777" w:rsidR="00922489" w:rsidRPr="00922489" w:rsidRDefault="00922489" w:rsidP="00922489">
      <w:pPr>
        <w:numPr>
          <w:ilvl w:val="0"/>
          <w:numId w:val="7"/>
        </w:numPr>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Pani Grażyna Kaczmarek, „TRANSAL” Grażyna Kaczmarek, Dąbrowa, ul. Śremska 20, 63-100 Śrem</w:t>
      </w:r>
    </w:p>
    <w:p w14:paraId="36477E98" w14:textId="77777777" w:rsidR="00922489" w:rsidRPr="00922489" w:rsidRDefault="00922489" w:rsidP="00922489">
      <w:pPr>
        <w:numPr>
          <w:ilvl w:val="0"/>
          <w:numId w:val="7"/>
        </w:numPr>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xml:space="preserve">Pozostałe strony postępowania przez obwieszczenie, zgodnie z art. 74 ust. 3 ustawy </w:t>
      </w:r>
    </w:p>
    <w:p w14:paraId="6FD069AD"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II. Aa</w:t>
      </w:r>
    </w:p>
    <w:p w14:paraId="29731799"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p>
    <w:p w14:paraId="3F5D04E6"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p>
    <w:p w14:paraId="6E91CDDC"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p>
    <w:p w14:paraId="5075C8B0" w14:textId="77777777" w:rsidR="00156A6E" w:rsidRDefault="00156A6E" w:rsidP="00922489">
      <w:pPr>
        <w:spacing w:after="0" w:line="240" w:lineRule="auto"/>
        <w:jc w:val="both"/>
        <w:rPr>
          <w:rFonts w:ascii="Times New Roman" w:eastAsia="Times New Roman" w:hAnsi="Times New Roman" w:cs="Times New Roman"/>
          <w:sz w:val="28"/>
          <w:szCs w:val="28"/>
          <w:lang w:eastAsia="pl-PL"/>
        </w:rPr>
      </w:pPr>
    </w:p>
    <w:p w14:paraId="6A9356BF"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Do wiadomości:</w:t>
      </w:r>
    </w:p>
    <w:p w14:paraId="3173D7E5" w14:textId="77777777" w:rsidR="00922489" w:rsidRPr="00922489" w:rsidRDefault="00922489" w:rsidP="00922489">
      <w:pPr>
        <w:numPr>
          <w:ilvl w:val="0"/>
          <w:numId w:val="2"/>
        </w:numPr>
        <w:tabs>
          <w:tab w:val="left" w:pos="300"/>
        </w:tabs>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Regionalny Dyrektor Ochrony Środowiska w Poznaniu (ePUAP)</w:t>
      </w:r>
    </w:p>
    <w:p w14:paraId="442E455B" w14:textId="77777777" w:rsidR="00922489" w:rsidRPr="00922489" w:rsidRDefault="00922489" w:rsidP="00922489">
      <w:pPr>
        <w:numPr>
          <w:ilvl w:val="0"/>
          <w:numId w:val="2"/>
        </w:numPr>
        <w:tabs>
          <w:tab w:val="left" w:pos="300"/>
        </w:tabs>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Państwowy Powiatowy Inspektor Sanitarny w Śremie (ePUAP)</w:t>
      </w:r>
    </w:p>
    <w:p w14:paraId="3E2793BE" w14:textId="77777777" w:rsidR="00922489" w:rsidRPr="00922489" w:rsidRDefault="00922489" w:rsidP="00922489">
      <w:pPr>
        <w:numPr>
          <w:ilvl w:val="0"/>
          <w:numId w:val="2"/>
        </w:numPr>
        <w:tabs>
          <w:tab w:val="left" w:pos="300"/>
        </w:tabs>
        <w:spacing w:after="0" w:line="240" w:lineRule="auto"/>
        <w:ind w:left="284" w:hanging="284"/>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Dyrektor Zarządu Zlewni Państwowego Gospodarstwa Wodnego Wody Polskie w Poznaniu (ePUAP)</w:t>
      </w:r>
    </w:p>
    <w:p w14:paraId="0F5BB824"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p>
    <w:p w14:paraId="4CB407EE"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p>
    <w:p w14:paraId="31A120E9"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 xml:space="preserve">Uiszczono opłatę skarbową w kwocie 205,00 zł </w:t>
      </w:r>
    </w:p>
    <w:p w14:paraId="0D785042" w14:textId="77777777" w:rsidR="00922489" w:rsidRPr="00922489" w:rsidRDefault="00922489" w:rsidP="00922489">
      <w:pPr>
        <w:tabs>
          <w:tab w:val="left" w:pos="990"/>
        </w:tabs>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data wpłaty: 22.12.2020 r.</w:t>
      </w:r>
    </w:p>
    <w:p w14:paraId="5BAB9DA3" w14:textId="77777777" w:rsidR="00922489" w:rsidRPr="00922489" w:rsidRDefault="00922489" w:rsidP="00922489">
      <w:pPr>
        <w:spacing w:after="0" w:line="240" w:lineRule="auto"/>
        <w:jc w:val="both"/>
        <w:rPr>
          <w:rFonts w:ascii="Times New Roman" w:eastAsia="Times New Roman" w:hAnsi="Times New Roman" w:cs="Times New Roman"/>
          <w:sz w:val="28"/>
          <w:szCs w:val="28"/>
          <w:lang w:eastAsia="pl-PL"/>
        </w:rPr>
      </w:pPr>
      <w:r w:rsidRPr="00922489">
        <w:rPr>
          <w:rFonts w:ascii="Times New Roman" w:eastAsia="Times New Roman" w:hAnsi="Times New Roman" w:cs="Times New Roman"/>
          <w:sz w:val="28"/>
          <w:szCs w:val="28"/>
          <w:lang w:eastAsia="pl-PL"/>
        </w:rPr>
        <w:t>nr rachunku bankowego: 57 9084 0003 2102 0013 0521 0013</w:t>
      </w:r>
    </w:p>
    <w:p w14:paraId="61CB4FC1" w14:textId="77777777" w:rsidR="00922489" w:rsidRPr="00922489" w:rsidRDefault="00922489" w:rsidP="00922489">
      <w:pPr>
        <w:spacing w:after="0" w:line="240" w:lineRule="auto"/>
        <w:rPr>
          <w:rFonts w:ascii="Times New Roman" w:eastAsia="Calibri" w:hAnsi="Times New Roman" w:cs="Times New Roman"/>
          <w:sz w:val="28"/>
        </w:rPr>
      </w:pPr>
    </w:p>
    <w:p w14:paraId="4A20A4DF" w14:textId="6161C9CA" w:rsidR="00922489" w:rsidRDefault="00156A6E" w:rsidP="00156A6E">
      <w:pPr>
        <w:rPr>
          <w:rFonts w:ascii="Times New Roman" w:hAnsi="Times New Roman" w:cs="Times New Roman"/>
          <w:sz w:val="28"/>
          <w:szCs w:val="28"/>
        </w:rPr>
      </w:pPr>
      <w:r>
        <w:rPr>
          <w:rFonts w:ascii="Times New Roman" w:hAnsi="Times New Roman" w:cs="Times New Roman"/>
          <w:sz w:val="28"/>
          <w:szCs w:val="28"/>
        </w:rPr>
        <w:br w:type="page"/>
      </w:r>
    </w:p>
    <w:tbl>
      <w:tblPr>
        <w:tblW w:w="0" w:type="auto"/>
        <w:tblLook w:val="04A0" w:firstRow="1" w:lastRow="0" w:firstColumn="1" w:lastColumn="0" w:noHBand="0" w:noVBand="1"/>
      </w:tblPr>
      <w:tblGrid>
        <w:gridCol w:w="4463"/>
        <w:gridCol w:w="4464"/>
      </w:tblGrid>
      <w:tr w:rsidR="00156A6E" w:rsidRPr="00156A6E" w14:paraId="76F2277D" w14:textId="77777777" w:rsidTr="000047FE">
        <w:tc>
          <w:tcPr>
            <w:tcW w:w="4463" w:type="dxa"/>
            <w:shd w:val="clear" w:color="auto" w:fill="auto"/>
          </w:tcPr>
          <w:p w14:paraId="13C48565" w14:textId="77777777" w:rsidR="00156A6E" w:rsidRPr="00156A6E" w:rsidRDefault="00156A6E" w:rsidP="00156A6E">
            <w:pPr>
              <w:spacing w:after="0" w:line="240" w:lineRule="auto"/>
              <w:ind w:right="1695"/>
              <w:jc w:val="center"/>
              <w:rPr>
                <w:rFonts w:ascii="Times New Roman" w:eastAsia="Times New Roman" w:hAnsi="Times New Roman" w:cs="Times New Roman"/>
                <w:b/>
                <w:sz w:val="24"/>
                <w:szCs w:val="24"/>
                <w:lang w:eastAsia="pl-PL"/>
              </w:rPr>
            </w:pPr>
            <w:r w:rsidRPr="00156A6E">
              <w:rPr>
                <w:rFonts w:ascii="Times New Roman" w:eastAsia="Times New Roman" w:hAnsi="Times New Roman" w:cs="Times New Roman"/>
                <w:b/>
                <w:sz w:val="24"/>
                <w:szCs w:val="24"/>
                <w:lang w:eastAsia="pl-PL"/>
              </w:rPr>
              <w:lastRenderedPageBreak/>
              <w:t>Burmistrz Śremu</w:t>
            </w:r>
          </w:p>
          <w:p w14:paraId="753E2943" w14:textId="77777777" w:rsidR="00156A6E" w:rsidRPr="00156A6E" w:rsidRDefault="00156A6E" w:rsidP="00156A6E">
            <w:pPr>
              <w:spacing w:after="0" w:line="240" w:lineRule="auto"/>
              <w:ind w:right="1695"/>
              <w:jc w:val="center"/>
              <w:rPr>
                <w:rFonts w:ascii="Times New Roman" w:eastAsia="Times New Roman" w:hAnsi="Times New Roman" w:cs="Times New Roman"/>
                <w:b/>
                <w:sz w:val="24"/>
                <w:szCs w:val="24"/>
                <w:lang w:eastAsia="pl-PL"/>
              </w:rPr>
            </w:pPr>
            <w:r w:rsidRPr="00156A6E">
              <w:rPr>
                <w:rFonts w:ascii="Times New Roman" w:eastAsia="Times New Roman" w:hAnsi="Times New Roman" w:cs="Times New Roman"/>
                <w:b/>
                <w:sz w:val="24"/>
                <w:szCs w:val="24"/>
                <w:lang w:eastAsia="pl-PL"/>
              </w:rPr>
              <w:t>Plac 20 Października 1</w:t>
            </w:r>
          </w:p>
          <w:p w14:paraId="6CC1EAAB" w14:textId="77777777" w:rsidR="00156A6E" w:rsidRPr="00156A6E" w:rsidRDefault="00156A6E" w:rsidP="00156A6E">
            <w:pPr>
              <w:spacing w:after="0" w:line="240" w:lineRule="auto"/>
              <w:ind w:right="1695"/>
              <w:jc w:val="center"/>
              <w:rPr>
                <w:rFonts w:ascii="Times New Roman" w:eastAsia="Times New Roman" w:hAnsi="Times New Roman" w:cs="Times New Roman"/>
                <w:b/>
                <w:sz w:val="24"/>
                <w:szCs w:val="24"/>
                <w:lang w:eastAsia="pl-PL"/>
              </w:rPr>
            </w:pPr>
            <w:r w:rsidRPr="00156A6E">
              <w:rPr>
                <w:rFonts w:ascii="Times New Roman" w:eastAsia="Times New Roman" w:hAnsi="Times New Roman" w:cs="Times New Roman"/>
                <w:b/>
                <w:sz w:val="24"/>
                <w:szCs w:val="24"/>
                <w:lang w:eastAsia="pl-PL"/>
              </w:rPr>
              <w:t>63-100 Śrem</w:t>
            </w:r>
          </w:p>
        </w:tc>
        <w:tc>
          <w:tcPr>
            <w:tcW w:w="4464" w:type="dxa"/>
            <w:shd w:val="clear" w:color="auto" w:fill="auto"/>
          </w:tcPr>
          <w:p w14:paraId="6654A1B9" w14:textId="77777777" w:rsidR="00156A6E" w:rsidRPr="00156A6E" w:rsidRDefault="00156A6E" w:rsidP="00156A6E">
            <w:pPr>
              <w:spacing w:after="0" w:line="240" w:lineRule="auto"/>
              <w:jc w:val="both"/>
              <w:rPr>
                <w:rFonts w:ascii="Times New Roman" w:eastAsia="Times New Roman" w:hAnsi="Times New Roman" w:cs="Times New Roman"/>
                <w:sz w:val="24"/>
                <w:szCs w:val="24"/>
                <w:lang w:eastAsia="pl-PL"/>
              </w:rPr>
            </w:pPr>
            <w:r w:rsidRPr="00156A6E">
              <w:rPr>
                <w:rFonts w:ascii="Times New Roman" w:eastAsia="Times New Roman" w:hAnsi="Times New Roman" w:cs="Times New Roman"/>
                <w:sz w:val="24"/>
                <w:szCs w:val="24"/>
                <w:lang w:eastAsia="pl-PL"/>
              </w:rPr>
              <w:t>Załącznik nr 1</w:t>
            </w:r>
          </w:p>
          <w:p w14:paraId="57CD1CEF" w14:textId="77777777" w:rsidR="00156A6E" w:rsidRPr="00156A6E" w:rsidRDefault="00156A6E" w:rsidP="00156A6E">
            <w:pPr>
              <w:spacing w:after="0" w:line="240" w:lineRule="auto"/>
              <w:jc w:val="both"/>
              <w:rPr>
                <w:rFonts w:ascii="Times New Roman" w:eastAsia="Times New Roman" w:hAnsi="Times New Roman" w:cs="Times New Roman"/>
                <w:sz w:val="24"/>
                <w:szCs w:val="24"/>
                <w:lang w:eastAsia="pl-PL"/>
              </w:rPr>
            </w:pPr>
            <w:r w:rsidRPr="00156A6E">
              <w:rPr>
                <w:rFonts w:ascii="Times New Roman" w:eastAsia="Times New Roman" w:hAnsi="Times New Roman" w:cs="Times New Roman"/>
                <w:sz w:val="24"/>
                <w:szCs w:val="24"/>
                <w:lang w:eastAsia="pl-PL"/>
              </w:rPr>
              <w:t>do decyzji znak PPSOŚ.6220.32.2020.BM</w:t>
            </w:r>
          </w:p>
          <w:p w14:paraId="72DBD7C9" w14:textId="77777777" w:rsidR="00156A6E" w:rsidRPr="00156A6E" w:rsidRDefault="00156A6E" w:rsidP="00156A6E">
            <w:pPr>
              <w:spacing w:after="0" w:line="240" w:lineRule="auto"/>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4"/>
                <w:szCs w:val="24"/>
                <w:lang w:eastAsia="pl-PL"/>
              </w:rPr>
              <w:t>z dnia 15 marca 2021 r.</w:t>
            </w:r>
          </w:p>
        </w:tc>
      </w:tr>
    </w:tbl>
    <w:p w14:paraId="42E1CEC9" w14:textId="77777777" w:rsidR="00156A6E" w:rsidRPr="00156A6E" w:rsidRDefault="00156A6E" w:rsidP="00156A6E">
      <w:pPr>
        <w:spacing w:after="0" w:line="240" w:lineRule="auto"/>
        <w:jc w:val="both"/>
        <w:rPr>
          <w:rFonts w:ascii="Times New Roman" w:eastAsia="Times New Roman" w:hAnsi="Times New Roman" w:cs="Times New Roman"/>
          <w:sz w:val="28"/>
          <w:szCs w:val="28"/>
          <w:lang w:eastAsia="pl-PL"/>
        </w:rPr>
      </w:pPr>
    </w:p>
    <w:p w14:paraId="6BC6CFE8" w14:textId="77777777" w:rsidR="00156A6E" w:rsidRPr="00156A6E" w:rsidRDefault="00156A6E" w:rsidP="00156A6E">
      <w:pPr>
        <w:spacing w:after="0" w:line="240" w:lineRule="auto"/>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Charakterystyka przedsięwzięcia</w:t>
      </w:r>
      <w:r w:rsidRPr="00156A6E">
        <w:rPr>
          <w:rFonts w:ascii="Times New Roman" w:eastAsia="Times New Roman" w:hAnsi="Times New Roman" w:cs="Times New Roman"/>
          <w:b/>
          <w:sz w:val="28"/>
          <w:szCs w:val="28"/>
          <w:lang w:eastAsia="pl-PL"/>
        </w:rPr>
        <w:t xml:space="preserve">: </w:t>
      </w:r>
      <w:r w:rsidRPr="00156A6E">
        <w:rPr>
          <w:rFonts w:ascii="Times New Roman" w:eastAsia="Calibri" w:hAnsi="Times New Roman" w:cs="Times New Roman"/>
          <w:b/>
          <w:sz w:val="28"/>
          <w:szCs w:val="28"/>
        </w:rPr>
        <w:t>wydobywanie kopaliny ze złoża kruszywa naturalnego „Mechlin KG” metodą odkrywkową w granicach działki o nr ewid. 538, obręb Mechlin.</w:t>
      </w:r>
    </w:p>
    <w:p w14:paraId="4522DDC8"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lang w:eastAsia="pl-PL"/>
        </w:rPr>
      </w:pPr>
    </w:p>
    <w:p w14:paraId="65A32E13" w14:textId="0B43CF1B" w:rsidR="00156A6E" w:rsidRPr="00156A6E" w:rsidRDefault="00156A6E" w:rsidP="00156A6E">
      <w:pPr>
        <w:spacing w:after="0" w:line="240" w:lineRule="auto"/>
        <w:ind w:firstLine="708"/>
        <w:jc w:val="both"/>
        <w:rPr>
          <w:rFonts w:ascii="Times New Roman" w:eastAsia="SimSun" w:hAnsi="Times New Roman" w:cs="Times New Roman"/>
          <w:color w:val="000000"/>
          <w:kern w:val="1"/>
          <w:sz w:val="28"/>
          <w:szCs w:val="28"/>
          <w:lang w:eastAsia="hi-IN" w:bidi="hi-IN"/>
        </w:rPr>
      </w:pPr>
      <w:r w:rsidRPr="00156A6E">
        <w:rPr>
          <w:rFonts w:ascii="Times New Roman" w:eastAsia="Times New Roman" w:hAnsi="Times New Roman" w:cs="Times New Roman"/>
          <w:sz w:val="28"/>
          <w:szCs w:val="28"/>
          <w:shd w:val="clear" w:color="auto" w:fill="FFFFFF"/>
          <w:lang w:eastAsia="pl-PL"/>
        </w:rPr>
        <w:t>Planowane przedsięwzięcie będzie polegać na wydobyciu kruszywa naturalnego metodą odkrywkową ze złoża „Mec</w:t>
      </w:r>
      <w:r>
        <w:rPr>
          <w:rFonts w:ascii="Times New Roman" w:eastAsia="Times New Roman" w:hAnsi="Times New Roman" w:cs="Times New Roman"/>
          <w:sz w:val="28"/>
          <w:szCs w:val="28"/>
          <w:shd w:val="clear" w:color="auto" w:fill="FFFFFF"/>
          <w:lang w:eastAsia="pl-PL"/>
        </w:rPr>
        <w:t>hlin KG”, w granicach działki o </w:t>
      </w:r>
      <w:r w:rsidRPr="00156A6E">
        <w:rPr>
          <w:rFonts w:ascii="Times New Roman" w:eastAsia="Times New Roman" w:hAnsi="Times New Roman" w:cs="Times New Roman"/>
          <w:sz w:val="28"/>
          <w:szCs w:val="28"/>
          <w:shd w:val="clear" w:color="auto" w:fill="FFFFFF"/>
          <w:lang w:eastAsia="pl-PL"/>
        </w:rPr>
        <w:t xml:space="preserve">nr ewid. 538, obręb Mechlin, o powierzchni 2,3694 ha. </w:t>
      </w:r>
      <w:r w:rsidRPr="00156A6E">
        <w:rPr>
          <w:rFonts w:ascii="Times New Roman" w:eastAsia="SimSun" w:hAnsi="Times New Roman" w:cs="Times New Roman"/>
          <w:color w:val="000000"/>
          <w:kern w:val="1"/>
          <w:sz w:val="28"/>
          <w:szCs w:val="28"/>
          <w:lang w:eastAsia="hi-IN" w:bidi="hi-IN"/>
        </w:rPr>
        <w:t>Teren planowanego przedsięwzięcia nie jest objęty miejscowym planem zagospodarowania przestrzennego.</w:t>
      </w:r>
      <w:r w:rsidRPr="00156A6E">
        <w:rPr>
          <w:rFonts w:ascii="Times New Roman" w:eastAsia="Times New Roman" w:hAnsi="Times New Roman" w:cs="Times New Roman"/>
          <w:sz w:val="28"/>
          <w:szCs w:val="28"/>
          <w:shd w:val="clear" w:color="auto" w:fill="FFFFFF"/>
          <w:lang w:eastAsia="pl-PL"/>
        </w:rPr>
        <w:t xml:space="preserve"> Działka ze złożem kruszywa naturalnego „Mechlin KG” stanowi obecnie grunty rolne.</w:t>
      </w:r>
    </w:p>
    <w:p w14:paraId="402B88BC"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Zgodnie z dokumentacją geologiczną, przedmiotowe złoże w granicach planowanego obszaru górniczego o powierzchni 1,4392 ha, posiada zasoby geologiczne bilansowe w kat. C</w:t>
      </w:r>
      <w:r w:rsidRPr="00156A6E">
        <w:rPr>
          <w:rFonts w:ascii="Times New Roman" w:eastAsia="Times New Roman" w:hAnsi="Times New Roman" w:cs="Times New Roman"/>
          <w:sz w:val="28"/>
          <w:szCs w:val="28"/>
          <w:shd w:val="clear" w:color="auto" w:fill="FFFFFF"/>
          <w:vertAlign w:val="subscript"/>
          <w:lang w:eastAsia="pl-PL"/>
        </w:rPr>
        <w:t>1</w:t>
      </w:r>
      <w:r w:rsidRPr="00156A6E">
        <w:rPr>
          <w:rFonts w:ascii="Times New Roman" w:eastAsia="Times New Roman" w:hAnsi="Times New Roman" w:cs="Times New Roman"/>
          <w:sz w:val="28"/>
          <w:szCs w:val="28"/>
          <w:shd w:val="clear" w:color="auto" w:fill="FFFFFF"/>
          <w:lang w:eastAsia="pl-PL"/>
        </w:rPr>
        <w:t>, według stanu na dzień 31.12.2019 r. w ilości 213 809,2 Mg (122 176,7 m</w:t>
      </w:r>
      <w:r w:rsidRPr="00156A6E">
        <w:rPr>
          <w:rFonts w:ascii="Times New Roman" w:eastAsia="Times New Roman" w:hAnsi="Times New Roman" w:cs="Times New Roman"/>
          <w:sz w:val="28"/>
          <w:szCs w:val="28"/>
          <w:shd w:val="clear" w:color="auto" w:fill="FFFFFF"/>
          <w:vertAlign w:val="superscript"/>
          <w:lang w:eastAsia="pl-PL"/>
        </w:rPr>
        <w:t>3</w:t>
      </w:r>
      <w:r w:rsidRPr="00156A6E">
        <w:rPr>
          <w:rFonts w:ascii="Times New Roman" w:eastAsia="Times New Roman" w:hAnsi="Times New Roman" w:cs="Times New Roman"/>
          <w:sz w:val="28"/>
          <w:szCs w:val="28"/>
          <w:shd w:val="clear" w:color="auto" w:fill="FFFFFF"/>
          <w:lang w:eastAsia="pl-PL"/>
        </w:rPr>
        <w:t xml:space="preserve">) kruszywa naturalnego w postaci piasku dla celów budownictwa i drogownictwa. </w:t>
      </w:r>
    </w:p>
    <w:p w14:paraId="61297B79"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 xml:space="preserve">Aktualne rzędne wysokościowe obszaru ze złożem oscylują pomiędzy 64,8 m – 65,3 m n.p.m. Nawiercone zwierciadło wód gruntowych znajduje się pomiędzy rzędnymi 62,5 – 63,3 m n.p.m. Poziom lustra wody znajduje się na głębokości wynoszącej średnio 1,9 m p.p.t. </w:t>
      </w:r>
    </w:p>
    <w:p w14:paraId="0F72AF5F"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Strop złoża wyznaczono poniżej warstwy nadkładowej złożonej z gleby, pyłów, piasków pylastych i piasków z wkładkami torfu o grubości od 0,3 m do 3,5 m (średnio 2,0 m). Serię złożową stanowią zróżnicowane piaski od drobno- do gruboziarnistych oraz pospółki o średniej miąższości 9,1 m (od 5,7 m do 11,0 m). Seria ta charakteryzuje się małym zapyleniem od 1,1 do 4,9 %. Powierzchnia spągu złoża położona jest między rzędnymi 52,0 - 59,1 m n.p.m. Punkt piaskowy wynosi od 65,9% do 97,0%, średnio 88,8%. Złoże kruszywa naturalnego „Mechlin KG” należeć będzie do złóż zawodnionych, nie wymagających odwodnienia.</w:t>
      </w:r>
    </w:p>
    <w:p w14:paraId="3DBE7DE5" w14:textId="5C5B9650"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Zakłada się roczne wydobycie kopaliny w ilości 30 000 Mg. Maksymalne dzienne wydobycie kruszywa wynosi</w:t>
      </w:r>
      <w:r w:rsidR="00EF514E">
        <w:rPr>
          <w:rFonts w:ascii="Times New Roman" w:eastAsia="Times New Roman" w:hAnsi="Times New Roman" w:cs="Times New Roman"/>
          <w:sz w:val="28"/>
          <w:szCs w:val="28"/>
          <w:shd w:val="clear" w:color="auto" w:fill="FFFFFF"/>
          <w:lang w:eastAsia="pl-PL"/>
        </w:rPr>
        <w:t>ć będzie około 110 Mg (około 63 </w:t>
      </w:r>
      <w:r w:rsidRPr="00156A6E">
        <w:rPr>
          <w:rFonts w:ascii="Times New Roman" w:eastAsia="Times New Roman" w:hAnsi="Times New Roman" w:cs="Times New Roman"/>
          <w:sz w:val="28"/>
          <w:szCs w:val="28"/>
          <w:shd w:val="clear" w:color="auto" w:fill="FFFFFF"/>
          <w:lang w:eastAsia="pl-PL"/>
        </w:rPr>
        <w:t>m</w:t>
      </w:r>
      <w:r w:rsidRPr="00156A6E">
        <w:rPr>
          <w:rFonts w:ascii="Times New Roman" w:eastAsia="Times New Roman" w:hAnsi="Times New Roman" w:cs="Times New Roman"/>
          <w:sz w:val="28"/>
          <w:szCs w:val="28"/>
          <w:shd w:val="clear" w:color="auto" w:fill="FFFFFF"/>
          <w:vertAlign w:val="superscript"/>
          <w:lang w:eastAsia="pl-PL"/>
        </w:rPr>
        <w:t>3</w:t>
      </w:r>
      <w:r w:rsidRPr="00156A6E">
        <w:rPr>
          <w:rFonts w:ascii="Times New Roman" w:eastAsia="Times New Roman" w:hAnsi="Times New Roman" w:cs="Times New Roman"/>
          <w:sz w:val="28"/>
          <w:szCs w:val="28"/>
          <w:shd w:val="clear" w:color="auto" w:fill="FFFFFF"/>
          <w:lang w:eastAsia="pl-PL"/>
        </w:rPr>
        <w:t xml:space="preserve">/dzień). Przewiduje się, że złoże zostanie wyeksploatowane w ciągu od około 7 lat do około 15 lat. </w:t>
      </w:r>
    </w:p>
    <w:p w14:paraId="4FF07E60"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 xml:space="preserve">Eksploatacja złoża będzie prowadzona sposobem odkrywkowym, wgłębnie, z poziomu powierzchni terenu, z użyciem koparki łyżkowej i ładowarki, z tworzeniem skarp eksploatacyjnych pierwszego piętra eksploatacyjnego o wysokości maksymalnie 5 m (część sucha i zawodniona). </w:t>
      </w:r>
    </w:p>
    <w:p w14:paraId="5D171F9F" w14:textId="77777777" w:rsidR="00EF514E" w:rsidRDefault="00156A6E" w:rsidP="00EF514E">
      <w:pPr>
        <w:spacing w:after="0" w:line="240" w:lineRule="auto"/>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br w:type="page"/>
      </w:r>
    </w:p>
    <w:p w14:paraId="33741284" w14:textId="77777777" w:rsidR="00EF514E" w:rsidRDefault="00EF514E" w:rsidP="00EF514E">
      <w:pPr>
        <w:spacing w:after="0" w:line="240" w:lineRule="auto"/>
        <w:jc w:val="both"/>
        <w:rPr>
          <w:rFonts w:ascii="Times New Roman" w:eastAsia="Times New Roman" w:hAnsi="Times New Roman" w:cs="Times New Roman"/>
          <w:sz w:val="28"/>
          <w:szCs w:val="28"/>
          <w:shd w:val="clear" w:color="auto" w:fill="FFFFFF"/>
          <w:lang w:eastAsia="pl-PL"/>
        </w:rPr>
      </w:pPr>
    </w:p>
    <w:p w14:paraId="06F7152B" w14:textId="77777777" w:rsidR="00EF514E" w:rsidRDefault="00EF514E" w:rsidP="00EF514E">
      <w:pPr>
        <w:spacing w:after="0" w:line="240" w:lineRule="auto"/>
        <w:jc w:val="both"/>
        <w:rPr>
          <w:rFonts w:ascii="Times New Roman" w:eastAsia="Times New Roman" w:hAnsi="Times New Roman" w:cs="Times New Roman"/>
          <w:sz w:val="28"/>
          <w:szCs w:val="28"/>
          <w:shd w:val="clear" w:color="auto" w:fill="FFFFFF"/>
          <w:lang w:eastAsia="pl-PL"/>
        </w:rPr>
      </w:pPr>
    </w:p>
    <w:p w14:paraId="4FF3C379" w14:textId="77777777" w:rsidR="00EF514E" w:rsidRDefault="00EF514E" w:rsidP="00EF514E">
      <w:pPr>
        <w:spacing w:after="0" w:line="240" w:lineRule="auto"/>
        <w:jc w:val="both"/>
        <w:rPr>
          <w:rFonts w:ascii="Times New Roman" w:eastAsia="Times New Roman" w:hAnsi="Times New Roman" w:cs="Times New Roman"/>
          <w:sz w:val="28"/>
          <w:szCs w:val="28"/>
          <w:shd w:val="clear" w:color="auto" w:fill="FFFFFF"/>
          <w:lang w:eastAsia="pl-PL"/>
        </w:rPr>
      </w:pPr>
    </w:p>
    <w:p w14:paraId="559EE347" w14:textId="77777777" w:rsidR="00EF514E" w:rsidRDefault="00EF514E" w:rsidP="00EF514E">
      <w:pPr>
        <w:spacing w:after="0" w:line="240" w:lineRule="auto"/>
        <w:jc w:val="both"/>
        <w:rPr>
          <w:rFonts w:ascii="Times New Roman" w:eastAsia="Times New Roman" w:hAnsi="Times New Roman" w:cs="Times New Roman"/>
          <w:sz w:val="28"/>
          <w:szCs w:val="28"/>
          <w:shd w:val="clear" w:color="auto" w:fill="FFFFFF"/>
          <w:lang w:eastAsia="pl-PL"/>
        </w:rPr>
      </w:pPr>
    </w:p>
    <w:p w14:paraId="582D0DF4" w14:textId="5B24F266" w:rsidR="00156A6E" w:rsidRPr="00156A6E" w:rsidRDefault="00156A6E" w:rsidP="00EF514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 xml:space="preserve">Eksploatacja drugiego piętra eksploatacyjnego prowadzona będzie z wykorzystaniem pływającej koparki ssąco-refulującej, a wysokość skarp wyniesie maksymalnie 6 m. Wydobyta kopalina zbywana będzie w stanie naturalnym i nie będzie prowadzony jej przerób. </w:t>
      </w:r>
    </w:p>
    <w:p w14:paraId="537D24C1"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Po zakończeniu eksploatacji złoża kruszywa naturalnego zdjęty nadkład zostanie wykorzystany do rekultywacji powstałego wyrobiska w kierunku rolnym ze zbiornikiem wodnym.</w:t>
      </w:r>
    </w:p>
    <w:p w14:paraId="02F7D529"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 xml:space="preserve">Przewiduje się pracę zakładu górniczego sześć dni w tygodniu, od poniedziałku do soboty, w godzinach od 8:00 do 16:00. </w:t>
      </w:r>
    </w:p>
    <w:p w14:paraId="78B93F96"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shd w:val="clear" w:color="auto" w:fill="FFFFFF"/>
          <w:lang w:eastAsia="pl-PL"/>
        </w:rPr>
        <w:t>Zakład górniczy wyposażony zostanie w kontener socjalny z wewnętrzną instalacją wodno-ściekową.</w:t>
      </w:r>
    </w:p>
    <w:p w14:paraId="75C95873"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shd w:val="clear" w:color="auto" w:fill="FFFFFF"/>
          <w:lang w:eastAsia="pl-PL"/>
        </w:rPr>
      </w:pPr>
      <w:r w:rsidRPr="00156A6E">
        <w:rPr>
          <w:rFonts w:ascii="Times New Roman" w:eastAsia="Times New Roman" w:hAnsi="Times New Roman" w:cs="Times New Roman"/>
          <w:sz w:val="28"/>
          <w:szCs w:val="28"/>
          <w:lang w:eastAsia="pl-PL"/>
        </w:rPr>
        <w:t>Przewidywana ilość wykorzystywanych surowców, paliw i energii (na etapie eksploatacji przedsięwzięcia) wynosi:</w:t>
      </w:r>
    </w:p>
    <w:p w14:paraId="48532764" w14:textId="77777777" w:rsidR="00156A6E" w:rsidRPr="00156A6E" w:rsidRDefault="00156A6E" w:rsidP="00156A6E">
      <w:pPr>
        <w:numPr>
          <w:ilvl w:val="0"/>
          <w:numId w:val="8"/>
        </w:numPr>
        <w:spacing w:after="0" w:line="240" w:lineRule="auto"/>
        <w:ind w:left="284" w:hanging="284"/>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woda do celów technologicznych: brak,</w:t>
      </w:r>
    </w:p>
    <w:p w14:paraId="391B0BA8" w14:textId="77777777" w:rsidR="00156A6E" w:rsidRPr="00156A6E" w:rsidRDefault="00156A6E" w:rsidP="00156A6E">
      <w:pPr>
        <w:numPr>
          <w:ilvl w:val="0"/>
          <w:numId w:val="8"/>
        </w:numPr>
        <w:spacing w:after="0" w:line="240" w:lineRule="auto"/>
        <w:ind w:left="284" w:hanging="284"/>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woda do celów socjalnych (jeden pracownik): 18,0 m</w:t>
      </w:r>
      <w:r w:rsidRPr="00156A6E">
        <w:rPr>
          <w:rFonts w:ascii="Times New Roman" w:eastAsia="Times New Roman" w:hAnsi="Times New Roman" w:cs="Times New Roman"/>
          <w:sz w:val="28"/>
          <w:szCs w:val="28"/>
          <w:vertAlign w:val="superscript"/>
          <w:lang w:eastAsia="pl-PL"/>
        </w:rPr>
        <w:t>3</w:t>
      </w:r>
      <w:r w:rsidRPr="00156A6E">
        <w:rPr>
          <w:rFonts w:ascii="Times New Roman" w:eastAsia="Times New Roman" w:hAnsi="Times New Roman" w:cs="Times New Roman"/>
          <w:sz w:val="28"/>
          <w:szCs w:val="28"/>
          <w:lang w:eastAsia="pl-PL"/>
        </w:rPr>
        <w:t>/rok,</w:t>
      </w:r>
    </w:p>
    <w:p w14:paraId="5D9B0E30" w14:textId="77777777" w:rsidR="00156A6E" w:rsidRPr="00156A6E" w:rsidRDefault="00156A6E" w:rsidP="00156A6E">
      <w:pPr>
        <w:numPr>
          <w:ilvl w:val="0"/>
          <w:numId w:val="8"/>
        </w:numPr>
        <w:spacing w:after="0" w:line="240" w:lineRule="auto"/>
        <w:ind w:left="284" w:hanging="284"/>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olej napędowy na potrzeby pracy koparki: 15 l/godz., 12 960 l/rok.</w:t>
      </w:r>
    </w:p>
    <w:p w14:paraId="207C1F55"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Na teren kopalni woda dostarczana będzie przez Wnioskodawcę.</w:t>
      </w:r>
    </w:p>
    <w:p w14:paraId="54CAB5D4"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Projektowane rozwiązania w zakresie gospodarki wodno-ściekowej:</w:t>
      </w:r>
    </w:p>
    <w:p w14:paraId="7FAE5776" w14:textId="77777777" w:rsidR="00156A6E" w:rsidRPr="00156A6E" w:rsidRDefault="00156A6E" w:rsidP="00156A6E">
      <w:pPr>
        <w:numPr>
          <w:ilvl w:val="0"/>
          <w:numId w:val="9"/>
        </w:numPr>
        <w:spacing w:after="0" w:line="240" w:lineRule="auto"/>
        <w:ind w:left="284" w:hanging="284"/>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 xml:space="preserve">ścieki bytowe </w:t>
      </w:r>
      <w:r w:rsidRPr="00156A6E">
        <w:rPr>
          <w:rFonts w:ascii="Times New Roman" w:eastAsia="Times New Roman" w:hAnsi="Times New Roman" w:cs="Times New Roman"/>
          <w:kern w:val="1"/>
          <w:sz w:val="28"/>
          <w:szCs w:val="28"/>
          <w:lang w:eastAsia="ar-SA"/>
        </w:rPr>
        <w:t>będą usuwane z kontenera socjalnego przez specjalistyczny podmiot i przekazywane do oczyszczalni ścieków,</w:t>
      </w:r>
    </w:p>
    <w:p w14:paraId="5E5E34B7" w14:textId="77777777" w:rsidR="00156A6E" w:rsidRPr="00156A6E" w:rsidRDefault="00156A6E" w:rsidP="00156A6E">
      <w:pPr>
        <w:numPr>
          <w:ilvl w:val="0"/>
          <w:numId w:val="9"/>
        </w:numPr>
        <w:spacing w:after="0" w:line="240" w:lineRule="auto"/>
        <w:ind w:left="284" w:hanging="284"/>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 xml:space="preserve">wody opadowe i roztopowe będą infiltrować bezpośrednio do gruntu. </w:t>
      </w:r>
    </w:p>
    <w:p w14:paraId="5F192B38" w14:textId="77777777" w:rsidR="00156A6E" w:rsidRPr="00156A6E" w:rsidRDefault="00156A6E" w:rsidP="00156A6E">
      <w:pPr>
        <w:spacing w:after="0" w:line="240" w:lineRule="auto"/>
        <w:ind w:firstLine="708"/>
        <w:jc w:val="both"/>
        <w:rPr>
          <w:rFonts w:ascii="Times New Roman" w:eastAsia="Times New Roman" w:hAnsi="Times New Roman" w:cs="Times New Roman"/>
          <w:bCs/>
          <w:sz w:val="28"/>
          <w:szCs w:val="28"/>
          <w:lang w:eastAsia="zh-CN"/>
        </w:rPr>
      </w:pPr>
      <w:r w:rsidRPr="00156A6E">
        <w:rPr>
          <w:rFonts w:ascii="Times New Roman" w:eastAsia="Times New Roman" w:hAnsi="Times New Roman" w:cs="Times New Roman"/>
          <w:bCs/>
          <w:sz w:val="28"/>
          <w:szCs w:val="28"/>
          <w:lang w:eastAsia="zh-CN"/>
        </w:rPr>
        <w:t>Proces wydobycia kopaliny nie będzie wiązał się z powstawaniem odpadów. Powstałe w trakcie funkcjonowania kopalni odpady głównie komunalne oraz odpady związane ze zużyciem środków chemicznych służących do eliminacji skutków ewentualnej awarii np. wycieku paliwa ze sprzętu pracującego na terenie górniczym, gromadzone będą selektywnie w odpowiednich pojemnikach i odbierane przez uprawnionego odbiorcę.</w:t>
      </w:r>
    </w:p>
    <w:p w14:paraId="639BDBE8"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zh-CN"/>
        </w:rPr>
        <w:t>Teren przeznaczony pod przedsięwzięcie zlokalizowany jest poza obszarami chronionymi na podstawie ustawy z dnia 16 kwietnia 2004 r. o ochronie przyrody (Dz. U. z 2020 r. poz. 55, z późn. zm.). Najbliżej położonymi obszarami Natura 2000 są: obszar specjalnej ochrony ptaków Ostoja Rogalińska PLB300017 oraz specjalny obszar ochrony siedlisk Rogalińska Dolina Warty PLH300012, oddalone o około 1,3 km od przedsięwzięcia</w:t>
      </w:r>
      <w:r w:rsidRPr="00156A6E">
        <w:rPr>
          <w:rFonts w:ascii="Times New Roman" w:eastAsia="Times New Roman" w:hAnsi="Times New Roman" w:cs="Times New Roman"/>
          <w:bCs/>
          <w:sz w:val="28"/>
          <w:szCs w:val="28"/>
          <w:lang w:eastAsia="zh-CN"/>
        </w:rPr>
        <w:t xml:space="preserve">. </w:t>
      </w:r>
      <w:r w:rsidRPr="00156A6E">
        <w:rPr>
          <w:rFonts w:ascii="Times New Roman" w:eastAsia="Times New Roman" w:hAnsi="Times New Roman" w:cs="Times New Roman"/>
          <w:sz w:val="28"/>
          <w:szCs w:val="28"/>
          <w:lang w:eastAsia="pl-PL"/>
        </w:rPr>
        <w:t>Realizacja przedsięwzięcia nie wymaga usunięcia drzew i krzewów.</w:t>
      </w:r>
    </w:p>
    <w:p w14:paraId="6D5047F1"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t>Wnioskodawca nie przewiduje alternatywnych wariantów przedsięwzięcia.</w:t>
      </w:r>
    </w:p>
    <w:p w14:paraId="3BE4E1A3" w14:textId="77777777" w:rsidR="00156A6E" w:rsidRPr="00156A6E" w:rsidRDefault="00156A6E" w:rsidP="00156A6E">
      <w:pPr>
        <w:spacing w:after="0" w:line="240" w:lineRule="auto"/>
        <w:ind w:firstLine="708"/>
        <w:jc w:val="both"/>
        <w:rPr>
          <w:rFonts w:ascii="Times New Roman" w:eastAsia="Times New Roman" w:hAnsi="Times New Roman" w:cs="Times New Roman"/>
          <w:sz w:val="28"/>
          <w:szCs w:val="28"/>
          <w:lang w:eastAsia="pl-PL"/>
        </w:rPr>
      </w:pPr>
      <w:r w:rsidRPr="00156A6E">
        <w:rPr>
          <w:rFonts w:ascii="Times New Roman" w:eastAsia="Times New Roman" w:hAnsi="Times New Roman" w:cs="Times New Roman"/>
          <w:sz w:val="28"/>
          <w:szCs w:val="28"/>
          <w:lang w:eastAsia="pl-PL"/>
        </w:rPr>
        <w:br w:type="page"/>
      </w:r>
      <w:r w:rsidRPr="00156A6E">
        <w:rPr>
          <w:rFonts w:ascii="Times New Roman" w:eastAsia="Times New Roman" w:hAnsi="Times New Roman" w:cs="Times New Roman"/>
          <w:sz w:val="28"/>
          <w:szCs w:val="28"/>
          <w:lang w:eastAsia="pl-PL"/>
        </w:rPr>
        <w:lastRenderedPageBreak/>
        <w:t>Planowane przedsięwzięcie nie spowoduje naruszenia wymagań ochrony środowiska, jeśli zostaną spełnione warunki przedstawione w karcie informacyjnej przedsięwzięcia i wskazane w decyzji o środowiskowych uwarunkowaniach.</w:t>
      </w:r>
    </w:p>
    <w:p w14:paraId="56B0F212" w14:textId="77777777" w:rsidR="00156A6E" w:rsidRPr="00156A6E" w:rsidRDefault="00156A6E" w:rsidP="00156A6E">
      <w:pPr>
        <w:spacing w:after="0" w:line="240" w:lineRule="auto"/>
        <w:rPr>
          <w:rFonts w:ascii="Times New Roman" w:eastAsia="Calibri" w:hAnsi="Times New Roman" w:cs="Times New Roman"/>
          <w:sz w:val="28"/>
        </w:rPr>
      </w:pPr>
    </w:p>
    <w:p w14:paraId="5D437DCB" w14:textId="77777777" w:rsidR="00156A6E" w:rsidRPr="00156A6E" w:rsidRDefault="00156A6E" w:rsidP="00156A6E">
      <w:pPr>
        <w:spacing w:after="0" w:line="240" w:lineRule="auto"/>
        <w:rPr>
          <w:rFonts w:ascii="Times New Roman" w:eastAsia="Calibri" w:hAnsi="Times New Roman" w:cs="Times New Roman"/>
          <w:sz w:val="28"/>
        </w:rPr>
      </w:pPr>
    </w:p>
    <w:p w14:paraId="013DCC1C" w14:textId="77777777" w:rsidR="00156A6E" w:rsidRPr="00156A6E" w:rsidRDefault="00156A6E" w:rsidP="00156A6E">
      <w:pPr>
        <w:spacing w:after="0" w:line="240" w:lineRule="auto"/>
        <w:rPr>
          <w:rFonts w:ascii="Times New Roman" w:eastAsia="Calibri" w:hAnsi="Times New Roman" w:cs="Times New Roman"/>
          <w:sz w:val="28"/>
        </w:rPr>
      </w:pPr>
    </w:p>
    <w:p w14:paraId="3ACC0F36" w14:textId="4B821154" w:rsidR="00156A6E" w:rsidRPr="00156A6E" w:rsidRDefault="00156A6E" w:rsidP="00156A6E">
      <w:pPr>
        <w:spacing w:after="0" w:line="240" w:lineRule="auto"/>
        <w:ind w:left="2832"/>
        <w:jc w:val="center"/>
        <w:rPr>
          <w:rFonts w:ascii="Times New Roman" w:eastAsia="Calibri" w:hAnsi="Times New Roman" w:cs="Times New Roman"/>
          <w:sz w:val="24"/>
          <w:szCs w:val="24"/>
        </w:rPr>
      </w:pPr>
      <w:r w:rsidRPr="00156A6E">
        <w:rPr>
          <w:rFonts w:ascii="Times New Roman" w:eastAsia="Calibri" w:hAnsi="Times New Roman" w:cs="Times New Roman"/>
          <w:sz w:val="24"/>
          <w:szCs w:val="24"/>
        </w:rPr>
        <w:t>z up. BURMISTRZA</w:t>
      </w:r>
    </w:p>
    <w:p w14:paraId="41705792" w14:textId="77777777" w:rsidR="00156A6E" w:rsidRPr="00156A6E" w:rsidRDefault="00156A6E" w:rsidP="00156A6E">
      <w:pPr>
        <w:spacing w:after="0" w:line="240" w:lineRule="auto"/>
        <w:ind w:left="2832"/>
        <w:jc w:val="center"/>
        <w:rPr>
          <w:rFonts w:ascii="Times New Roman" w:eastAsia="Calibri" w:hAnsi="Times New Roman" w:cs="Times New Roman"/>
          <w:sz w:val="24"/>
          <w:szCs w:val="24"/>
        </w:rPr>
      </w:pPr>
      <w:r w:rsidRPr="00156A6E">
        <w:rPr>
          <w:rFonts w:ascii="Times New Roman" w:eastAsia="Calibri" w:hAnsi="Times New Roman" w:cs="Times New Roman"/>
          <w:sz w:val="24"/>
          <w:szCs w:val="24"/>
        </w:rPr>
        <w:t>Katarzyna Bednarowicz</w:t>
      </w:r>
    </w:p>
    <w:p w14:paraId="0DDC4FE3" w14:textId="77777777" w:rsidR="00156A6E" w:rsidRPr="00156A6E" w:rsidRDefault="00156A6E" w:rsidP="00156A6E">
      <w:pPr>
        <w:spacing w:after="0" w:line="240" w:lineRule="auto"/>
        <w:ind w:left="2832"/>
        <w:jc w:val="center"/>
        <w:rPr>
          <w:rFonts w:ascii="Times New Roman" w:eastAsia="Calibri" w:hAnsi="Times New Roman" w:cs="Times New Roman"/>
          <w:sz w:val="24"/>
          <w:szCs w:val="24"/>
        </w:rPr>
      </w:pPr>
      <w:r w:rsidRPr="00156A6E">
        <w:rPr>
          <w:rFonts w:ascii="Times New Roman" w:eastAsia="Calibri" w:hAnsi="Times New Roman" w:cs="Times New Roman"/>
          <w:sz w:val="24"/>
          <w:szCs w:val="24"/>
        </w:rPr>
        <w:t>naczelnik Pionu Gospodarowania</w:t>
      </w:r>
    </w:p>
    <w:p w14:paraId="57F174C1" w14:textId="77777777" w:rsidR="00156A6E" w:rsidRPr="00156A6E" w:rsidRDefault="00156A6E" w:rsidP="00156A6E">
      <w:pPr>
        <w:spacing w:after="0" w:line="240" w:lineRule="auto"/>
        <w:ind w:left="2832"/>
        <w:jc w:val="center"/>
        <w:rPr>
          <w:rFonts w:ascii="Times New Roman" w:eastAsia="Calibri" w:hAnsi="Times New Roman" w:cs="Times New Roman"/>
          <w:sz w:val="24"/>
          <w:szCs w:val="24"/>
        </w:rPr>
      </w:pPr>
      <w:r w:rsidRPr="00156A6E">
        <w:rPr>
          <w:rFonts w:ascii="Times New Roman" w:eastAsia="Calibri" w:hAnsi="Times New Roman" w:cs="Times New Roman"/>
          <w:sz w:val="24"/>
          <w:szCs w:val="24"/>
        </w:rPr>
        <w:t>Przestrzenią i Środowiskiem</w:t>
      </w:r>
    </w:p>
    <w:p w14:paraId="21C97353" w14:textId="77777777" w:rsidR="00922489" w:rsidRPr="00053E5A" w:rsidRDefault="00922489" w:rsidP="00922489">
      <w:pPr>
        <w:spacing w:after="0" w:line="240" w:lineRule="auto"/>
        <w:rPr>
          <w:rFonts w:ascii="Times New Roman" w:hAnsi="Times New Roman" w:cs="Times New Roman"/>
          <w:sz w:val="28"/>
          <w:szCs w:val="28"/>
        </w:rPr>
      </w:pPr>
    </w:p>
    <w:p w14:paraId="780AFCEC" w14:textId="77777777" w:rsidR="00053E5A" w:rsidRDefault="00053E5A" w:rsidP="00922489">
      <w:pPr>
        <w:spacing w:after="0" w:line="240" w:lineRule="auto"/>
        <w:ind w:left="4395"/>
        <w:rPr>
          <w:rFonts w:ascii="Times New Roman" w:hAnsi="Times New Roman" w:cs="Times New Roman"/>
          <w:sz w:val="28"/>
          <w:szCs w:val="28"/>
        </w:rPr>
      </w:pPr>
    </w:p>
    <w:p w14:paraId="5895DDCC" w14:textId="77777777" w:rsidR="00053E5A" w:rsidRDefault="00053E5A" w:rsidP="00922489">
      <w:pPr>
        <w:spacing w:after="0" w:line="240" w:lineRule="auto"/>
        <w:ind w:left="4395"/>
        <w:rPr>
          <w:rFonts w:ascii="Times New Roman" w:hAnsi="Times New Roman" w:cs="Times New Roman"/>
          <w:sz w:val="28"/>
          <w:szCs w:val="28"/>
        </w:rPr>
      </w:pPr>
    </w:p>
    <w:p w14:paraId="086AC2E4" w14:textId="77777777" w:rsidR="00053E5A" w:rsidRDefault="00053E5A" w:rsidP="00922489">
      <w:pPr>
        <w:spacing w:after="0" w:line="240" w:lineRule="auto"/>
        <w:ind w:left="4395"/>
        <w:rPr>
          <w:rFonts w:ascii="Times New Roman" w:hAnsi="Times New Roman" w:cs="Times New Roman"/>
          <w:sz w:val="28"/>
          <w:szCs w:val="28"/>
        </w:rPr>
      </w:pPr>
    </w:p>
    <w:p w14:paraId="02C347E6" w14:textId="77777777" w:rsidR="00053E5A" w:rsidRPr="00053E5A" w:rsidRDefault="00053E5A" w:rsidP="00922489">
      <w:pPr>
        <w:spacing w:after="0" w:line="240" w:lineRule="auto"/>
        <w:ind w:left="4395"/>
        <w:rPr>
          <w:rFonts w:ascii="Times New Roman" w:hAnsi="Times New Roman" w:cs="Times New Roman"/>
          <w:sz w:val="28"/>
          <w:szCs w:val="28"/>
        </w:rPr>
      </w:pPr>
    </w:p>
    <w:sectPr w:rsidR="00053E5A" w:rsidRPr="00053E5A" w:rsidSect="00053E5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662C5D" w14:textId="77777777" w:rsidR="003B071C" w:rsidRDefault="003B071C" w:rsidP="00053E5A">
      <w:pPr>
        <w:spacing w:after="0" w:line="240" w:lineRule="auto"/>
      </w:pPr>
      <w:r>
        <w:separator/>
      </w:r>
    </w:p>
  </w:endnote>
  <w:endnote w:type="continuationSeparator" w:id="0">
    <w:p w14:paraId="30518306" w14:textId="77777777" w:rsidR="003B071C" w:rsidRDefault="003B071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83543" w14:textId="77777777" w:rsidR="0048459B" w:rsidRDefault="009614DC">
    <w:pPr>
      <w:pStyle w:val="Stopka"/>
    </w:pPr>
    <w:r>
      <w:rPr>
        <w:noProof/>
        <w:lang w:eastAsia="pl-PL"/>
      </w:rPr>
      <w:drawing>
        <wp:anchor distT="0" distB="0" distL="114300" distR="114300" simplePos="0" relativeHeight="251659264" behindDoc="1" locked="0" layoutInCell="1" allowOverlap="1" wp14:anchorId="48D74F7B" wp14:editId="2E15CC06">
          <wp:simplePos x="0" y="0"/>
          <wp:positionH relativeFrom="column">
            <wp:posOffset>4062730</wp:posOffset>
          </wp:positionH>
          <wp:positionV relativeFrom="paragraph">
            <wp:posOffset>-556260</wp:posOffset>
          </wp:positionV>
          <wp:extent cx="2419985" cy="993140"/>
          <wp:effectExtent l="0" t="0" r="0" b="0"/>
          <wp:wrapNone/>
          <wp:docPr id="2" name="Obraz 2" descr="Adres strony internetowej czerwony napis 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Adres strony internetowej czerwony napis srem.pl&#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9985" cy="9931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303E6" w14:textId="77777777" w:rsidR="003B071C" w:rsidRDefault="003B071C" w:rsidP="00053E5A">
      <w:pPr>
        <w:spacing w:after="0" w:line="240" w:lineRule="auto"/>
      </w:pPr>
      <w:r>
        <w:separator/>
      </w:r>
    </w:p>
  </w:footnote>
  <w:footnote w:type="continuationSeparator" w:id="0">
    <w:p w14:paraId="1AAB36E2" w14:textId="77777777" w:rsidR="003B071C" w:rsidRDefault="003B071C" w:rsidP="00053E5A">
      <w:pPr>
        <w:spacing w:after="0" w:line="240" w:lineRule="auto"/>
      </w:pPr>
      <w:r>
        <w:continuationSeparator/>
      </w:r>
    </w:p>
  </w:footnote>
  <w:footnote w:id="1">
    <w:p w14:paraId="4FBF7B46" w14:textId="77777777" w:rsidR="00922489" w:rsidRDefault="00922489" w:rsidP="00922489">
      <w:pPr>
        <w:pStyle w:val="Tekstprzypisudolnego"/>
        <w:jc w:val="both"/>
      </w:pPr>
      <w:r>
        <w:rPr>
          <w:rStyle w:val="Odwoanieprzypisudolnego"/>
        </w:rPr>
        <w:footnoteRef/>
      </w:r>
      <w:r>
        <w:t xml:space="preserve"> wydobywanie kopalin ze złoża metodą odkrywkową o powierzchni obszaru górniczego nie mniejszej niż 25 ha</w:t>
      </w:r>
    </w:p>
  </w:footnote>
  <w:footnote w:id="2">
    <w:p w14:paraId="7FE9164D" w14:textId="77777777" w:rsidR="00922489" w:rsidRDefault="00922489" w:rsidP="00922489">
      <w:pPr>
        <w:pStyle w:val="Tekstprzypisudolnego"/>
        <w:jc w:val="both"/>
      </w:pPr>
      <w:r>
        <w:rPr>
          <w:rStyle w:val="Odwoanieprzypisudolnego"/>
        </w:rPr>
        <w:footnoteRef/>
      </w:r>
      <w:r>
        <w:t xml:space="preserve"> </w:t>
      </w:r>
      <w:r w:rsidRPr="00457020">
        <w:t>„Dokumentacja geologiczna złoża kruszywa naturalnego „Mechlin KG” w kat. C</w:t>
      </w:r>
      <w:r w:rsidRPr="00457020">
        <w:rPr>
          <w:vertAlign w:val="subscript"/>
        </w:rPr>
        <w:t>1</w:t>
      </w:r>
      <w:r w:rsidRPr="00457020">
        <w:t xml:space="preserve"> w miejscowości Mechlin, gmina Śrem, powiat śremski, województwo wielkopolskie”, Listopad 2020 r., Sławomir Szulc GEOSS Zakład Usług Geologiczno-Górniczych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BF253" w14:textId="77777777" w:rsidR="00053E5A" w:rsidRDefault="009614DC" w:rsidP="009614DC">
    <w:pPr>
      <w:pStyle w:val="Nagwek"/>
      <w:tabs>
        <w:tab w:val="clear" w:pos="4536"/>
        <w:tab w:val="clear" w:pos="9072"/>
        <w:tab w:val="left" w:pos="6000"/>
      </w:tabs>
    </w:pPr>
    <w:r>
      <w:rPr>
        <w:noProof/>
        <w:lang w:eastAsia="pl-PL"/>
      </w:rPr>
      <w:drawing>
        <wp:anchor distT="0" distB="0" distL="114300" distR="114300" simplePos="0" relativeHeight="251660288" behindDoc="1" locked="0" layoutInCell="1" allowOverlap="1" wp14:anchorId="37A4EBC0" wp14:editId="014E2A3C">
          <wp:simplePos x="0" y="0"/>
          <wp:positionH relativeFrom="column">
            <wp:posOffset>-309245</wp:posOffset>
          </wp:positionH>
          <wp:positionV relativeFrom="paragraph">
            <wp:posOffset>-68580</wp:posOffset>
          </wp:positionV>
          <wp:extent cx="1276985" cy="1459865"/>
          <wp:effectExtent l="0" t="0" r="0" b="6985"/>
          <wp:wrapNone/>
          <wp:docPr id="4" name="Obraz 4" descr="Logo Śremu&#10;&#10;Logo Śremu zawierające kolorowe symbole drzew, ikonę wieży ciśnień, falę w kolorze niebieskim symbolizującą rzekę Wartę oraz napis Śre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Logo Śremu&#10;&#10;Logo Śremu zawierające kolorowe symbole drzew, ikonę wieży ciśnień, falę w kolorze niebieskim symbolizującą rzekę Wartę oraz napis Śrem&#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6985" cy="1459865"/>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8240" behindDoc="1" locked="0" layoutInCell="1" allowOverlap="1" wp14:anchorId="6B56B55D" wp14:editId="21A4E4A5">
          <wp:simplePos x="0" y="0"/>
          <wp:positionH relativeFrom="column">
            <wp:posOffset>1052830</wp:posOffset>
          </wp:positionH>
          <wp:positionV relativeFrom="paragraph">
            <wp:posOffset>64770</wp:posOffset>
          </wp:positionV>
          <wp:extent cx="4528820" cy="652145"/>
          <wp:effectExtent l="0" t="0" r="5080" b="0"/>
          <wp:wrapNone/>
          <wp:docPr id="3" name="Obraz 3" descr="Urząd Miejski w Śremie, Pl. 20 Października 1, 63-100 Śrem, tel. 61 28 35 225, adres email urzad@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Urząd Miejski w Śremie, Pl. 20 Października 1, 63-100 Śrem, tel. 61 28 35 225, adres email urzad@srem.pl&#10;"/>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28820" cy="652145"/>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BC42A0E"/>
    <w:multiLevelType w:val="multilevel"/>
    <w:tmpl w:val="E4D0AD3E"/>
    <w:lvl w:ilvl="0">
      <w:start w:val="1"/>
      <w:numFmt w:val="decimal"/>
      <w:lvlText w:val="%1."/>
      <w:lvlJc w:val="left"/>
      <w:pPr>
        <w:ind w:left="720" w:hanging="360"/>
      </w:pPr>
      <w:rPr>
        <w:rFonts w:ascii="Times New Roman" w:hAnsi="Times New Roman" w:hint="default"/>
        <w:b/>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4555CF6"/>
    <w:multiLevelType w:val="hybridMultilevel"/>
    <w:tmpl w:val="1B24829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8"/>
  </w:num>
  <w:num w:numId="3">
    <w:abstractNumId w:val="1"/>
  </w:num>
  <w:num w:numId="4">
    <w:abstractNumId w:val="3"/>
  </w:num>
  <w:num w:numId="5">
    <w:abstractNumId w:val="2"/>
  </w:num>
  <w:num w:numId="6">
    <w:abstractNumId w:val="4"/>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56A6E"/>
    <w:rsid w:val="0018570F"/>
    <w:rsid w:val="00250690"/>
    <w:rsid w:val="003349A1"/>
    <w:rsid w:val="00375CF4"/>
    <w:rsid w:val="003B071C"/>
    <w:rsid w:val="004519AC"/>
    <w:rsid w:val="0048459B"/>
    <w:rsid w:val="00517EAE"/>
    <w:rsid w:val="00525346"/>
    <w:rsid w:val="00586EA0"/>
    <w:rsid w:val="005E1BC4"/>
    <w:rsid w:val="005E5887"/>
    <w:rsid w:val="00634E82"/>
    <w:rsid w:val="006858EF"/>
    <w:rsid w:val="006A6F3E"/>
    <w:rsid w:val="0081559F"/>
    <w:rsid w:val="00917C21"/>
    <w:rsid w:val="00922489"/>
    <w:rsid w:val="009614DC"/>
    <w:rsid w:val="00B34821"/>
    <w:rsid w:val="00D24FCB"/>
    <w:rsid w:val="00DC5AC2"/>
    <w:rsid w:val="00EF51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4:docId w14:val="14D93CD9"/>
  <w15:docId w15:val="{D10F70D3-AB26-404E-A7D8-A34C742D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922489"/>
    <w:pPr>
      <w:spacing w:after="0" w:line="240" w:lineRule="auto"/>
    </w:pPr>
    <w:rPr>
      <w:rFonts w:ascii="Times New Roman" w:eastAsia="Calibri" w:hAnsi="Times New Roman" w:cs="Times New Roman"/>
      <w:sz w:val="20"/>
      <w:szCs w:val="20"/>
    </w:rPr>
  </w:style>
  <w:style w:type="character" w:customStyle="1" w:styleId="TekstprzypisudolnegoZnak">
    <w:name w:val="Tekst przypisu dolnego Znak"/>
    <w:basedOn w:val="Domylnaczcionkaakapitu"/>
    <w:link w:val="Tekstprzypisudolnego"/>
    <w:uiPriority w:val="99"/>
    <w:semiHidden/>
    <w:rsid w:val="00922489"/>
    <w:rPr>
      <w:rFonts w:ascii="Times New Roman" w:eastAsia="Calibri" w:hAnsi="Times New Roman" w:cs="Times New Roman"/>
      <w:sz w:val="20"/>
      <w:szCs w:val="20"/>
    </w:rPr>
  </w:style>
  <w:style w:type="character" w:styleId="Odwoanieprzypisudolnego">
    <w:name w:val="footnote reference"/>
    <w:uiPriority w:val="99"/>
    <w:semiHidden/>
    <w:unhideWhenUsed/>
    <w:rsid w:val="009224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E4C9D-0C09-425A-B742-D369AAAB3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6605</Words>
  <Characters>39635</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10</cp:revision>
  <cp:lastPrinted>2020-02-11T13:09:00Z</cp:lastPrinted>
  <dcterms:created xsi:type="dcterms:W3CDTF">2020-02-12T12:32:00Z</dcterms:created>
  <dcterms:modified xsi:type="dcterms:W3CDTF">2021-03-15T12:48:00Z</dcterms:modified>
</cp:coreProperties>
</file>