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8041E" w14:textId="77777777" w:rsidR="005E5887" w:rsidRPr="00053E5A" w:rsidRDefault="005E5887">
      <w:pPr>
        <w:rPr>
          <w:rFonts w:ascii="Times New Roman" w:hAnsi="Times New Roman" w:cs="Times New Roman"/>
          <w:sz w:val="28"/>
          <w:szCs w:val="28"/>
        </w:rPr>
      </w:pPr>
    </w:p>
    <w:p w14:paraId="71129583" w14:textId="77777777" w:rsidR="00053E5A" w:rsidRPr="00053E5A" w:rsidRDefault="00053E5A">
      <w:pPr>
        <w:rPr>
          <w:rFonts w:ascii="Times New Roman" w:hAnsi="Times New Roman" w:cs="Times New Roman"/>
          <w:sz w:val="28"/>
          <w:szCs w:val="28"/>
        </w:rPr>
      </w:pPr>
    </w:p>
    <w:p w14:paraId="33511D11" w14:textId="77777777" w:rsidR="000548E0" w:rsidRPr="00922489" w:rsidRDefault="000548E0" w:rsidP="000548E0">
      <w:pPr>
        <w:spacing w:after="0" w:line="240" w:lineRule="auto"/>
        <w:ind w:right="6520"/>
        <w:jc w:val="center"/>
        <w:rPr>
          <w:rFonts w:ascii="Times New Roman" w:eastAsia="Calibri" w:hAnsi="Times New Roman" w:cs="Times New Roman"/>
          <w:b/>
          <w:sz w:val="24"/>
          <w:szCs w:val="24"/>
        </w:rPr>
      </w:pPr>
      <w:r w:rsidRPr="00922489">
        <w:rPr>
          <w:rFonts w:ascii="Times New Roman" w:eastAsia="Calibri" w:hAnsi="Times New Roman" w:cs="Times New Roman"/>
          <w:b/>
          <w:sz w:val="24"/>
          <w:szCs w:val="24"/>
        </w:rPr>
        <w:t>Burmistrz Śremu</w:t>
      </w:r>
    </w:p>
    <w:p w14:paraId="49D4E5F3" w14:textId="77777777" w:rsidR="000548E0" w:rsidRPr="00922489" w:rsidRDefault="000548E0" w:rsidP="000548E0">
      <w:pPr>
        <w:spacing w:after="0" w:line="240" w:lineRule="auto"/>
        <w:ind w:right="6520"/>
        <w:jc w:val="center"/>
        <w:rPr>
          <w:rFonts w:ascii="Times New Roman" w:eastAsia="Calibri" w:hAnsi="Times New Roman" w:cs="Times New Roman"/>
          <w:b/>
          <w:sz w:val="24"/>
          <w:szCs w:val="24"/>
        </w:rPr>
      </w:pPr>
      <w:r w:rsidRPr="00922489">
        <w:rPr>
          <w:rFonts w:ascii="Times New Roman" w:eastAsia="Calibri" w:hAnsi="Times New Roman" w:cs="Times New Roman"/>
          <w:b/>
          <w:sz w:val="24"/>
          <w:szCs w:val="24"/>
        </w:rPr>
        <w:t>Plac 20 Października 1</w:t>
      </w:r>
    </w:p>
    <w:p w14:paraId="07866DC7" w14:textId="77777777" w:rsidR="000548E0" w:rsidRPr="00922489" w:rsidRDefault="000548E0" w:rsidP="000548E0">
      <w:pPr>
        <w:spacing w:after="0" w:line="240" w:lineRule="auto"/>
        <w:ind w:right="6520"/>
        <w:jc w:val="center"/>
        <w:rPr>
          <w:rFonts w:ascii="Times New Roman" w:eastAsia="Calibri" w:hAnsi="Times New Roman" w:cs="Times New Roman"/>
          <w:b/>
          <w:sz w:val="24"/>
          <w:szCs w:val="24"/>
        </w:rPr>
      </w:pPr>
      <w:r w:rsidRPr="00922489">
        <w:rPr>
          <w:rFonts w:ascii="Times New Roman" w:eastAsia="Calibri" w:hAnsi="Times New Roman" w:cs="Times New Roman"/>
          <w:b/>
          <w:sz w:val="24"/>
          <w:szCs w:val="24"/>
        </w:rPr>
        <w:t>63-100 Śrem</w:t>
      </w:r>
    </w:p>
    <w:p w14:paraId="4B2E1E3E" w14:textId="0EA721FC" w:rsidR="000548E0" w:rsidRPr="00922489" w:rsidRDefault="000548E0" w:rsidP="000548E0">
      <w:pPr>
        <w:spacing w:after="0" w:line="240" w:lineRule="auto"/>
        <w:jc w:val="right"/>
        <w:rPr>
          <w:rFonts w:ascii="Times New Roman" w:eastAsia="Calibri" w:hAnsi="Times New Roman" w:cs="Times New Roman"/>
          <w:sz w:val="28"/>
          <w:szCs w:val="28"/>
        </w:rPr>
      </w:pPr>
      <w:r w:rsidRPr="00922489">
        <w:rPr>
          <w:rFonts w:ascii="Times New Roman" w:eastAsia="Calibri" w:hAnsi="Times New Roman" w:cs="Times New Roman"/>
          <w:sz w:val="28"/>
          <w:szCs w:val="28"/>
        </w:rPr>
        <w:t xml:space="preserve">Śrem, dnia </w:t>
      </w:r>
      <w:r w:rsidR="0069011F">
        <w:rPr>
          <w:rFonts w:ascii="Times New Roman" w:eastAsia="Calibri" w:hAnsi="Times New Roman" w:cs="Times New Roman"/>
          <w:sz w:val="28"/>
          <w:szCs w:val="28"/>
        </w:rPr>
        <w:t>29</w:t>
      </w:r>
      <w:r w:rsidRPr="00922489">
        <w:rPr>
          <w:rFonts w:ascii="Times New Roman" w:eastAsia="Calibri" w:hAnsi="Times New Roman" w:cs="Times New Roman"/>
          <w:sz w:val="28"/>
          <w:szCs w:val="28"/>
        </w:rPr>
        <w:t xml:space="preserve"> marca 2021 roku</w:t>
      </w:r>
    </w:p>
    <w:p w14:paraId="434B1E25" w14:textId="781B619A" w:rsidR="000548E0" w:rsidRPr="00922489" w:rsidRDefault="000548E0" w:rsidP="000548E0">
      <w:pPr>
        <w:spacing w:after="0" w:line="240" w:lineRule="auto"/>
        <w:rPr>
          <w:rFonts w:ascii="Times New Roman" w:eastAsia="Calibri" w:hAnsi="Times New Roman" w:cs="Times New Roman"/>
          <w:sz w:val="24"/>
          <w:szCs w:val="24"/>
        </w:rPr>
      </w:pPr>
      <w:r w:rsidRPr="00922489">
        <w:rPr>
          <w:rFonts w:ascii="Times New Roman" w:eastAsia="Calibri" w:hAnsi="Times New Roman" w:cs="Times New Roman"/>
          <w:sz w:val="24"/>
          <w:szCs w:val="24"/>
        </w:rPr>
        <w:t>PPSOŚ.6220.</w:t>
      </w:r>
      <w:r>
        <w:rPr>
          <w:rFonts w:ascii="Times New Roman" w:eastAsia="Calibri" w:hAnsi="Times New Roman" w:cs="Times New Roman"/>
          <w:sz w:val="24"/>
          <w:szCs w:val="24"/>
        </w:rPr>
        <w:t>14</w:t>
      </w:r>
      <w:r w:rsidRPr="00922489">
        <w:rPr>
          <w:rFonts w:ascii="Times New Roman" w:eastAsia="Calibri" w:hAnsi="Times New Roman" w:cs="Times New Roman"/>
          <w:sz w:val="24"/>
          <w:szCs w:val="24"/>
        </w:rPr>
        <w:t>.2020.BM</w:t>
      </w:r>
    </w:p>
    <w:p w14:paraId="33D04151" w14:textId="77777777" w:rsidR="000548E0" w:rsidRPr="000548E0" w:rsidRDefault="000548E0" w:rsidP="000548E0">
      <w:pPr>
        <w:pStyle w:val="Nagwek1"/>
        <w:spacing w:before="0" w:line="240" w:lineRule="auto"/>
        <w:jc w:val="center"/>
        <w:rPr>
          <w:rFonts w:ascii="Times New Roman" w:eastAsia="Times New Roman" w:hAnsi="Times New Roman" w:cs="Times New Roman"/>
          <w:color w:val="auto"/>
        </w:rPr>
      </w:pPr>
      <w:r w:rsidRPr="000548E0">
        <w:rPr>
          <w:rFonts w:ascii="Times New Roman" w:eastAsia="Times New Roman" w:hAnsi="Times New Roman" w:cs="Times New Roman"/>
          <w:color w:val="auto"/>
        </w:rPr>
        <w:t>Obwieszczenie</w:t>
      </w:r>
    </w:p>
    <w:p w14:paraId="57668C07" w14:textId="77777777" w:rsidR="000548E0" w:rsidRPr="000548E0" w:rsidRDefault="000548E0" w:rsidP="000548E0">
      <w:pPr>
        <w:pStyle w:val="Nagwek1"/>
        <w:spacing w:before="0" w:line="240" w:lineRule="auto"/>
        <w:jc w:val="center"/>
        <w:rPr>
          <w:rFonts w:ascii="Times New Roman" w:eastAsia="Times New Roman" w:hAnsi="Times New Roman" w:cs="Times New Roman"/>
          <w:color w:val="auto"/>
        </w:rPr>
      </w:pPr>
      <w:r w:rsidRPr="000548E0">
        <w:rPr>
          <w:rFonts w:ascii="Times New Roman" w:eastAsia="Times New Roman" w:hAnsi="Times New Roman" w:cs="Times New Roman"/>
          <w:color w:val="auto"/>
        </w:rPr>
        <w:t>o wydaniu decyzji o środowiskowych uwarunkowaniach</w:t>
      </w:r>
    </w:p>
    <w:p w14:paraId="1416CCF3" w14:textId="77777777" w:rsidR="000548E0" w:rsidRPr="00922489" w:rsidRDefault="000548E0" w:rsidP="000548E0">
      <w:pPr>
        <w:spacing w:after="0" w:line="240" w:lineRule="auto"/>
        <w:ind w:firstLine="708"/>
        <w:jc w:val="both"/>
        <w:rPr>
          <w:rFonts w:ascii="Times New Roman" w:eastAsia="Calibri" w:hAnsi="Times New Roman" w:cs="Times New Roman"/>
          <w:sz w:val="20"/>
          <w:szCs w:val="20"/>
        </w:rPr>
      </w:pPr>
    </w:p>
    <w:p w14:paraId="49C1490A" w14:textId="1845400C" w:rsidR="000548E0" w:rsidRPr="00922489" w:rsidRDefault="000548E0" w:rsidP="000548E0">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 xml:space="preserve">Na podstawie </w:t>
      </w:r>
      <w:r w:rsidRPr="00922489">
        <w:rPr>
          <w:rFonts w:ascii="Times New Roman" w:eastAsia="Times New Roman" w:hAnsi="Times New Roman" w:cs="Times New Roman"/>
          <w:sz w:val="28"/>
          <w:szCs w:val="28"/>
          <w:lang w:eastAsia="pl-PL"/>
        </w:rPr>
        <w:t xml:space="preserve">art. 49 ustawy z dnia </w:t>
      </w:r>
      <w:smartTag w:uri="urn:schemas-microsoft-com:office:smarttags" w:element="date">
        <w:smartTagPr>
          <w:attr w:name="Year" w:val="19"/>
          <w:attr w:name="Day" w:val="14"/>
          <w:attr w:name="Month" w:val="6"/>
          <w:attr w:name="ls" w:val="trans"/>
        </w:smartTagPr>
        <w:r w:rsidRPr="00922489">
          <w:rPr>
            <w:rFonts w:ascii="Times New Roman" w:eastAsia="Times New Roman" w:hAnsi="Times New Roman" w:cs="Times New Roman"/>
            <w:sz w:val="28"/>
            <w:szCs w:val="28"/>
            <w:lang w:eastAsia="pl-PL"/>
          </w:rPr>
          <w:t>14 czerwca 19</w:t>
        </w:r>
      </w:smartTag>
      <w:r w:rsidRPr="00922489">
        <w:rPr>
          <w:rFonts w:ascii="Times New Roman" w:eastAsia="Times New Roman" w:hAnsi="Times New Roman" w:cs="Times New Roman"/>
          <w:sz w:val="28"/>
          <w:szCs w:val="28"/>
          <w:lang w:eastAsia="pl-PL"/>
        </w:rPr>
        <w:t xml:space="preserve">60 r. - Kodeks postępowania administracyjnego (Dz. U. z 2020 r. poz. 256, z późn. zm.), zwanej dalej KPA, w związku z </w:t>
      </w:r>
      <w:r w:rsidRPr="00922489">
        <w:rPr>
          <w:rFonts w:ascii="Times New Roman" w:eastAsia="Calibri" w:hAnsi="Times New Roman" w:cs="Times New Roman"/>
          <w:sz w:val="28"/>
          <w:szCs w:val="28"/>
        </w:rPr>
        <w:t xml:space="preserve">art. 73 ust. 1 i art. 74 ust. 3 ustawy z dnia 3 października 2008 r. o udostępnianiu informacji o środowisku i jego ochronie, udziale społeczeństwa w ochronie środowiska oraz o ocenach oddziaływania na środowisko (Dz. U. z 2021 r. poz. 247), zwanej dalej ustawą o udostępnianiu informacji, zawiadamiam strony postępowania, że w dniu </w:t>
      </w:r>
      <w:r>
        <w:rPr>
          <w:rFonts w:ascii="Times New Roman" w:eastAsia="Calibri" w:hAnsi="Times New Roman" w:cs="Times New Roman"/>
          <w:sz w:val="28"/>
          <w:szCs w:val="28"/>
        </w:rPr>
        <w:t>29</w:t>
      </w:r>
      <w:r w:rsidRPr="00922489">
        <w:rPr>
          <w:rFonts w:ascii="Times New Roman" w:eastAsia="Calibri" w:hAnsi="Times New Roman" w:cs="Times New Roman"/>
          <w:sz w:val="28"/>
          <w:szCs w:val="28"/>
        </w:rPr>
        <w:t xml:space="preserve">.03.2021 r. Burmistrz Śremu wydał decyzję o środowiskowych uwarunkowaniach na rzecz </w:t>
      </w:r>
      <w:r w:rsidRPr="000548E0">
        <w:rPr>
          <w:rFonts w:ascii="Times New Roman" w:eastAsia="Calibri" w:hAnsi="Times New Roman" w:cs="Times New Roman"/>
          <w:sz w:val="28"/>
          <w:szCs w:val="28"/>
        </w:rPr>
        <w:t>spółki PVE 105 Sp. z o.o., ul. Jana i Jędrzeja Śniadeckich 21, 85-011 Bydgoszcz</w:t>
      </w:r>
      <w:r w:rsidRPr="00922489">
        <w:rPr>
          <w:rFonts w:ascii="Times New Roman" w:eastAsia="Calibri" w:hAnsi="Times New Roman" w:cs="Times New Roman"/>
          <w:sz w:val="28"/>
          <w:szCs w:val="28"/>
        </w:rPr>
        <w:t xml:space="preserve">, dla planowanego przedsięwzięcia polegającego na </w:t>
      </w:r>
      <w:r w:rsidRPr="000548E0">
        <w:rPr>
          <w:rFonts w:ascii="Times New Roman" w:eastAsia="Calibri" w:hAnsi="Times New Roman" w:cs="Times New Roman"/>
          <w:b/>
          <w:sz w:val="28"/>
          <w:szCs w:val="28"/>
        </w:rPr>
        <w:t>budowie elektrowni fotowoltaicznej o mocy do 48 MW wraz z niezbędną infrastrukturą techniczną, na działkach o nr ewid.: 1740/2; 2502/1; 2503/3; 2503/5; 2502/3, obręb Śrem oraz 19, obręb Pysząca</w:t>
      </w:r>
      <w:r w:rsidRPr="00922489">
        <w:rPr>
          <w:rFonts w:ascii="Times New Roman" w:eastAsia="Calibri" w:hAnsi="Times New Roman" w:cs="Times New Roman"/>
          <w:sz w:val="28"/>
          <w:szCs w:val="28"/>
        </w:rPr>
        <w:t>. Od niniejszej decyzji służy stronie prawo wniesienia odwołania do Samorządowego Kolegium Odwoławczego w Poznaniu, za pośrednictwem Burmistrza Śremu, w terminie 14 dni od dnia doręczenia. W trakcie biegu terminu do wniesienia odwołania strona może, na podstawie art. 127a § 1 KPA, zrzec się prawa do wniesienia odwołania wobec organu administracji publicznej, który wydał decyzję. Z dniem doręczenia organowi administ</w:t>
      </w:r>
      <w:r>
        <w:rPr>
          <w:rFonts w:ascii="Times New Roman" w:eastAsia="Calibri" w:hAnsi="Times New Roman" w:cs="Times New Roman"/>
          <w:sz w:val="28"/>
          <w:szCs w:val="28"/>
        </w:rPr>
        <w:t>racji publicznej oświadczenia o </w:t>
      </w:r>
      <w:r w:rsidRPr="00922489">
        <w:rPr>
          <w:rFonts w:ascii="Times New Roman" w:eastAsia="Calibri" w:hAnsi="Times New Roman" w:cs="Times New Roman"/>
          <w:sz w:val="28"/>
          <w:szCs w:val="28"/>
        </w:rPr>
        <w:t xml:space="preserve">zrzeczeniu się prawa do wniesienia odwołania przez ostatnią ze stron postępowania, decyzja staje się ostateczna i prawomocna. </w:t>
      </w:r>
      <w:r w:rsidRPr="00922489">
        <w:rPr>
          <w:rFonts w:ascii="Times New Roman" w:eastAsia="Times New Roman" w:hAnsi="Times New Roman" w:cs="Times New Roman"/>
          <w:sz w:val="28"/>
          <w:szCs w:val="28"/>
          <w:lang w:eastAsia="pl-PL"/>
        </w:rPr>
        <w:t xml:space="preserve">Doręczenie przez obwieszczenie uważa się za dokonane po 14 dniach od dnia publicznego ogłoszenia stosownie do art. 49 KPA. </w:t>
      </w:r>
    </w:p>
    <w:p w14:paraId="171BD868" w14:textId="77777777" w:rsidR="000548E0" w:rsidRPr="00922489" w:rsidRDefault="000548E0" w:rsidP="000548E0">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Jednocześnie na podstawie art. 85 ust 3 ustawy o udostępnianiu informacji podaję do publicznej wiadomości informację, że z treścią decyzji oraz z dokumentacją sprawy można zapoznać się w Urzędzie Miejskim w Śremie (Plac 20 Października 1), w godzinach od 7:00 do 15:00, po wcześniejszym uzgodnieniu pod nr tel. 61 28 47 140</w:t>
      </w:r>
      <w:r w:rsidRPr="00922489">
        <w:rPr>
          <w:rFonts w:ascii="Times New Roman" w:eastAsia="Calibri" w:hAnsi="Times New Roman" w:cs="Times New Roman"/>
          <w:sz w:val="28"/>
          <w:szCs w:val="28"/>
        </w:rPr>
        <w:t>.</w:t>
      </w:r>
      <w:r w:rsidRPr="00922489">
        <w:rPr>
          <w:rFonts w:ascii="Times New Roman" w:eastAsia="Times New Roman" w:hAnsi="Times New Roman" w:cs="Times New Roman"/>
          <w:sz w:val="28"/>
          <w:szCs w:val="28"/>
          <w:lang w:eastAsia="pl-PL"/>
        </w:rPr>
        <w:t xml:space="preserve"> W przypadku wizyty w Urzędzie, </w:t>
      </w:r>
      <w:r>
        <w:rPr>
          <w:rFonts w:ascii="Times New Roman" w:eastAsia="Times New Roman" w:hAnsi="Times New Roman" w:cs="Times New Roman"/>
          <w:sz w:val="28"/>
          <w:szCs w:val="28"/>
          <w:lang w:eastAsia="pl-PL"/>
        </w:rPr>
        <w:t>zainteresowany</w:t>
      </w:r>
      <w:r w:rsidRPr="00922489">
        <w:rPr>
          <w:rFonts w:ascii="Times New Roman" w:eastAsia="Times New Roman" w:hAnsi="Times New Roman" w:cs="Times New Roman"/>
          <w:sz w:val="28"/>
          <w:szCs w:val="28"/>
          <w:lang w:eastAsia="pl-PL"/>
        </w:rPr>
        <w:t xml:space="preserve"> zobowiązan</w:t>
      </w:r>
      <w:r>
        <w:rPr>
          <w:rFonts w:ascii="Times New Roman" w:eastAsia="Times New Roman" w:hAnsi="Times New Roman" w:cs="Times New Roman"/>
          <w:sz w:val="28"/>
          <w:szCs w:val="28"/>
          <w:lang w:eastAsia="pl-PL"/>
        </w:rPr>
        <w:t>y</w:t>
      </w:r>
      <w:r w:rsidRPr="00922489">
        <w:rPr>
          <w:rFonts w:ascii="Times New Roman" w:eastAsia="Times New Roman" w:hAnsi="Times New Roman" w:cs="Times New Roman"/>
          <w:sz w:val="28"/>
          <w:szCs w:val="28"/>
          <w:lang w:eastAsia="pl-PL"/>
        </w:rPr>
        <w:t xml:space="preserve"> jest do zakrywania ust i nosa przy pomocy maseczki.</w:t>
      </w:r>
    </w:p>
    <w:p w14:paraId="2249C41B" w14:textId="77777777" w:rsidR="000548E0" w:rsidRPr="00922489" w:rsidRDefault="000548E0" w:rsidP="000548E0">
      <w:pPr>
        <w:spacing w:after="0" w:line="240" w:lineRule="auto"/>
        <w:ind w:left="4395"/>
        <w:jc w:val="center"/>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Adam Lewandowski</w:t>
      </w:r>
    </w:p>
    <w:p w14:paraId="02F50DBD" w14:textId="77777777" w:rsidR="000548E0" w:rsidRPr="00922489" w:rsidRDefault="000548E0" w:rsidP="000548E0">
      <w:pPr>
        <w:spacing w:after="0" w:line="240" w:lineRule="auto"/>
        <w:ind w:left="4395"/>
        <w:jc w:val="center"/>
        <w:rPr>
          <w:rFonts w:ascii="Times New Roman" w:eastAsia="Times New Roman" w:hAnsi="Times New Roman" w:cs="Times New Roman"/>
          <w:i/>
          <w:sz w:val="28"/>
          <w:szCs w:val="28"/>
          <w:lang w:eastAsia="pl-PL"/>
        </w:rPr>
      </w:pPr>
      <w:r w:rsidRPr="00922489">
        <w:rPr>
          <w:rFonts w:ascii="Times New Roman" w:eastAsia="Times New Roman" w:hAnsi="Times New Roman" w:cs="Times New Roman"/>
          <w:sz w:val="28"/>
          <w:szCs w:val="28"/>
          <w:lang w:eastAsia="pl-PL"/>
        </w:rPr>
        <w:t>Burmistrz Śremu</w:t>
      </w:r>
    </w:p>
    <w:p w14:paraId="70FEBFA4" w14:textId="1AF4EEAE" w:rsidR="00053E5A" w:rsidRDefault="000548E0" w:rsidP="000548E0">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Wywieszono: 29.03.2021 r.</w:t>
      </w:r>
    </w:p>
    <w:p w14:paraId="68479D02" w14:textId="3F64D966" w:rsidR="000548E0" w:rsidRPr="00053E5A" w:rsidRDefault="000548E0" w:rsidP="000548E0">
      <w:pPr>
        <w:spacing w:after="0" w:line="240" w:lineRule="auto"/>
        <w:rPr>
          <w:rFonts w:ascii="Times New Roman" w:hAnsi="Times New Roman" w:cs="Times New Roman"/>
          <w:sz w:val="28"/>
          <w:szCs w:val="28"/>
        </w:rPr>
      </w:pPr>
      <w:r>
        <w:rPr>
          <w:rFonts w:ascii="Times New Roman" w:hAnsi="Times New Roman" w:cs="Times New Roman"/>
          <w:sz w:val="28"/>
          <w:szCs w:val="28"/>
        </w:rPr>
        <w:t>Zdjęto:</w:t>
      </w:r>
    </w:p>
    <w:p w14:paraId="780AFCEC" w14:textId="77777777" w:rsidR="00053E5A" w:rsidRDefault="00053E5A" w:rsidP="000548E0">
      <w:pPr>
        <w:spacing w:after="0" w:line="240" w:lineRule="auto"/>
        <w:ind w:left="4395"/>
        <w:rPr>
          <w:rFonts w:ascii="Times New Roman" w:hAnsi="Times New Roman" w:cs="Times New Roman"/>
          <w:sz w:val="28"/>
          <w:szCs w:val="28"/>
        </w:rPr>
      </w:pPr>
    </w:p>
    <w:p w14:paraId="5895DDCC" w14:textId="77777777" w:rsidR="00053E5A" w:rsidRDefault="00053E5A" w:rsidP="000548E0">
      <w:pPr>
        <w:spacing w:after="0" w:line="240" w:lineRule="auto"/>
        <w:ind w:left="4395"/>
        <w:rPr>
          <w:rFonts w:ascii="Times New Roman" w:hAnsi="Times New Roman" w:cs="Times New Roman"/>
          <w:sz w:val="28"/>
          <w:szCs w:val="28"/>
        </w:rPr>
      </w:pPr>
    </w:p>
    <w:p w14:paraId="086AC2E4" w14:textId="3CA93232" w:rsidR="0059531D" w:rsidRDefault="0059531D">
      <w:pPr>
        <w:rPr>
          <w:rFonts w:ascii="Times New Roman" w:hAnsi="Times New Roman" w:cs="Times New Roman"/>
          <w:sz w:val="28"/>
          <w:szCs w:val="28"/>
        </w:rPr>
      </w:pPr>
      <w:r>
        <w:rPr>
          <w:rFonts w:ascii="Times New Roman" w:hAnsi="Times New Roman" w:cs="Times New Roman"/>
          <w:sz w:val="28"/>
          <w:szCs w:val="28"/>
        </w:rPr>
        <w:br w:type="page"/>
      </w:r>
    </w:p>
    <w:p w14:paraId="41F76ADA" w14:textId="77777777" w:rsidR="00053E5A" w:rsidRDefault="00053E5A" w:rsidP="000548E0">
      <w:pPr>
        <w:spacing w:after="0" w:line="240" w:lineRule="auto"/>
        <w:ind w:left="4395"/>
        <w:rPr>
          <w:rFonts w:ascii="Times New Roman" w:hAnsi="Times New Roman" w:cs="Times New Roman"/>
          <w:sz w:val="28"/>
          <w:szCs w:val="28"/>
        </w:rPr>
      </w:pPr>
    </w:p>
    <w:p w14:paraId="02C347E6" w14:textId="77777777" w:rsidR="00053E5A" w:rsidRDefault="00053E5A" w:rsidP="000548E0">
      <w:pPr>
        <w:spacing w:after="0" w:line="240" w:lineRule="auto"/>
        <w:ind w:left="4395"/>
        <w:rPr>
          <w:rFonts w:ascii="Times New Roman" w:hAnsi="Times New Roman" w:cs="Times New Roman"/>
          <w:sz w:val="28"/>
          <w:szCs w:val="28"/>
        </w:rPr>
      </w:pPr>
    </w:p>
    <w:p w14:paraId="4BCAF9FF" w14:textId="77777777" w:rsidR="0059531D" w:rsidRDefault="0059531D" w:rsidP="000548E0">
      <w:pPr>
        <w:spacing w:after="0" w:line="240" w:lineRule="auto"/>
        <w:ind w:left="4395"/>
        <w:rPr>
          <w:rFonts w:ascii="Times New Roman" w:hAnsi="Times New Roman" w:cs="Times New Roman"/>
          <w:sz w:val="28"/>
          <w:szCs w:val="28"/>
        </w:rPr>
      </w:pPr>
    </w:p>
    <w:p w14:paraId="44E58C72" w14:textId="77777777" w:rsidR="0059531D" w:rsidRDefault="0059531D" w:rsidP="000548E0">
      <w:pPr>
        <w:spacing w:after="0" w:line="240" w:lineRule="auto"/>
        <w:ind w:left="4395"/>
        <w:rPr>
          <w:rFonts w:ascii="Times New Roman" w:hAnsi="Times New Roman" w:cs="Times New Roman"/>
          <w:sz w:val="28"/>
          <w:szCs w:val="28"/>
        </w:rPr>
      </w:pPr>
    </w:p>
    <w:p w14:paraId="7C4124D5" w14:textId="77777777" w:rsidR="0059531D" w:rsidRPr="0059531D" w:rsidRDefault="0059531D" w:rsidP="0059531D">
      <w:pPr>
        <w:spacing w:after="0" w:line="240" w:lineRule="auto"/>
        <w:ind w:right="6235"/>
        <w:jc w:val="center"/>
        <w:rPr>
          <w:rFonts w:ascii="Times New Roman" w:eastAsia="Times New Roman" w:hAnsi="Times New Roman" w:cs="Times New Roman"/>
          <w:b/>
          <w:sz w:val="24"/>
          <w:szCs w:val="24"/>
          <w:lang w:eastAsia="pl-PL"/>
        </w:rPr>
      </w:pPr>
      <w:r w:rsidRPr="0059531D">
        <w:rPr>
          <w:rFonts w:ascii="Times New Roman" w:eastAsia="Times New Roman" w:hAnsi="Times New Roman" w:cs="Times New Roman"/>
          <w:b/>
          <w:sz w:val="24"/>
          <w:szCs w:val="24"/>
          <w:lang w:eastAsia="pl-PL"/>
        </w:rPr>
        <w:t>Burmistrz Śremu</w:t>
      </w:r>
    </w:p>
    <w:p w14:paraId="6A2EE8A7" w14:textId="77777777" w:rsidR="0059531D" w:rsidRPr="0059531D" w:rsidRDefault="0059531D" w:rsidP="0059531D">
      <w:pPr>
        <w:spacing w:after="0" w:line="240" w:lineRule="auto"/>
        <w:ind w:right="6235"/>
        <w:jc w:val="center"/>
        <w:rPr>
          <w:rFonts w:ascii="Times New Roman" w:eastAsia="Times New Roman" w:hAnsi="Times New Roman" w:cs="Times New Roman"/>
          <w:b/>
          <w:sz w:val="24"/>
          <w:szCs w:val="24"/>
          <w:lang w:eastAsia="pl-PL"/>
        </w:rPr>
      </w:pPr>
      <w:r w:rsidRPr="0059531D">
        <w:rPr>
          <w:rFonts w:ascii="Times New Roman" w:eastAsia="Times New Roman" w:hAnsi="Times New Roman" w:cs="Times New Roman"/>
          <w:b/>
          <w:sz w:val="24"/>
          <w:szCs w:val="24"/>
          <w:lang w:eastAsia="pl-PL"/>
        </w:rPr>
        <w:t>Plac 20 Października 1</w:t>
      </w:r>
    </w:p>
    <w:p w14:paraId="24A03074" w14:textId="77777777" w:rsidR="0059531D" w:rsidRPr="0059531D" w:rsidRDefault="0059531D" w:rsidP="0059531D">
      <w:pPr>
        <w:spacing w:after="0" w:line="240" w:lineRule="auto"/>
        <w:ind w:right="6235"/>
        <w:jc w:val="center"/>
        <w:rPr>
          <w:rFonts w:ascii="Times New Roman" w:eastAsia="Times New Roman" w:hAnsi="Times New Roman" w:cs="Times New Roman"/>
          <w:b/>
          <w:sz w:val="24"/>
          <w:szCs w:val="24"/>
          <w:lang w:eastAsia="pl-PL"/>
        </w:rPr>
      </w:pPr>
      <w:r w:rsidRPr="0059531D">
        <w:rPr>
          <w:rFonts w:ascii="Times New Roman" w:eastAsia="Times New Roman" w:hAnsi="Times New Roman" w:cs="Times New Roman"/>
          <w:b/>
          <w:sz w:val="24"/>
          <w:szCs w:val="24"/>
          <w:lang w:eastAsia="pl-PL"/>
        </w:rPr>
        <w:t>63-100 Śrem</w:t>
      </w:r>
    </w:p>
    <w:p w14:paraId="306F8731" w14:textId="77777777" w:rsidR="0059531D" w:rsidRPr="0059531D" w:rsidRDefault="0059531D" w:rsidP="0059531D">
      <w:pPr>
        <w:spacing w:after="0" w:line="240" w:lineRule="auto"/>
        <w:jc w:val="right"/>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Śrem, dnia 29 marca 2021 roku</w:t>
      </w:r>
    </w:p>
    <w:p w14:paraId="41A22D5B"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PPSOŚ.6220.14.2020.BM</w:t>
      </w:r>
    </w:p>
    <w:p w14:paraId="05B2CBA3"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373ADBF2" w14:textId="77777777" w:rsidR="0059531D" w:rsidRPr="0059531D" w:rsidRDefault="0059531D" w:rsidP="0059531D">
      <w:pPr>
        <w:spacing w:after="0" w:line="240" w:lineRule="auto"/>
        <w:jc w:val="center"/>
        <w:rPr>
          <w:rFonts w:ascii="Times New Roman" w:eastAsia="Times New Roman" w:hAnsi="Times New Roman" w:cs="Times New Roman"/>
          <w:b/>
          <w:spacing w:val="20"/>
          <w:sz w:val="32"/>
          <w:szCs w:val="32"/>
          <w:lang w:eastAsia="pl-PL"/>
        </w:rPr>
      </w:pPr>
      <w:r w:rsidRPr="0059531D">
        <w:rPr>
          <w:rFonts w:ascii="Times New Roman" w:eastAsia="Times New Roman" w:hAnsi="Times New Roman" w:cs="Times New Roman"/>
          <w:b/>
          <w:spacing w:val="20"/>
          <w:sz w:val="32"/>
          <w:szCs w:val="32"/>
          <w:lang w:eastAsia="pl-PL"/>
        </w:rPr>
        <w:t>Decyzja</w:t>
      </w:r>
    </w:p>
    <w:p w14:paraId="6814A170" w14:textId="77777777" w:rsidR="0059531D" w:rsidRPr="0059531D" w:rsidRDefault="0059531D" w:rsidP="0059531D">
      <w:pPr>
        <w:spacing w:after="0" w:line="240" w:lineRule="auto"/>
        <w:rPr>
          <w:rFonts w:ascii="Times New Roman" w:eastAsia="Times New Roman" w:hAnsi="Times New Roman" w:cs="Times New Roman"/>
          <w:sz w:val="28"/>
          <w:szCs w:val="28"/>
          <w:lang w:eastAsia="pl-PL"/>
        </w:rPr>
      </w:pPr>
    </w:p>
    <w:p w14:paraId="7A822D4F" w14:textId="1CC51AF9"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ab/>
        <w:t>Na podstawie art. 71 ust. 2 pkt 2, art. 75 ust. 1 p</w:t>
      </w:r>
      <w:r>
        <w:rPr>
          <w:rFonts w:ascii="Times New Roman" w:eastAsia="Times New Roman" w:hAnsi="Times New Roman" w:cs="Times New Roman"/>
          <w:sz w:val="28"/>
          <w:szCs w:val="28"/>
          <w:lang w:eastAsia="pl-PL"/>
        </w:rPr>
        <w:t>kt 4, art. 82 ust. 1 pkt 1 lit. </w:t>
      </w:r>
      <w:r w:rsidRPr="0059531D">
        <w:rPr>
          <w:rFonts w:ascii="Times New Roman" w:eastAsia="Times New Roman" w:hAnsi="Times New Roman" w:cs="Times New Roman"/>
          <w:sz w:val="28"/>
          <w:szCs w:val="28"/>
          <w:lang w:eastAsia="pl-PL"/>
        </w:rPr>
        <w:t>b i c, art. 82 ust. 1 pkt 2 lit. b, art. 84, art. 85 ust. 1 i ust. 2 pkt 2 ustawy z dnia 3 października 2008 r. o udostępnianiu informacji o środowisku i jego ochronie, udziale społeczeństwa w ochronie środowiska oraz o ocenach oddziaływania na środowisko (Dz. U. z 2021 r. poz. 247), zwanej dalej ustawą, § 3 ust. 1 pkt 54 lit. b rozporządzenia Rady Ministrów z dnia 10 września 2019 r. w sprawie przedsięwzięć mogących znacząco oddział</w:t>
      </w:r>
      <w:r>
        <w:rPr>
          <w:rFonts w:ascii="Times New Roman" w:eastAsia="Times New Roman" w:hAnsi="Times New Roman" w:cs="Times New Roman"/>
          <w:sz w:val="28"/>
          <w:szCs w:val="28"/>
          <w:lang w:eastAsia="pl-PL"/>
        </w:rPr>
        <w:t>ywać na środowisko (Dz. U. poz. </w:t>
      </w:r>
      <w:r w:rsidRPr="0059531D">
        <w:rPr>
          <w:rFonts w:ascii="Times New Roman" w:eastAsia="Times New Roman" w:hAnsi="Times New Roman" w:cs="Times New Roman"/>
          <w:sz w:val="28"/>
          <w:szCs w:val="28"/>
          <w:lang w:eastAsia="pl-PL"/>
        </w:rPr>
        <w:t>1839) oraz art. 104 i art. 107 ustawy z dnia 14 czerwca 1960 r. – Kodeks postępowania administracyjnego (Dz. U. z 2020 r. poz. 256, z późn. zm.)</w:t>
      </w:r>
    </w:p>
    <w:p w14:paraId="6F1137EB"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029B14E8" w14:textId="77777777" w:rsidR="0059531D" w:rsidRPr="0059531D" w:rsidRDefault="0059531D" w:rsidP="0059531D">
      <w:pPr>
        <w:spacing w:after="0" w:line="240" w:lineRule="auto"/>
        <w:jc w:val="center"/>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po rozpatrzeniu</w:t>
      </w:r>
    </w:p>
    <w:p w14:paraId="127DB65E" w14:textId="77777777" w:rsidR="0059531D" w:rsidRPr="0059531D" w:rsidRDefault="0059531D" w:rsidP="0059531D">
      <w:pPr>
        <w:spacing w:after="0" w:line="240" w:lineRule="auto"/>
        <w:jc w:val="center"/>
        <w:rPr>
          <w:rFonts w:ascii="Times New Roman" w:eastAsia="Times New Roman" w:hAnsi="Times New Roman" w:cs="Times New Roman"/>
          <w:sz w:val="28"/>
          <w:szCs w:val="28"/>
          <w:lang w:eastAsia="pl-PL"/>
        </w:rPr>
      </w:pPr>
    </w:p>
    <w:p w14:paraId="7BC9DC75"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wniosku spółki PVE 105 Sp. z o.o., ul. Jana i Jędrzeja Śniadeckich 21, 85-011 Bydgoszcz</w:t>
      </w:r>
      <w:r w:rsidRPr="0059531D">
        <w:rPr>
          <w:rFonts w:ascii="Times New Roman" w:eastAsia="Calibri" w:hAnsi="Times New Roman" w:cs="Times New Roman"/>
          <w:sz w:val="28"/>
          <w:szCs w:val="28"/>
        </w:rPr>
        <w:t xml:space="preserve">, o wydanie decyzji o środowiskowych uwarunkowaniach dla planowanego przedsięwzięcia polegającego na budowie elektrowni fotowoltaicznej o mocy do 48 MW wraz z niezbędną infrastrukturą techniczną na działkach o nr ewid.: 1740/2; 2502/1; 2503/3; 2503/5; 2502/3, obręb Śrem oraz 19, obręb Pysząca, </w:t>
      </w:r>
    </w:p>
    <w:p w14:paraId="0A1B8113" w14:textId="77777777" w:rsidR="0059531D" w:rsidRPr="0059531D" w:rsidRDefault="0059531D" w:rsidP="0059531D">
      <w:pPr>
        <w:spacing w:after="0" w:line="240" w:lineRule="auto"/>
        <w:jc w:val="both"/>
        <w:rPr>
          <w:rFonts w:ascii="Times New Roman" w:eastAsia="Times New Roman" w:hAnsi="Times New Roman" w:cs="Times New Roman"/>
          <w:sz w:val="20"/>
          <w:szCs w:val="20"/>
          <w:lang w:eastAsia="pl-PL"/>
        </w:rPr>
      </w:pPr>
    </w:p>
    <w:p w14:paraId="5C336016" w14:textId="77777777" w:rsidR="0059531D" w:rsidRPr="0059531D" w:rsidRDefault="0059531D" w:rsidP="0059531D">
      <w:pPr>
        <w:spacing w:after="0" w:line="240" w:lineRule="auto"/>
        <w:jc w:val="center"/>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b/>
          <w:sz w:val="28"/>
          <w:szCs w:val="28"/>
          <w:lang w:eastAsia="pl-PL"/>
        </w:rPr>
        <w:t>ustalam</w:t>
      </w:r>
    </w:p>
    <w:p w14:paraId="39FA0FF2" w14:textId="77777777" w:rsidR="0059531D" w:rsidRPr="0059531D" w:rsidRDefault="0059531D" w:rsidP="0059531D">
      <w:pPr>
        <w:spacing w:after="0" w:line="240" w:lineRule="auto"/>
        <w:jc w:val="center"/>
        <w:rPr>
          <w:rFonts w:ascii="Times New Roman" w:eastAsia="Times New Roman" w:hAnsi="Times New Roman" w:cs="Times New Roman"/>
          <w:sz w:val="20"/>
          <w:szCs w:val="20"/>
          <w:lang w:eastAsia="pl-PL"/>
        </w:rPr>
      </w:pPr>
    </w:p>
    <w:p w14:paraId="49429C97" w14:textId="77777777" w:rsidR="0059531D" w:rsidRPr="0059531D" w:rsidRDefault="0059531D" w:rsidP="0059531D">
      <w:pPr>
        <w:numPr>
          <w:ilvl w:val="0"/>
          <w:numId w:val="1"/>
        </w:numPr>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b/>
          <w:sz w:val="28"/>
          <w:szCs w:val="28"/>
          <w:lang w:eastAsia="pl-PL"/>
        </w:rPr>
        <w:t xml:space="preserve">Brak potrzeby przeprowadzenia oceny oddziaływania na środowisko </w:t>
      </w:r>
      <w:r w:rsidRPr="0059531D">
        <w:rPr>
          <w:rFonts w:ascii="Times New Roman" w:eastAsia="Times New Roman" w:hAnsi="Times New Roman" w:cs="Times New Roman"/>
          <w:sz w:val="28"/>
          <w:szCs w:val="28"/>
          <w:lang w:eastAsia="pl-PL"/>
        </w:rPr>
        <w:t xml:space="preserve">dla planowanego przedsięwzięcia polegającego na </w:t>
      </w:r>
      <w:r w:rsidRPr="0059531D">
        <w:rPr>
          <w:rFonts w:ascii="Times New Roman" w:eastAsia="Calibri" w:hAnsi="Times New Roman" w:cs="Times New Roman"/>
          <w:sz w:val="28"/>
          <w:szCs w:val="28"/>
        </w:rPr>
        <w:t>budowie elektrowni fotowoltaicznej o mocy do 48 MW wraz z niezbędną infrastrukturą techniczną,</w:t>
      </w:r>
      <w:r w:rsidRPr="0059531D">
        <w:rPr>
          <w:rFonts w:ascii="Times New Roman" w:eastAsia="Times New Roman" w:hAnsi="Times New Roman" w:cs="Times New Roman"/>
          <w:sz w:val="28"/>
          <w:szCs w:val="28"/>
          <w:lang w:eastAsia="pl-PL"/>
        </w:rPr>
        <w:t xml:space="preserve"> na terenie o łącznej powierzchni do 36,07 ha,</w:t>
      </w:r>
      <w:r w:rsidRPr="0059531D">
        <w:rPr>
          <w:rFonts w:ascii="Times New Roman" w:eastAsia="Calibri" w:hAnsi="Times New Roman" w:cs="Times New Roman"/>
          <w:sz w:val="28"/>
          <w:szCs w:val="28"/>
        </w:rPr>
        <w:t xml:space="preserve"> na działkach o nr ewid.: 1740/2; 2502/1; 2503/3; 2503/5; 2502/3, obręb Śrem oraz 19, obręb Pysząca</w:t>
      </w:r>
      <w:r w:rsidRPr="0059531D">
        <w:rPr>
          <w:rFonts w:ascii="Times New Roman" w:eastAsia="Times New Roman" w:hAnsi="Times New Roman" w:cs="Times New Roman"/>
          <w:sz w:val="28"/>
          <w:szCs w:val="28"/>
          <w:lang w:eastAsia="pl-PL"/>
        </w:rPr>
        <w:t>.</w:t>
      </w:r>
    </w:p>
    <w:p w14:paraId="1B7E395B" w14:textId="77777777" w:rsidR="0059531D" w:rsidRPr="0059531D" w:rsidRDefault="0059531D" w:rsidP="0059531D">
      <w:pPr>
        <w:numPr>
          <w:ilvl w:val="0"/>
          <w:numId w:val="1"/>
        </w:numPr>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b/>
          <w:sz w:val="28"/>
          <w:szCs w:val="28"/>
          <w:lang w:eastAsia="pl-PL"/>
        </w:rPr>
        <w:t xml:space="preserve">Istotne </w:t>
      </w:r>
      <w:bookmarkStart w:id="0" w:name="highlightHit_12"/>
      <w:bookmarkEnd w:id="0"/>
      <w:r w:rsidRPr="0059531D">
        <w:rPr>
          <w:rFonts w:ascii="Times New Roman" w:eastAsia="Times New Roman" w:hAnsi="Times New Roman" w:cs="Times New Roman"/>
          <w:b/>
          <w:sz w:val="28"/>
          <w:szCs w:val="28"/>
          <w:lang w:eastAsia="pl-PL"/>
        </w:rPr>
        <w:t>warunki korzystania ze środowiska w fazie realizacji i eksploatacji lub użytkowania przedsięwzięcia</w:t>
      </w:r>
      <w:r w:rsidRPr="0059531D">
        <w:rPr>
          <w:rFonts w:ascii="Times New Roman" w:eastAsia="Times New Roman" w:hAnsi="Times New Roman" w:cs="Times New Roman"/>
          <w:sz w:val="28"/>
          <w:szCs w:val="28"/>
          <w:lang w:eastAsia="pl-PL"/>
        </w:rPr>
        <w:t>,</w:t>
      </w:r>
      <w:r w:rsidRPr="0059531D">
        <w:rPr>
          <w:rFonts w:ascii="Times New Roman" w:eastAsia="Times New Roman" w:hAnsi="Times New Roman" w:cs="Times New Roman"/>
          <w:b/>
          <w:sz w:val="28"/>
          <w:szCs w:val="28"/>
          <w:lang w:eastAsia="pl-PL"/>
        </w:rPr>
        <w:t xml:space="preserve"> </w:t>
      </w:r>
      <w:r w:rsidRPr="0059531D">
        <w:rPr>
          <w:rFonts w:ascii="Times New Roman" w:eastAsia="Times New Roman" w:hAnsi="Times New Roman" w:cs="Times New Roman"/>
          <w:sz w:val="28"/>
          <w:szCs w:val="28"/>
          <w:lang w:eastAsia="pl-PL"/>
        </w:rPr>
        <w:t>ze szczególnym uwzględnieniem konieczności ochrony cennych wartości przyrodniczych, zasobów naturalnych i zabytków oraz ograniczenia uciążliwości dla terenów sąsiednich:</w:t>
      </w:r>
    </w:p>
    <w:p w14:paraId="546B0C22" w14:textId="77777777" w:rsidR="0059531D" w:rsidRPr="0059531D" w:rsidRDefault="0059531D" w:rsidP="0059531D">
      <w:pPr>
        <w:numPr>
          <w:ilvl w:val="0"/>
          <w:numId w:val="5"/>
        </w:numPr>
        <w:spacing w:after="0" w:line="240" w:lineRule="auto"/>
        <w:ind w:left="709" w:hanging="283"/>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lastRenderedPageBreak/>
        <w:t>pod planowane przedsięwzięcie przeznaczyć łącznie do 36,07 ha powierzchni działek o nr ewid: 1740/2; 2502/1; 2503/3; 2503/5 i 2502/3, obręb Śrem oraz 19, obręb Pysząca;</w:t>
      </w:r>
    </w:p>
    <w:p w14:paraId="29BD5769" w14:textId="77777777" w:rsidR="0059531D" w:rsidRPr="0059531D" w:rsidRDefault="0059531D" w:rsidP="0059531D">
      <w:pPr>
        <w:numPr>
          <w:ilvl w:val="0"/>
          <w:numId w:val="5"/>
        </w:numPr>
        <w:spacing w:after="0" w:line="240" w:lineRule="auto"/>
        <w:ind w:left="709" w:hanging="283"/>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w związku z realizacją przedsięwzięcia nie prowadzić wycinki drzew i krzewów;</w:t>
      </w:r>
    </w:p>
    <w:p w14:paraId="5FCF0F90" w14:textId="77777777" w:rsidR="0059531D" w:rsidRPr="0059531D" w:rsidRDefault="0059531D" w:rsidP="0059531D">
      <w:pPr>
        <w:numPr>
          <w:ilvl w:val="0"/>
          <w:numId w:val="5"/>
        </w:numPr>
        <w:spacing w:after="0" w:line="240" w:lineRule="auto"/>
        <w:ind w:left="709" w:hanging="283"/>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przedsięwzięcie realizować wyłącznie na gruntach rolnych, użytkowanych jako grunty orne;</w:t>
      </w:r>
    </w:p>
    <w:p w14:paraId="2594FEE6" w14:textId="77777777" w:rsidR="0059531D" w:rsidRPr="0059531D" w:rsidRDefault="0059531D" w:rsidP="0059531D">
      <w:pPr>
        <w:numPr>
          <w:ilvl w:val="0"/>
          <w:numId w:val="5"/>
        </w:numPr>
        <w:spacing w:after="0" w:line="240" w:lineRule="auto"/>
        <w:ind w:left="709" w:hanging="283"/>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zastosować moduły fotowoltaiczne o powierzchni antyrefleksyjnej;</w:t>
      </w:r>
    </w:p>
    <w:p w14:paraId="6003937F" w14:textId="77777777" w:rsidR="0059531D" w:rsidRPr="0059531D" w:rsidRDefault="0059531D" w:rsidP="0059531D">
      <w:pPr>
        <w:numPr>
          <w:ilvl w:val="0"/>
          <w:numId w:val="5"/>
        </w:numPr>
        <w:spacing w:after="0" w:line="240" w:lineRule="auto"/>
        <w:ind w:left="709" w:hanging="283"/>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wykonać ogrodzenie ażurowe bez podmurówki z pozostawieniem minimum 30 cm przerwy między ogrodzeniem a gruntem;</w:t>
      </w:r>
    </w:p>
    <w:p w14:paraId="043E5618" w14:textId="77777777" w:rsidR="0059531D" w:rsidRPr="0059531D" w:rsidRDefault="0059531D" w:rsidP="0059531D">
      <w:pPr>
        <w:numPr>
          <w:ilvl w:val="0"/>
          <w:numId w:val="5"/>
        </w:numPr>
        <w:spacing w:after="0" w:line="240" w:lineRule="auto"/>
        <w:ind w:left="709" w:hanging="283"/>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na etapie prowadzenia prac ziemnych codziennie przed rozpoczęciem prac kontrolować wykopy, a uwięzione w nich zwierzęta niezwłocznie przenosić w bezpieczne miejsce. Taką samą kontrolę przeprowadzić bezpośrednio przed zasypaniem wykopów;</w:t>
      </w:r>
    </w:p>
    <w:p w14:paraId="667979DC" w14:textId="77777777" w:rsidR="0059531D" w:rsidRPr="0059531D" w:rsidRDefault="0059531D" w:rsidP="0059531D">
      <w:pPr>
        <w:numPr>
          <w:ilvl w:val="0"/>
          <w:numId w:val="5"/>
        </w:numPr>
        <w:spacing w:after="0" w:line="240" w:lineRule="auto"/>
        <w:ind w:left="709" w:hanging="283"/>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w przypadku prowadzenia robót w okresie od 15 lutego do 31 października prace prowadzić pod nadzorem herpetologicznym. Nadzór herpetologiczny powinien być odpowiedzialny za montaż tymczasowych płotków herpetologicznych o wysokości co najmniej 50 cm nad powierzchnią gruntu, wkopanych w grunt na głębokość minimum 10 cm, wykonanych z geotkaniny z wygiętą górną częścią tego ogrodzenia tzw. przewieszką, o szerokości co najmniej 5 cm, skierowaną w kierunku przeciwnym do terenu planowanej elektrowni fotowoltaicznej. Nadzór herpetologiczny powinien być odpowiedzialny za przenoszenie płazów;</w:t>
      </w:r>
    </w:p>
    <w:p w14:paraId="5D44CE07" w14:textId="77777777" w:rsidR="0059531D" w:rsidRPr="0059531D" w:rsidRDefault="0059531D" w:rsidP="0059531D">
      <w:pPr>
        <w:numPr>
          <w:ilvl w:val="0"/>
          <w:numId w:val="5"/>
        </w:numPr>
        <w:spacing w:after="0" w:line="240" w:lineRule="auto"/>
        <w:ind w:left="709" w:hanging="283"/>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panele fotowoltaiczne montować na wysokości minimum 80 cm mierząc od dolnej krawędzi paneli fotowoltaicznych do powierzchni ziemi;</w:t>
      </w:r>
    </w:p>
    <w:p w14:paraId="33A0CBF8" w14:textId="77777777" w:rsidR="0059531D" w:rsidRPr="0059531D" w:rsidRDefault="0059531D" w:rsidP="0059531D">
      <w:pPr>
        <w:numPr>
          <w:ilvl w:val="0"/>
          <w:numId w:val="5"/>
        </w:numPr>
        <w:spacing w:after="0" w:line="240" w:lineRule="auto"/>
        <w:ind w:left="709" w:hanging="283"/>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na etapie eksploatacji przedsięwzięcia koszenie roślinności pokrywającej teren elektrowni fotowoltaicznej prowadzić w okresie od 1 do 15 sierpnia oraz od 1 listopada do 15 lutego;</w:t>
      </w:r>
    </w:p>
    <w:p w14:paraId="3ABDB260" w14:textId="77777777" w:rsidR="0059531D" w:rsidRPr="0059531D" w:rsidRDefault="0059531D" w:rsidP="0059531D">
      <w:pPr>
        <w:numPr>
          <w:ilvl w:val="0"/>
          <w:numId w:val="5"/>
        </w:numPr>
        <w:spacing w:after="0" w:line="240" w:lineRule="auto"/>
        <w:ind w:left="851" w:hanging="425"/>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w porze nocnej nie stosować ciągłego oświetlenia terenu elektrowni fotowoltaicznej i jej ogrodzenia;</w:t>
      </w:r>
    </w:p>
    <w:p w14:paraId="1A70D914" w14:textId="77777777" w:rsidR="0059531D" w:rsidRPr="0059531D" w:rsidRDefault="0059531D" w:rsidP="0059531D">
      <w:pPr>
        <w:numPr>
          <w:ilvl w:val="0"/>
          <w:numId w:val="5"/>
        </w:numPr>
        <w:spacing w:after="0" w:line="240" w:lineRule="auto"/>
        <w:ind w:left="851" w:hanging="425"/>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nie stosować nawozów sztucznych i chemicznych środków ochrony roślin;</w:t>
      </w:r>
    </w:p>
    <w:p w14:paraId="7644A3B0" w14:textId="77777777" w:rsidR="0059531D" w:rsidRPr="0059531D" w:rsidRDefault="0059531D" w:rsidP="0059531D">
      <w:pPr>
        <w:numPr>
          <w:ilvl w:val="0"/>
          <w:numId w:val="5"/>
        </w:numPr>
        <w:spacing w:after="0" w:line="240" w:lineRule="auto"/>
        <w:ind w:left="851" w:hanging="425"/>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prace związane z realizacją przedsięwzięcia oraz ruch pojazdów ograniczyć do pory dnia tj. godzin od 06:00 do 22:00;</w:t>
      </w:r>
    </w:p>
    <w:p w14:paraId="42488575" w14:textId="77777777" w:rsidR="0059531D" w:rsidRPr="0059531D" w:rsidRDefault="0059531D" w:rsidP="0059531D">
      <w:pPr>
        <w:numPr>
          <w:ilvl w:val="0"/>
          <w:numId w:val="5"/>
        </w:numPr>
        <w:spacing w:after="0" w:line="240" w:lineRule="auto"/>
        <w:ind w:left="851" w:hanging="425"/>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w przypadku zastosowania transformatora olejowego, transformator wyposażyć w szczelną misę olejową o pojemności pozwalającej pomieścić całą objętość oleju znajdującego się w transformatorze oraz pozostałości po ewentualnej akcji gaśniczej;</w:t>
      </w:r>
    </w:p>
    <w:p w14:paraId="7334B058" w14:textId="77777777" w:rsidR="0059531D" w:rsidRPr="0059531D" w:rsidRDefault="0059531D" w:rsidP="0059531D">
      <w:pPr>
        <w:numPr>
          <w:ilvl w:val="0"/>
          <w:numId w:val="5"/>
        </w:numPr>
        <w:spacing w:after="0" w:line="240" w:lineRule="auto"/>
        <w:ind w:left="851" w:hanging="425"/>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 xml:space="preserve">na obszarach zagrożonych podtopieniami zastosować wyłącznie transformatory suche; </w:t>
      </w:r>
    </w:p>
    <w:p w14:paraId="475E0DD0" w14:textId="77777777" w:rsidR="0059531D" w:rsidRDefault="0059531D" w:rsidP="0059531D">
      <w:pPr>
        <w:numPr>
          <w:ilvl w:val="0"/>
          <w:numId w:val="5"/>
        </w:numPr>
        <w:spacing w:after="0" w:line="240" w:lineRule="auto"/>
        <w:ind w:left="851" w:hanging="425"/>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dokonywać okresowych przeglądów transformatorów, celem wykrycia ewentualnych usterek i nieszczelności;</w:t>
      </w:r>
    </w:p>
    <w:p w14:paraId="74D3A7E0" w14:textId="77777777" w:rsidR="0059531D" w:rsidRDefault="0059531D" w:rsidP="0059531D">
      <w:pPr>
        <w:spacing w:after="0" w:line="240" w:lineRule="auto"/>
        <w:contextualSpacing/>
        <w:jc w:val="both"/>
        <w:rPr>
          <w:rFonts w:ascii="Times New Roman" w:eastAsia="SimSun" w:hAnsi="Times New Roman" w:cs="Times New Roman"/>
          <w:color w:val="000000"/>
          <w:sz w:val="28"/>
          <w:szCs w:val="28"/>
          <w:lang w:eastAsia="hi-IN" w:bidi="hi-IN"/>
        </w:rPr>
      </w:pPr>
    </w:p>
    <w:p w14:paraId="76DC43C4" w14:textId="77777777" w:rsidR="0059531D" w:rsidRDefault="0059531D" w:rsidP="0059531D">
      <w:pPr>
        <w:spacing w:after="0" w:line="240" w:lineRule="auto"/>
        <w:contextualSpacing/>
        <w:jc w:val="both"/>
        <w:rPr>
          <w:rFonts w:ascii="Times New Roman" w:eastAsia="SimSun" w:hAnsi="Times New Roman" w:cs="Times New Roman"/>
          <w:color w:val="000000"/>
          <w:sz w:val="28"/>
          <w:szCs w:val="28"/>
          <w:lang w:eastAsia="hi-IN" w:bidi="hi-IN"/>
        </w:rPr>
      </w:pPr>
    </w:p>
    <w:p w14:paraId="7B20BF18" w14:textId="77777777" w:rsidR="0059531D" w:rsidRDefault="0059531D" w:rsidP="0059531D">
      <w:pPr>
        <w:spacing w:after="0" w:line="240" w:lineRule="auto"/>
        <w:contextualSpacing/>
        <w:jc w:val="both"/>
        <w:rPr>
          <w:rFonts w:ascii="Times New Roman" w:eastAsia="SimSun" w:hAnsi="Times New Roman" w:cs="Times New Roman"/>
          <w:color w:val="000000"/>
          <w:sz w:val="28"/>
          <w:szCs w:val="28"/>
          <w:lang w:eastAsia="hi-IN" w:bidi="hi-IN"/>
        </w:rPr>
      </w:pPr>
    </w:p>
    <w:p w14:paraId="324FF687" w14:textId="77777777" w:rsidR="0059531D" w:rsidRPr="0059531D" w:rsidRDefault="0059531D" w:rsidP="0059531D">
      <w:pPr>
        <w:spacing w:after="0" w:line="240" w:lineRule="auto"/>
        <w:contextualSpacing/>
        <w:jc w:val="both"/>
        <w:rPr>
          <w:rFonts w:ascii="Times New Roman" w:eastAsia="SimSun" w:hAnsi="Times New Roman" w:cs="Times New Roman"/>
          <w:color w:val="000000"/>
          <w:sz w:val="28"/>
          <w:szCs w:val="28"/>
          <w:lang w:eastAsia="hi-IN" w:bidi="hi-IN"/>
        </w:rPr>
      </w:pPr>
    </w:p>
    <w:p w14:paraId="7E44C97D" w14:textId="77777777" w:rsidR="0059531D" w:rsidRPr="0059531D" w:rsidRDefault="0059531D" w:rsidP="0059531D">
      <w:pPr>
        <w:numPr>
          <w:ilvl w:val="0"/>
          <w:numId w:val="5"/>
        </w:numPr>
        <w:spacing w:after="0" w:line="240" w:lineRule="auto"/>
        <w:ind w:left="851" w:hanging="425"/>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w przypadku konieczności mycia paneli fotowoltaicznych wykorzystywać do tego celu wyłącznie wodę demineralizowaną, bez użycia środków chemicznych;</w:t>
      </w:r>
    </w:p>
    <w:p w14:paraId="2FF2B3F3" w14:textId="77777777" w:rsidR="0059531D" w:rsidRPr="0059531D" w:rsidRDefault="0059531D" w:rsidP="0059531D">
      <w:pPr>
        <w:numPr>
          <w:ilvl w:val="0"/>
          <w:numId w:val="5"/>
        </w:numPr>
        <w:spacing w:after="0" w:line="240" w:lineRule="auto"/>
        <w:ind w:left="851" w:hanging="425"/>
        <w:contextualSpacing/>
        <w:jc w:val="both"/>
        <w:rPr>
          <w:rFonts w:ascii="Times New Roman" w:eastAsia="SimSun" w:hAnsi="Times New Roman" w:cs="Times New Roman"/>
          <w:color w:val="000000"/>
          <w:sz w:val="28"/>
          <w:szCs w:val="28"/>
          <w:lang w:eastAsia="hi-IN" w:bidi="hi-IN"/>
        </w:rPr>
      </w:pPr>
      <w:r w:rsidRPr="0059531D">
        <w:rPr>
          <w:rFonts w:ascii="Times New Roman" w:eastAsia="SimSun" w:hAnsi="Times New Roman" w:cs="Times New Roman"/>
          <w:color w:val="000000"/>
          <w:sz w:val="28"/>
          <w:szCs w:val="28"/>
          <w:lang w:eastAsia="hi-IN" w:bidi="hi-IN"/>
        </w:rPr>
        <w:t>zaplecze budowy zlokalizować na szczelnym, utwardzonym podłożu, natomiast substancje ropopochodne zabezpieczyć i przechowywać w szczelnie zamkniętych zbiornikach;</w:t>
      </w:r>
    </w:p>
    <w:p w14:paraId="0CEE4EB7" w14:textId="77777777" w:rsidR="0059531D" w:rsidRPr="0059531D" w:rsidRDefault="0059531D" w:rsidP="0059531D">
      <w:pPr>
        <w:numPr>
          <w:ilvl w:val="0"/>
          <w:numId w:val="5"/>
        </w:numPr>
        <w:spacing w:after="0" w:line="240" w:lineRule="auto"/>
        <w:ind w:left="851" w:hanging="425"/>
        <w:contextualSpacing/>
        <w:jc w:val="both"/>
        <w:rPr>
          <w:rFonts w:ascii="Times New Roman" w:eastAsia="SimSun" w:hAnsi="Times New Roman" w:cs="Times New Roman"/>
          <w:color w:val="000000"/>
          <w:sz w:val="28"/>
          <w:szCs w:val="28"/>
          <w:lang w:eastAsia="hi-IN" w:bidi="hi-IN"/>
        </w:rPr>
      </w:pPr>
      <w:r w:rsidRPr="0059531D">
        <w:rPr>
          <w:rFonts w:ascii="Times New Roman" w:eastAsia="Times New Roman" w:hAnsi="Times New Roman" w:cs="Times New Roman"/>
          <w:sz w:val="28"/>
          <w:szCs w:val="28"/>
          <w:lang w:eastAsia="pl-PL"/>
        </w:rPr>
        <w:t>w przypadku kolizji elementów planowanej elektrowni fotowoltaicznej z urządzeniami drenarskimi, należy wykonać prace inżynieryjne, które zapewnią ciągłość instalacji. W razie uszkodzenia infrastruktury melioracyjnej bądź drenarskiej w trakcie trwania prac, należy fakt ten zgłosić do właściwych organów, a uszkodzony odcinek naprawić.</w:t>
      </w:r>
    </w:p>
    <w:p w14:paraId="2D4E895D" w14:textId="77777777" w:rsidR="0059531D" w:rsidRPr="0059531D" w:rsidRDefault="0059531D" w:rsidP="0059531D">
      <w:pPr>
        <w:numPr>
          <w:ilvl w:val="0"/>
          <w:numId w:val="1"/>
        </w:numPr>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b/>
          <w:sz w:val="28"/>
          <w:szCs w:val="28"/>
          <w:lang w:eastAsia="pl-PL"/>
        </w:rPr>
        <w:t>Integralną częścią decyzji jest charakterystyka przedsięwzięcia</w:t>
      </w:r>
      <w:r w:rsidRPr="0059531D">
        <w:rPr>
          <w:rFonts w:ascii="Times New Roman" w:eastAsia="Times New Roman" w:hAnsi="Times New Roman" w:cs="Times New Roman"/>
          <w:sz w:val="28"/>
          <w:szCs w:val="28"/>
          <w:lang w:eastAsia="pl-PL"/>
        </w:rPr>
        <w:t>,</w:t>
      </w:r>
      <w:r w:rsidRPr="0059531D">
        <w:rPr>
          <w:rFonts w:ascii="Times New Roman" w:eastAsia="Times New Roman" w:hAnsi="Times New Roman" w:cs="Times New Roman"/>
          <w:b/>
          <w:sz w:val="28"/>
          <w:szCs w:val="28"/>
          <w:lang w:eastAsia="pl-PL"/>
        </w:rPr>
        <w:t xml:space="preserve"> </w:t>
      </w:r>
      <w:r w:rsidRPr="0059531D">
        <w:rPr>
          <w:rFonts w:ascii="Times New Roman" w:eastAsia="Times New Roman" w:hAnsi="Times New Roman" w:cs="Times New Roman"/>
          <w:sz w:val="28"/>
          <w:szCs w:val="28"/>
          <w:lang w:eastAsia="pl-PL"/>
        </w:rPr>
        <w:t>stanowiąca załącznik nr 1 do niniejszej decyzji.</w:t>
      </w:r>
    </w:p>
    <w:p w14:paraId="38F8882E" w14:textId="77777777" w:rsidR="0059531D" w:rsidRPr="0059531D" w:rsidRDefault="0059531D" w:rsidP="0059531D">
      <w:pPr>
        <w:spacing w:after="0" w:line="240" w:lineRule="auto"/>
        <w:jc w:val="center"/>
        <w:rPr>
          <w:rFonts w:ascii="Times New Roman" w:eastAsia="Times New Roman" w:hAnsi="Times New Roman" w:cs="Times New Roman"/>
          <w:sz w:val="28"/>
          <w:szCs w:val="28"/>
          <w:lang w:eastAsia="pl-PL"/>
        </w:rPr>
      </w:pPr>
    </w:p>
    <w:p w14:paraId="318D2CEC" w14:textId="77777777" w:rsidR="0059531D" w:rsidRPr="0059531D" w:rsidRDefault="0059531D" w:rsidP="0059531D">
      <w:pPr>
        <w:spacing w:after="0" w:line="240" w:lineRule="auto"/>
        <w:jc w:val="center"/>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b/>
          <w:sz w:val="28"/>
          <w:szCs w:val="28"/>
          <w:lang w:eastAsia="pl-PL"/>
        </w:rPr>
        <w:t>Uzasadnienie</w:t>
      </w:r>
    </w:p>
    <w:p w14:paraId="100115E8" w14:textId="77777777" w:rsidR="0059531D" w:rsidRPr="0059531D" w:rsidRDefault="0059531D" w:rsidP="0059531D">
      <w:pPr>
        <w:spacing w:after="0" w:line="240" w:lineRule="auto"/>
        <w:jc w:val="center"/>
        <w:rPr>
          <w:rFonts w:ascii="Times New Roman" w:eastAsia="Times New Roman" w:hAnsi="Times New Roman" w:cs="Times New Roman"/>
          <w:b/>
          <w:sz w:val="28"/>
          <w:szCs w:val="28"/>
          <w:lang w:eastAsia="pl-PL"/>
        </w:rPr>
      </w:pPr>
    </w:p>
    <w:p w14:paraId="14B2134A"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ab/>
        <w:t xml:space="preserve">W dniu </w:t>
      </w:r>
      <w:r w:rsidRPr="0059531D">
        <w:rPr>
          <w:rFonts w:ascii="Times New Roman" w:eastAsia="Calibri" w:hAnsi="Times New Roman" w:cs="Times New Roman"/>
          <w:sz w:val="28"/>
          <w:szCs w:val="28"/>
        </w:rPr>
        <w:t>18.06.2020</w:t>
      </w:r>
      <w:r w:rsidRPr="0059531D">
        <w:rPr>
          <w:rFonts w:ascii="Times New Roman" w:eastAsia="Times New Roman" w:hAnsi="Times New Roman" w:cs="Times New Roman"/>
          <w:sz w:val="28"/>
          <w:szCs w:val="28"/>
          <w:lang w:eastAsia="pl-PL"/>
        </w:rPr>
        <w:t xml:space="preserve"> r. do Burmistrza Śremu wpłynął wniosek spółki PVE 105 Sp. z o.o., z siedzibą przy ul. Jana i Jędrzeja Śniadeckich 21, 85-011 Bydgoszcz</w:t>
      </w:r>
      <w:r w:rsidRPr="0059531D">
        <w:rPr>
          <w:rFonts w:ascii="Times New Roman" w:eastAsia="Calibri" w:hAnsi="Times New Roman" w:cs="Times New Roman"/>
          <w:sz w:val="28"/>
          <w:szCs w:val="28"/>
        </w:rPr>
        <w:t xml:space="preserve">, uzupełniony w dniu 16.07.2020 r., o wydanie decyzji o środowiskowych uwarunkowaniach dla planowanego przedsięwzięcia polegającego na budowie elektrowni fotowoltaicznej o mocy do 48 MW wraz z niezbędną infrastrukturą techniczną na działkach o nr ewid.: 1740/2; 2502/1; 2503/3; 2503/5; 2502/3, obręb Śrem oraz 19, obręb Pysząca. Do wniosku załączona została karta informacyjna przedsięwzięcia wraz z wymaganymi załącznikami. </w:t>
      </w:r>
    </w:p>
    <w:p w14:paraId="0E9AC598" w14:textId="28E71F6B"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Zgodnie z art. 73 ust.1 ustawy postępowanie w sprawie wydania</w:t>
      </w:r>
      <w:r>
        <w:rPr>
          <w:rFonts w:ascii="Times New Roman" w:eastAsia="Times New Roman" w:hAnsi="Times New Roman" w:cs="Times New Roman"/>
          <w:sz w:val="28"/>
          <w:szCs w:val="28"/>
          <w:lang w:eastAsia="pl-PL"/>
        </w:rPr>
        <w:t xml:space="preserve"> decyzji o </w:t>
      </w:r>
      <w:r w:rsidRPr="0059531D">
        <w:rPr>
          <w:rFonts w:ascii="Times New Roman" w:eastAsia="Times New Roman" w:hAnsi="Times New Roman" w:cs="Times New Roman"/>
          <w:sz w:val="28"/>
          <w:szCs w:val="28"/>
          <w:lang w:eastAsia="pl-PL"/>
        </w:rPr>
        <w:t>środowiskowych uwarunkowaniach wszczyna się na wniosek podmiotu planującego podjęcie realizacji przedsięwzięcia.</w:t>
      </w:r>
    </w:p>
    <w:p w14:paraId="629B052D"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Calibri" w:hAnsi="Times New Roman" w:cs="Times New Roman"/>
          <w:sz w:val="28"/>
          <w:szCs w:val="28"/>
        </w:rPr>
        <w:t xml:space="preserve">Na podstawie art. 75 ust. 1 pkt 4 ustawy, w przypadku przedmiotowego przedsięwzięcia, właściwym organem do wydania decyzji o środowiskowych uwarunkowaniach jest Burmistrz Śremu. </w:t>
      </w:r>
    </w:p>
    <w:p w14:paraId="70226896" w14:textId="77777777" w:rsidR="0059531D" w:rsidRPr="0059531D" w:rsidRDefault="0059531D" w:rsidP="0059531D">
      <w:pPr>
        <w:spacing w:after="0" w:line="240" w:lineRule="auto"/>
        <w:ind w:firstLine="708"/>
        <w:jc w:val="both"/>
        <w:rPr>
          <w:rFonts w:ascii="Times New Roman" w:eastAsia="Calibri" w:hAnsi="Times New Roman" w:cs="Times New Roman"/>
          <w:sz w:val="28"/>
          <w:szCs w:val="28"/>
        </w:rPr>
      </w:pPr>
      <w:r w:rsidRPr="0059531D">
        <w:rPr>
          <w:rFonts w:ascii="Times New Roman" w:eastAsia="Calibri" w:hAnsi="Times New Roman" w:cs="Times New Roman"/>
          <w:sz w:val="28"/>
          <w:szCs w:val="28"/>
        </w:rPr>
        <w:t xml:space="preserve">Planowane przedsięwzięcie polegać będzie na montażu paneli fotowoltaicznych, stacji transformatorowych, infrastruktury telekomunikacyjnej oraz podziemnych linii energetycznych na terenie o łącznej powierzchni do 36,07 ha. Teren przedsięwzięcia znajduje się poza obszarami objętymi formami ochrony przyrody, o których mowa w art. 6 ust. 1 pkt 1 - 5, 8 i 9 ustawy z dnia 16 kwietnia 2004 r. o ochronie przyrody (Dz. U. z 2020 r. poz. 55, z późn. zm.) oraz nie będzie znajdować się w otulinach form ochrony przyrody, o których mowa w art. 6 ust. 1 pkt 1 - 3 tej ustawy. </w:t>
      </w:r>
    </w:p>
    <w:p w14:paraId="73132924" w14:textId="77777777" w:rsidR="0059531D" w:rsidRPr="0059531D" w:rsidRDefault="0059531D" w:rsidP="0059531D">
      <w:pPr>
        <w:spacing w:after="0" w:line="240" w:lineRule="auto"/>
        <w:ind w:firstLine="708"/>
        <w:jc w:val="both"/>
        <w:rPr>
          <w:rFonts w:ascii="Times New Roman" w:eastAsia="Calibri" w:hAnsi="Times New Roman" w:cs="Times New Roman"/>
          <w:sz w:val="28"/>
          <w:szCs w:val="28"/>
        </w:rPr>
      </w:pPr>
      <w:r w:rsidRPr="0059531D">
        <w:rPr>
          <w:rFonts w:ascii="Times New Roman" w:eastAsia="Times New Roman" w:hAnsi="Times New Roman" w:cs="Times New Roman"/>
          <w:b/>
          <w:sz w:val="28"/>
          <w:szCs w:val="28"/>
          <w:lang w:eastAsia="pl-PL"/>
        </w:rPr>
        <w:lastRenderedPageBreak/>
        <w:t>Przedmiotowe przedsięwzięcie zakwalifikowano do przedsięwzięć mogących potencjalnie znacząco oddziaływać na środowisko, dla których obowiązek przeprowadzenia oceny oddziaływania na środowisko może być stwierdzony</w:t>
      </w:r>
      <w:r w:rsidRPr="0059531D">
        <w:rPr>
          <w:rFonts w:ascii="Times New Roman" w:eastAsia="Times New Roman" w:hAnsi="Times New Roman" w:cs="Times New Roman"/>
          <w:sz w:val="28"/>
          <w:szCs w:val="28"/>
          <w:lang w:eastAsia="pl-PL"/>
        </w:rPr>
        <w:t>, wymienionych w rozporządzeniu Rady Ministrów z dnia 10 września 2019 r. w sprawie przedsięwzięć mogących znacząco oddziaływać na środowisko w § 3 ust. 1 pkt 54 lit. b: „</w:t>
      </w:r>
      <w:r w:rsidRPr="0059531D">
        <w:rPr>
          <w:rFonts w:ascii="Times New Roman" w:eastAsia="Calibri" w:hAnsi="Times New Roman" w:cs="Times New Roman"/>
          <w:sz w:val="28"/>
        </w:rPr>
        <w:t>zabudowa przemysłowa, w tym zabudowa systemami fotowoltaicznymi, lub magazynowa, wraz z towarzyszącą jej infrastrukturą, o powierzchni zabudowy nie mniejszej niż 1 ha</w:t>
      </w:r>
      <w:r w:rsidRPr="0059531D">
        <w:rPr>
          <w:rFonts w:ascii="Times New Roman" w:eastAsia="Calibri" w:hAnsi="Times New Roman" w:cs="Times New Roman"/>
          <w:b/>
          <w:sz w:val="28"/>
        </w:rPr>
        <w:t xml:space="preserve"> </w:t>
      </w:r>
      <w:r w:rsidRPr="0059531D">
        <w:rPr>
          <w:rFonts w:ascii="Times New Roman" w:eastAsia="Calibri" w:hAnsi="Times New Roman" w:cs="Times New Roman"/>
          <w:sz w:val="28"/>
        </w:rPr>
        <w:t>na obszarach innych niż wymienione w lit. a.</w:t>
      </w:r>
      <w:r w:rsidRPr="0059531D">
        <w:rPr>
          <w:rFonts w:ascii="Times New Roman" w:eastAsia="Calibri" w:hAnsi="Times New Roman" w:cs="Times New Roman"/>
          <w:sz w:val="28"/>
          <w:szCs w:val="28"/>
        </w:rPr>
        <w:t xml:space="preserve">”. </w:t>
      </w:r>
    </w:p>
    <w:p w14:paraId="411E4496"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 xml:space="preserve">Stosownie do art. 74 ust. 3a ustawy Burmistrz Śremu ustalił krąg podmiotów, którym przysługuje przymiot strony. Przymiot strony postępowania otrzymali: wnioskodawca, właściciele terenu, na którym realizowane będzie przedsięwzięcie (działki o nr ewid.: </w:t>
      </w:r>
      <w:r w:rsidRPr="0059531D">
        <w:rPr>
          <w:rFonts w:ascii="Times New Roman" w:eastAsia="Calibri" w:hAnsi="Times New Roman" w:cs="Times New Roman"/>
          <w:sz w:val="28"/>
          <w:szCs w:val="28"/>
        </w:rPr>
        <w:t>1740/2; 2502/1; 2503/3; 2503/5; 2502/3, obręb Śrem i 19, obręb Pysząca</w:t>
      </w:r>
      <w:r w:rsidRPr="0059531D">
        <w:rPr>
          <w:rFonts w:ascii="Times New Roman" w:eastAsia="Times New Roman" w:hAnsi="Times New Roman" w:cs="Times New Roman"/>
          <w:sz w:val="28"/>
          <w:szCs w:val="28"/>
          <w:lang w:eastAsia="pl-PL"/>
        </w:rPr>
        <w:t>) oraz podmioty, którym przysługuje prawo rzeczowe do nieruchomości znajdujących się w obszarze wyznaczonym w odległości 100 m od granic terenu inwestycji. Obszar ten objął więc działki o nr ewid.: 35; 37; 30/1; 36/1; 30/2; 36/2; 40/8, obręb Bystrzek, 30; 2; 11; 18/1; 1; 3; 18/2; 4/4, obręb Pysząca, 1739; 2582; 1735/3; 2030; 2504/1; 2504/2; 2504/3; 2042; 1741/1; 1741/3; 2044; 2051/1; 2048; 2503/1; 2506/3; 2043; 2506/8; 2506/9; 2506/6; 2506/7; 2046/2; 2046/3; 2506/5; 1740/1; 1741/2; 2502/2; 2503/4; 2506/12; 2506/15; 2506/4; 2046/4; 2506/10; 2049; 2572; 1736; 1740/3; 2502/3; 2506/16; 2506/19; 2050; 2045; 2047, obręb Śrem.</w:t>
      </w:r>
    </w:p>
    <w:p w14:paraId="413A07BB"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Zgodnie z art. 49 i art. 61 § 4 ustawy z dnia 14 czerwca 1960 r. – Kodeks postępowania administracyjnego, w związku z art. 74 ust. 3 ustawy, strony postępowania zostały powiadomione o wszczęciu postępowania w formie obwieszczenia z dnia 04.08.2020 r. Obwieszczenie zamieszczono w Biuletynie Informacji Publicznej Urzędu Miejskiego w Śremie (http://umsrem.bip.eur.pl/public/?id=200854), w gablotach informacyjnych Urzędu oraz na tablicy ogłoszeniowej w Pyszącej.</w:t>
      </w:r>
    </w:p>
    <w:p w14:paraId="6A477795" w14:textId="5BD755FA"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Zgodnie z art. 64 ust. 1 ustawy, Burmistrz Śremu pismami z dnia 04.08.2020 r. wystąpił do Państwowego Powia</w:t>
      </w:r>
      <w:r>
        <w:rPr>
          <w:rFonts w:ascii="Times New Roman" w:eastAsia="Times New Roman" w:hAnsi="Times New Roman" w:cs="Times New Roman"/>
          <w:sz w:val="28"/>
          <w:szCs w:val="28"/>
          <w:lang w:eastAsia="pl-PL"/>
        </w:rPr>
        <w:t>towego Inspektora Sanitarnego w </w:t>
      </w:r>
      <w:r w:rsidRPr="0059531D">
        <w:rPr>
          <w:rFonts w:ascii="Times New Roman" w:eastAsia="Times New Roman" w:hAnsi="Times New Roman" w:cs="Times New Roman"/>
          <w:sz w:val="28"/>
          <w:szCs w:val="28"/>
          <w:lang w:eastAsia="pl-PL"/>
        </w:rPr>
        <w:t xml:space="preserve">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6F0A46DD" w14:textId="77777777" w:rsidR="0059531D" w:rsidRDefault="0059531D" w:rsidP="0059531D">
      <w:pPr>
        <w:spacing w:after="0" w:line="240" w:lineRule="auto"/>
        <w:ind w:firstLine="708"/>
        <w:jc w:val="both"/>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b/>
          <w:sz w:val="28"/>
          <w:szCs w:val="28"/>
          <w:lang w:eastAsia="pl-PL"/>
        </w:rPr>
        <w:br w:type="page"/>
      </w:r>
    </w:p>
    <w:p w14:paraId="4D6D5EB3" w14:textId="77777777" w:rsidR="0059531D" w:rsidRDefault="0059531D" w:rsidP="0059531D">
      <w:pPr>
        <w:spacing w:after="0" w:line="240" w:lineRule="auto"/>
        <w:ind w:firstLine="708"/>
        <w:jc w:val="both"/>
        <w:rPr>
          <w:rFonts w:ascii="Times New Roman" w:eastAsia="Times New Roman" w:hAnsi="Times New Roman" w:cs="Times New Roman"/>
          <w:b/>
          <w:sz w:val="28"/>
          <w:szCs w:val="28"/>
          <w:lang w:eastAsia="pl-PL"/>
        </w:rPr>
      </w:pPr>
    </w:p>
    <w:p w14:paraId="77D6C53A" w14:textId="77777777" w:rsidR="0059531D" w:rsidRDefault="0059531D" w:rsidP="0059531D">
      <w:pPr>
        <w:spacing w:after="0" w:line="240" w:lineRule="auto"/>
        <w:ind w:firstLine="708"/>
        <w:jc w:val="both"/>
        <w:rPr>
          <w:rFonts w:ascii="Times New Roman" w:eastAsia="Times New Roman" w:hAnsi="Times New Roman" w:cs="Times New Roman"/>
          <w:b/>
          <w:sz w:val="28"/>
          <w:szCs w:val="28"/>
          <w:lang w:eastAsia="pl-PL"/>
        </w:rPr>
      </w:pPr>
    </w:p>
    <w:p w14:paraId="055937DD" w14:textId="77777777" w:rsidR="0059531D" w:rsidRDefault="0059531D" w:rsidP="0059531D">
      <w:pPr>
        <w:spacing w:after="0" w:line="240" w:lineRule="auto"/>
        <w:ind w:firstLine="708"/>
        <w:jc w:val="both"/>
        <w:rPr>
          <w:rFonts w:ascii="Times New Roman" w:eastAsia="Times New Roman" w:hAnsi="Times New Roman" w:cs="Times New Roman"/>
          <w:b/>
          <w:sz w:val="28"/>
          <w:szCs w:val="28"/>
          <w:lang w:eastAsia="pl-PL"/>
        </w:rPr>
      </w:pPr>
    </w:p>
    <w:p w14:paraId="4AC0BB14" w14:textId="77777777" w:rsidR="0059531D" w:rsidRDefault="0059531D" w:rsidP="0059531D">
      <w:pPr>
        <w:spacing w:after="0" w:line="240" w:lineRule="auto"/>
        <w:ind w:firstLine="708"/>
        <w:jc w:val="both"/>
        <w:rPr>
          <w:rFonts w:ascii="Times New Roman" w:eastAsia="Times New Roman" w:hAnsi="Times New Roman" w:cs="Times New Roman"/>
          <w:b/>
          <w:sz w:val="28"/>
          <w:szCs w:val="28"/>
          <w:lang w:eastAsia="pl-PL"/>
        </w:rPr>
      </w:pPr>
    </w:p>
    <w:p w14:paraId="52C3897C" w14:textId="784D6D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b/>
          <w:sz w:val="28"/>
          <w:szCs w:val="28"/>
          <w:lang w:eastAsia="pl-PL"/>
        </w:rPr>
        <w:t>Państwowy Powiatowy Inspektor Sanitarny w Śremie</w:t>
      </w:r>
      <w:r w:rsidRPr="0059531D">
        <w:rPr>
          <w:rFonts w:ascii="Times New Roman" w:eastAsia="Times New Roman" w:hAnsi="Times New Roman" w:cs="Times New Roman"/>
          <w:sz w:val="28"/>
          <w:szCs w:val="28"/>
          <w:lang w:eastAsia="pl-PL"/>
        </w:rPr>
        <w:t xml:space="preserve"> w piśmie z dnia 10.08.2020 r. znak ON.NS.9011.18.20.2020 </w:t>
      </w:r>
      <w:r w:rsidRPr="0059531D">
        <w:rPr>
          <w:rFonts w:ascii="Times New Roman" w:eastAsia="Times New Roman" w:hAnsi="Times New Roman" w:cs="Times New Roman"/>
          <w:b/>
          <w:sz w:val="28"/>
          <w:szCs w:val="28"/>
          <w:lang w:eastAsia="pl-PL"/>
        </w:rPr>
        <w:t>wyraził opinię, że</w:t>
      </w:r>
      <w:r w:rsidRPr="0059531D">
        <w:rPr>
          <w:rFonts w:ascii="Times New Roman" w:eastAsia="Times New Roman" w:hAnsi="Times New Roman" w:cs="Times New Roman"/>
          <w:sz w:val="28"/>
          <w:szCs w:val="28"/>
          <w:lang w:eastAsia="pl-PL"/>
        </w:rPr>
        <w:t xml:space="preserve"> </w:t>
      </w:r>
      <w:r w:rsidRPr="0059531D">
        <w:rPr>
          <w:rFonts w:ascii="Times New Roman" w:eastAsia="Times New Roman" w:hAnsi="Times New Roman" w:cs="Times New Roman"/>
          <w:b/>
          <w:sz w:val="28"/>
          <w:szCs w:val="28"/>
          <w:lang w:eastAsia="pl-PL"/>
        </w:rPr>
        <w:t xml:space="preserve">przeprowadzenie oceny oddziaływania na środowisko nie jest wymagane, </w:t>
      </w:r>
      <w:r w:rsidRPr="0059531D">
        <w:rPr>
          <w:rFonts w:ascii="Times New Roman" w:eastAsia="Times New Roman" w:hAnsi="Times New Roman" w:cs="Times New Roman"/>
          <w:sz w:val="28"/>
          <w:szCs w:val="28"/>
          <w:lang w:eastAsia="pl-PL"/>
        </w:rPr>
        <w:t>wskazując,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Jednakże wobec ograniczenia wszelkich prac wyłącznie do pory dziennej, przestrzeganiu reżimu techniczno-technologicznego, przestrzeganiu zasad bezpieczeństwa i higieny pracy oraz wykorzystania sprawnego sprzętu uznać należy, że niedogodności te będą miały charakter krótkotrwały i przejściowy.”.</w:t>
      </w:r>
    </w:p>
    <w:p w14:paraId="327E4BA4" w14:textId="6D3352D6"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b/>
          <w:sz w:val="28"/>
          <w:szCs w:val="28"/>
          <w:lang w:eastAsia="pl-PL"/>
        </w:rPr>
        <w:t>Dyrektor Zarządu Zlewni Państwowego Gospodarstwa Wodnego Wody Polskie w Poznaniu</w:t>
      </w:r>
      <w:r w:rsidRPr="0059531D">
        <w:rPr>
          <w:rFonts w:ascii="Times New Roman" w:eastAsia="Times New Roman" w:hAnsi="Times New Roman" w:cs="Times New Roman"/>
          <w:sz w:val="28"/>
          <w:szCs w:val="28"/>
          <w:lang w:eastAsia="pl-PL"/>
        </w:rPr>
        <w:t xml:space="preserve"> w piśmie z dnia 11.08.2020 r. znak PO.ZZŚ.4.435.491m.2020.AR </w:t>
      </w:r>
      <w:r w:rsidRPr="0059531D">
        <w:rPr>
          <w:rFonts w:ascii="Times New Roman" w:eastAsia="Times New Roman" w:hAnsi="Times New Roman" w:cs="Times New Roman"/>
          <w:b/>
          <w:sz w:val="28"/>
          <w:szCs w:val="28"/>
          <w:lang w:eastAsia="pl-PL"/>
        </w:rPr>
        <w:t>nie stwierdził potrzeby przeprowadzenia oceny oddziaływania planowanego przedsięwzięcia na środowisko</w:t>
      </w:r>
      <w:r w:rsidRPr="0059531D">
        <w:rPr>
          <w:rFonts w:ascii="Times New Roman" w:eastAsia="Times New Roman" w:hAnsi="Times New Roman" w:cs="Times New Roman"/>
          <w:sz w:val="28"/>
          <w:szCs w:val="28"/>
          <w:lang w:eastAsia="pl-PL"/>
        </w:rPr>
        <w:t>, wskazując, co następuje: „Mając na względzie charakter i skalę oddziaływania, zastosowane rozwiązania i technologie podczas realizacji przedmiotowego przedsięwzięcia, nie przewiduje się negatywnego oddziaływania przedmiotowego przedsięwzięcia na stan jednolitych części wód oraz realizację celów środowiskowych, o których mowa w art. 56, art. 57, art. 59 i art. 61 ustawy z dnia 20 lipca 2017 r. - Prawo wodne, a określonych dla tych części wód w „Planie gospodarowania wodami na obszarze dorzecza Odry”, przyjętym rozporządzeniem Rady Ministrów z dnia 18 paźd</w:t>
      </w:r>
      <w:r>
        <w:rPr>
          <w:rFonts w:ascii="Times New Roman" w:eastAsia="Times New Roman" w:hAnsi="Times New Roman" w:cs="Times New Roman"/>
          <w:sz w:val="28"/>
          <w:szCs w:val="28"/>
          <w:lang w:eastAsia="pl-PL"/>
        </w:rPr>
        <w:t>ziernika 2016 r. (Dz. U. z 2016 </w:t>
      </w:r>
      <w:r w:rsidRPr="0059531D">
        <w:rPr>
          <w:rFonts w:ascii="Times New Roman" w:eastAsia="Times New Roman" w:hAnsi="Times New Roman" w:cs="Times New Roman"/>
          <w:sz w:val="28"/>
          <w:szCs w:val="28"/>
          <w:lang w:eastAsia="pl-PL"/>
        </w:rPr>
        <w:t>r. poz. 1967).”.</w:t>
      </w:r>
    </w:p>
    <w:p w14:paraId="32289424"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W dniach 08.09.2020 r. i 08.02.2021 r. do Burmistrza Śremu wpłynęły uzupełnienia karty informacyjnej przedsięwzięcia, o które wezwał wnioskodawcę Regionalny Dyrektor Ochrony Środowiska w Poznaniu w toku prowadzonego postępowania wyjaśniającego.</w:t>
      </w:r>
    </w:p>
    <w:p w14:paraId="59C80071"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b/>
          <w:sz w:val="28"/>
          <w:szCs w:val="28"/>
          <w:lang w:eastAsia="pl-PL"/>
        </w:rPr>
        <w:t>Regionalny Dyrektor Ochrony Środowiska w Poznaniu</w:t>
      </w:r>
      <w:r w:rsidRPr="0059531D">
        <w:rPr>
          <w:rFonts w:ascii="Times New Roman" w:eastAsia="Times New Roman" w:hAnsi="Times New Roman" w:cs="Times New Roman"/>
          <w:sz w:val="28"/>
          <w:szCs w:val="28"/>
          <w:lang w:eastAsia="pl-PL"/>
        </w:rPr>
        <w:t xml:space="preserve"> w piśmie z dnia 22.02.2021 r. znak WOO-IV.4220.1127.2020.WK.5 </w:t>
      </w:r>
      <w:r w:rsidRPr="0059531D">
        <w:rPr>
          <w:rFonts w:ascii="Times New Roman" w:eastAsia="Times New Roman" w:hAnsi="Times New Roman" w:cs="Times New Roman"/>
          <w:b/>
          <w:sz w:val="28"/>
          <w:szCs w:val="28"/>
          <w:lang w:eastAsia="pl-PL"/>
        </w:rPr>
        <w:t xml:space="preserve">wyraził opinię, że dla planowanego przedsięwzięcia nie ma potrzeby przeprowadzenia oceny oddziaływania na środowisko </w:t>
      </w:r>
      <w:r w:rsidRPr="0059531D">
        <w:rPr>
          <w:rFonts w:ascii="Times New Roman" w:eastAsia="Times New Roman" w:hAnsi="Times New Roman" w:cs="Times New Roman"/>
          <w:sz w:val="28"/>
          <w:szCs w:val="28"/>
          <w:lang w:eastAsia="pl-PL"/>
        </w:rPr>
        <w:t>oraz wskazał na konieczność uwzględnienia w decyzji o środowiskowych uwarunkowaniach następujących warunków i wymagań:</w:t>
      </w:r>
    </w:p>
    <w:p w14:paraId="68C5E74F"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„1.</w:t>
      </w:r>
      <w:r w:rsidRPr="0059531D">
        <w:rPr>
          <w:rFonts w:ascii="Times New Roman" w:eastAsia="Times New Roman" w:hAnsi="Times New Roman" w:cs="Times New Roman"/>
          <w:sz w:val="28"/>
          <w:szCs w:val="28"/>
          <w:lang w:eastAsia="pl-PL"/>
        </w:rPr>
        <w:tab/>
        <w:t xml:space="preserve">Pod planowane przedsięwzięcie przeznaczyć do 36,07 ha powierzchni działek nr 1740/2, 2502/1, 2503/3, 2503/5 i 2502/3, obręb Śrem i działki nr 19, obręb Pysząca, gmina Śrem. </w:t>
      </w:r>
    </w:p>
    <w:p w14:paraId="0B47AFFF"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lastRenderedPageBreak/>
        <w:t>2.</w:t>
      </w:r>
      <w:r w:rsidRPr="0059531D">
        <w:rPr>
          <w:rFonts w:ascii="Times New Roman" w:eastAsia="Times New Roman" w:hAnsi="Times New Roman" w:cs="Times New Roman"/>
          <w:sz w:val="28"/>
          <w:szCs w:val="28"/>
          <w:lang w:eastAsia="pl-PL"/>
        </w:rPr>
        <w:tab/>
        <w:t xml:space="preserve">W związku z realizacją przedsięwzięcia nie prowadzić wycinki drzew i krzewów. </w:t>
      </w:r>
    </w:p>
    <w:p w14:paraId="58378B7F"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3.</w:t>
      </w:r>
      <w:r w:rsidRPr="0059531D">
        <w:rPr>
          <w:rFonts w:ascii="Times New Roman" w:eastAsia="Times New Roman" w:hAnsi="Times New Roman" w:cs="Times New Roman"/>
          <w:sz w:val="28"/>
          <w:szCs w:val="28"/>
          <w:lang w:eastAsia="pl-PL"/>
        </w:rPr>
        <w:tab/>
        <w:t xml:space="preserve">Przedsięwzięcie realizować jedynie na gruntach rolnych, użytkowanych jako grunty orne. </w:t>
      </w:r>
    </w:p>
    <w:p w14:paraId="65EF7A60"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4.</w:t>
      </w:r>
      <w:r w:rsidRPr="0059531D">
        <w:rPr>
          <w:rFonts w:ascii="Times New Roman" w:eastAsia="Times New Roman" w:hAnsi="Times New Roman" w:cs="Times New Roman"/>
          <w:sz w:val="28"/>
          <w:szCs w:val="28"/>
          <w:lang w:eastAsia="pl-PL"/>
        </w:rPr>
        <w:tab/>
        <w:t>Zastosować moduły fotowoltaiczne o powierzchni antyrefleksyjnej.</w:t>
      </w:r>
    </w:p>
    <w:p w14:paraId="2F369CA7"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5.</w:t>
      </w:r>
      <w:r w:rsidRPr="0059531D">
        <w:rPr>
          <w:rFonts w:ascii="Times New Roman" w:eastAsia="Times New Roman" w:hAnsi="Times New Roman" w:cs="Times New Roman"/>
          <w:sz w:val="28"/>
          <w:szCs w:val="28"/>
          <w:lang w:eastAsia="pl-PL"/>
        </w:rPr>
        <w:tab/>
        <w:t>Wykonać ogrodzenie ażurowe bez podmurówki z pozostawieniem minimum 0,2 m przerwy między ogrodzeniem a gruntem.</w:t>
      </w:r>
    </w:p>
    <w:p w14:paraId="5D247C19"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6.</w:t>
      </w:r>
      <w:r w:rsidRPr="0059531D">
        <w:rPr>
          <w:rFonts w:ascii="Times New Roman" w:eastAsia="Times New Roman" w:hAnsi="Times New Roman" w:cs="Times New Roman"/>
          <w:sz w:val="28"/>
          <w:szCs w:val="28"/>
          <w:lang w:eastAsia="pl-PL"/>
        </w:rPr>
        <w:tab/>
        <w:t>Na etapie prowadzenia prac ziemnych codziennie przed rozpoczęciem prac kontrolować wykopy, a uwięzione w nich zwierzęta niezwłocznie przenosić w bezpieczne miejsce. Taką samą kontrolę przeprowadzić bezpośrednio przed zasypaniem wykopów.</w:t>
      </w:r>
    </w:p>
    <w:p w14:paraId="5BB9A538" w14:textId="62D697B1"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7.</w:t>
      </w:r>
      <w:r w:rsidRPr="0059531D">
        <w:rPr>
          <w:rFonts w:ascii="Times New Roman" w:eastAsia="Times New Roman" w:hAnsi="Times New Roman" w:cs="Times New Roman"/>
          <w:sz w:val="28"/>
          <w:szCs w:val="28"/>
          <w:lang w:eastAsia="pl-PL"/>
        </w:rPr>
        <w:tab/>
        <w:t xml:space="preserve">W przypadku prowadzenia robót w okresie od 15 lutego do końca października prace prowadzić pod nadzorem herpetologicznym. Nadzór herpetologiczny powinien być odpowiedzialny za montaż tymczasowych płotków herpetologicznych o wysokości co najmniej 50 cm nad powierzchnią gruntu, wykonanymi z geotkaniny, z przewieszką o szerokości co najmniej 5 cm skierowaną w kierunku przeciwnym do terenu planowanej elektrowni słonecznej i powinny zostać </w:t>
      </w:r>
      <w:r>
        <w:rPr>
          <w:rFonts w:ascii="Times New Roman" w:eastAsia="Times New Roman" w:hAnsi="Times New Roman" w:cs="Times New Roman"/>
          <w:sz w:val="28"/>
          <w:szCs w:val="28"/>
          <w:lang w:eastAsia="pl-PL"/>
        </w:rPr>
        <w:t>wkopane na głębokość minimum 10 </w:t>
      </w:r>
      <w:r w:rsidRPr="0059531D">
        <w:rPr>
          <w:rFonts w:ascii="Times New Roman" w:eastAsia="Times New Roman" w:hAnsi="Times New Roman" w:cs="Times New Roman"/>
          <w:sz w:val="28"/>
          <w:szCs w:val="28"/>
          <w:lang w:eastAsia="pl-PL"/>
        </w:rPr>
        <w:t xml:space="preserve">cm w ziemię. Nadzór herpetologiczny powinien także być odpowiedzialny za przenoszenie płazów. </w:t>
      </w:r>
    </w:p>
    <w:p w14:paraId="7C0442E3"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8.</w:t>
      </w:r>
      <w:r w:rsidRPr="0059531D">
        <w:rPr>
          <w:rFonts w:ascii="Times New Roman" w:eastAsia="Times New Roman" w:hAnsi="Times New Roman" w:cs="Times New Roman"/>
          <w:sz w:val="28"/>
          <w:szCs w:val="28"/>
          <w:lang w:eastAsia="pl-PL"/>
        </w:rPr>
        <w:tab/>
        <w:t>Panele słoneczne montować na wysokości minimum 0,8 m mierząc od dolnej krawędzi paneli słonecznych do powierzchni ziemi.</w:t>
      </w:r>
    </w:p>
    <w:p w14:paraId="4A86EDBC"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9.</w:t>
      </w:r>
      <w:r w:rsidRPr="0059531D">
        <w:rPr>
          <w:rFonts w:ascii="Times New Roman" w:eastAsia="Times New Roman" w:hAnsi="Times New Roman" w:cs="Times New Roman"/>
          <w:sz w:val="28"/>
          <w:szCs w:val="28"/>
          <w:lang w:eastAsia="pl-PL"/>
        </w:rPr>
        <w:tab/>
        <w:t>Na etapie eksploatacji przedsięwzięcia koszenie roślinności pokrywającej teren elektrowni prowadzić w okresie od 1 do 15 sierpnia oraz od 1 listopada do 15 lutego.</w:t>
      </w:r>
    </w:p>
    <w:p w14:paraId="355B1519"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10.</w:t>
      </w:r>
      <w:r w:rsidRPr="0059531D">
        <w:rPr>
          <w:rFonts w:ascii="Times New Roman" w:eastAsia="Times New Roman" w:hAnsi="Times New Roman" w:cs="Times New Roman"/>
          <w:sz w:val="28"/>
          <w:szCs w:val="28"/>
          <w:lang w:eastAsia="pl-PL"/>
        </w:rPr>
        <w:tab/>
        <w:t>W porze nocnej nie stosować ciągłego oświetlenia terenu elektrowni i jej ogrodzenia.</w:t>
      </w:r>
    </w:p>
    <w:p w14:paraId="024524B8"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11.</w:t>
      </w:r>
      <w:r w:rsidRPr="0059531D">
        <w:rPr>
          <w:rFonts w:ascii="Times New Roman" w:eastAsia="Times New Roman" w:hAnsi="Times New Roman" w:cs="Times New Roman"/>
          <w:sz w:val="28"/>
          <w:szCs w:val="28"/>
          <w:lang w:eastAsia="pl-PL"/>
        </w:rPr>
        <w:tab/>
        <w:t>Nie stosować nawozów sztucznych i chemicznych środków ochrony roślin.</w:t>
      </w:r>
    </w:p>
    <w:p w14:paraId="319E6902"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12.</w:t>
      </w:r>
      <w:r w:rsidRPr="0059531D">
        <w:rPr>
          <w:rFonts w:ascii="Times New Roman" w:eastAsia="Times New Roman" w:hAnsi="Times New Roman" w:cs="Times New Roman"/>
          <w:sz w:val="28"/>
          <w:szCs w:val="28"/>
          <w:lang w:eastAsia="pl-PL"/>
        </w:rPr>
        <w:tab/>
        <w:t>Prace związane z realizacją przedsięwzięcia oraz ruch pojazdów ograniczyć do pory dnia tj. w godzinach 6:00 – 22:00.</w:t>
      </w:r>
    </w:p>
    <w:p w14:paraId="252F341E"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13.</w:t>
      </w:r>
      <w:r w:rsidRPr="0059531D">
        <w:rPr>
          <w:rFonts w:ascii="Times New Roman" w:eastAsia="Times New Roman" w:hAnsi="Times New Roman" w:cs="Times New Roman"/>
          <w:sz w:val="28"/>
          <w:szCs w:val="28"/>
          <w:lang w:eastAsia="pl-PL"/>
        </w:rPr>
        <w:tab/>
        <w:t>W przypadku zastosowania transformatora olejowego, transformator wyposażyć w szczelną misę olejową o pojemności pozwalającej pomieścić całą objętość oleju znajdującego się w transformatorze oraz pozostałości po ewentualnej akcji gaśniczej.</w:t>
      </w:r>
    </w:p>
    <w:p w14:paraId="1EEF2AD5"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14.</w:t>
      </w:r>
      <w:r w:rsidRPr="0059531D">
        <w:rPr>
          <w:rFonts w:ascii="Times New Roman" w:eastAsia="Times New Roman" w:hAnsi="Times New Roman" w:cs="Times New Roman"/>
          <w:sz w:val="28"/>
          <w:szCs w:val="28"/>
          <w:lang w:eastAsia="pl-PL"/>
        </w:rPr>
        <w:tab/>
        <w:t>W przypadku konieczności mycia paneli używać do tego celu wyłącznie wodę demineralizowaną, bez użycia środków chemicznych.</w:t>
      </w:r>
    </w:p>
    <w:p w14:paraId="584AEF3D" w14:textId="77777777" w:rsidR="0059531D" w:rsidRPr="0059531D" w:rsidRDefault="0059531D" w:rsidP="0059531D">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15.</w:t>
      </w:r>
      <w:r w:rsidRPr="0059531D">
        <w:rPr>
          <w:rFonts w:ascii="Times New Roman" w:eastAsia="Times New Roman" w:hAnsi="Times New Roman" w:cs="Times New Roman"/>
          <w:sz w:val="28"/>
          <w:szCs w:val="28"/>
          <w:lang w:eastAsia="pl-PL"/>
        </w:rPr>
        <w:tab/>
        <w:t>Zaplecze budowy zlokalizować na szczelnym, utwardzonym podłożu, natomiast substancje ropopochodne, zabezpieczyć i przechowywać w szczelnie zamkniętych zbiornikach.”.</w:t>
      </w:r>
    </w:p>
    <w:p w14:paraId="5D865284" w14:textId="77777777" w:rsid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br w:type="page"/>
      </w:r>
    </w:p>
    <w:p w14:paraId="178F9E07" w14:textId="77777777" w:rsid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p>
    <w:p w14:paraId="7BAE4290" w14:textId="77777777" w:rsid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p>
    <w:p w14:paraId="673C8E37" w14:textId="77777777" w:rsid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p>
    <w:p w14:paraId="1928B038" w14:textId="77777777" w:rsid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p>
    <w:p w14:paraId="4DC8EA66" w14:textId="05187D6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W uzasadnieniu Organ stwierdził m.in., że nie przewiduje się, aby realizacja i eksploatacja przedsięwzięcia mogła wiązać się z przekroczeniami dopuszczalnych poziomów hałasu i pół elektromagnetycznych w środowisku, oraz jego wpływu na stan jakości powietrza w rejonie zainwestowania i różnorodność biologiczną.</w:t>
      </w:r>
    </w:p>
    <w:p w14:paraId="2FD532D5" w14:textId="77777777" w:rsidR="0059531D" w:rsidRPr="0059531D" w:rsidRDefault="0059531D" w:rsidP="0059531D">
      <w:pPr>
        <w:spacing w:after="0" w:line="240" w:lineRule="auto"/>
        <w:ind w:firstLine="567"/>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 xml:space="preserve">Burmistrz Śremu zweryfikował ustalenie pkt 5 i uznał, że przy wymiarach np. dorosłych jeży (którym m.in. przerwa pomiędzy gruntem a ogrodzeniem zapewnić ma swobodną migrację), zaproponowana przez Organ opiniujący 20 cm przerwa, nie spełni swej roli. Stąd zwiększył ją o 10 cm. </w:t>
      </w:r>
    </w:p>
    <w:p w14:paraId="210BDED0" w14:textId="77777777" w:rsidR="0059531D" w:rsidRPr="0059531D" w:rsidRDefault="0059531D" w:rsidP="0059531D">
      <w:pPr>
        <w:spacing w:after="0" w:line="240" w:lineRule="auto"/>
        <w:ind w:firstLine="567"/>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Pismem z dnia 23.02.2021 r. (data wpływu 02.03.2021 r.) Regionalny Dyrektor Ochrony Środowiska w Poznaniu przekazał Burmistrzowi Śremu dodatkowe materiały zgromadzone podczas postępowania wyjaśniającego.</w:t>
      </w:r>
    </w:p>
    <w:p w14:paraId="5F6F8556" w14:textId="54C55DD4"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Zgodnie z art. 10 i art. 49 ustawy z dnia 14 czerwca 1960 r. – Kodeks postępowania administracyjnego, w związku z art. 74 ust. 3 ustawy, strony postępowania zostały powiadomione, w formie obwieszczenia z dnia 04.03.2021 r., o możliwości zapoznania się i wypowiedzenia co do materiałów zgromadzonych w sprawie, w terminie pięciu dni od dnia dokonania zawiadomienia. Obwieszczenie zamieszczono w Biuletynie Informacji</w:t>
      </w:r>
      <w:r w:rsidR="0014430D">
        <w:rPr>
          <w:rFonts w:ascii="Times New Roman" w:eastAsia="Times New Roman" w:hAnsi="Times New Roman" w:cs="Times New Roman"/>
          <w:sz w:val="28"/>
          <w:szCs w:val="28"/>
          <w:lang w:eastAsia="pl-PL"/>
        </w:rPr>
        <w:t xml:space="preserve"> Publicznej Urzędu Miejskiego w </w:t>
      </w:r>
      <w:r w:rsidRPr="0059531D">
        <w:rPr>
          <w:rFonts w:ascii="Times New Roman" w:eastAsia="Times New Roman" w:hAnsi="Times New Roman" w:cs="Times New Roman"/>
          <w:sz w:val="28"/>
          <w:szCs w:val="28"/>
          <w:lang w:eastAsia="pl-PL"/>
        </w:rPr>
        <w:t>Śremie (</w:t>
      </w:r>
      <w:hyperlink r:id="rId8" w:history="1">
        <w:r w:rsidRPr="0059531D">
          <w:rPr>
            <w:rFonts w:ascii="Times New Roman" w:eastAsia="Times New Roman" w:hAnsi="Times New Roman" w:cs="Times New Roman"/>
            <w:sz w:val="28"/>
            <w:szCs w:val="28"/>
            <w:lang w:eastAsia="pl-PL"/>
          </w:rPr>
          <w:t>http://umsrem.bip.eur.pl/public/?id=210656</w:t>
        </w:r>
      </w:hyperlink>
      <w:r w:rsidRPr="0059531D">
        <w:rPr>
          <w:rFonts w:ascii="Times New Roman" w:eastAsia="Times New Roman" w:hAnsi="Times New Roman" w:cs="Times New Roman"/>
          <w:sz w:val="28"/>
          <w:szCs w:val="28"/>
          <w:lang w:eastAsia="pl-PL"/>
        </w:rPr>
        <w:t>) w gablotach informacyjnych Urzędu oraz na tablicy ogłoszeniowej w Pyszącej. Żadna ze stron postępowania nie skorzystała z możliwości zapoznania się i wypowiedzenia co do materiałów zgromadzonych w sprawie.</w:t>
      </w:r>
    </w:p>
    <w:p w14:paraId="545B21C9" w14:textId="4D92822E"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1" w:name="mip53179001"/>
      <w:bookmarkEnd w:id="1"/>
      <w:r w:rsidRPr="0059531D">
        <w:rPr>
          <w:rFonts w:ascii="Times New Roman" w:eastAsia="Times New Roman" w:hAnsi="Times New Roman" w:cs="Times New Roman"/>
          <w:sz w:val="28"/>
          <w:szCs w:val="28"/>
          <w:lang w:eastAsia="pl-PL"/>
        </w:rPr>
        <w:t xml:space="preserve"> obowiązku przeprowadzenia oceny oddziaływania przedsięwzięcia na środowisko dla planowanego przedsięwzięcia mogącego potencjalnie znacząco oddziaływać na środowisko i określ</w:t>
      </w:r>
      <w:r w:rsidR="0014430D">
        <w:rPr>
          <w:rFonts w:ascii="Times New Roman" w:eastAsia="Times New Roman" w:hAnsi="Times New Roman" w:cs="Times New Roman"/>
          <w:sz w:val="28"/>
          <w:szCs w:val="28"/>
          <w:lang w:eastAsia="pl-PL"/>
        </w:rPr>
        <w:t>a jednocześnie zakres raportu o </w:t>
      </w:r>
      <w:r w:rsidRPr="0059531D">
        <w:rPr>
          <w:rFonts w:ascii="Times New Roman" w:eastAsia="Times New Roman" w:hAnsi="Times New Roman" w:cs="Times New Roman"/>
          <w:sz w:val="28"/>
          <w:szCs w:val="28"/>
          <w:lang w:eastAsia="pl-PL"/>
        </w:rPr>
        <w:t xml:space="preserve">oddziaływaniu przedsięwzięcia na środowiskom, zgodnie z art. 63 ust. 4 ustawy. Natomiast zgodnie z art. 84 ust. 1 ustawy, w przypadku gdy nie została przeprowadzona ocena oddziaływania przedsięwzięcia na środowisko, </w:t>
      </w:r>
      <w:bookmarkStart w:id="2" w:name="mip53179366"/>
      <w:bookmarkEnd w:id="2"/>
      <w:r w:rsidRPr="0059531D">
        <w:rPr>
          <w:rFonts w:ascii="Times New Roman" w:eastAsia="Times New Roman" w:hAnsi="Times New Roman" w:cs="Times New Roman"/>
          <w:sz w:val="28"/>
          <w:szCs w:val="28"/>
          <w:lang w:eastAsia="pl-PL"/>
        </w:rPr>
        <w:t xml:space="preserve">w decyzji o środowiskowych uwarunkowaniach właściwy organ stwierdza brak potrzeby przeprowadzenia oceny oddziaływania przedsięwzięcia na środowisko. </w:t>
      </w:r>
    </w:p>
    <w:p w14:paraId="472C0B4A"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br w:type="page"/>
      </w:r>
      <w:r w:rsidRPr="0059531D">
        <w:rPr>
          <w:rFonts w:ascii="Times New Roman" w:eastAsia="Times New Roman" w:hAnsi="Times New Roman" w:cs="Times New Roman"/>
          <w:sz w:val="28"/>
          <w:szCs w:val="28"/>
          <w:lang w:eastAsia="pl-PL"/>
        </w:rPr>
        <w:lastRenderedPageBreak/>
        <w:t xml:space="preserve">Po przeanalizowaniu stanowisk Organów opiniujących, informacji zawartych w karcie informacyjnej przedsięwzięcia oraz uwzględniając łącznie kryteria wskazane w art. 63 ust. 1 ustawy, zgodnie z art. 84 ust. 1 ustawy, w decyzji </w:t>
      </w:r>
      <w:r w:rsidRPr="0059531D">
        <w:rPr>
          <w:rFonts w:ascii="Times New Roman" w:eastAsia="Times New Roman" w:hAnsi="Times New Roman" w:cs="Times New Roman"/>
          <w:b/>
          <w:sz w:val="28"/>
          <w:szCs w:val="28"/>
          <w:lang w:eastAsia="pl-PL"/>
        </w:rPr>
        <w:t>Burmistrz Śremu stwierdził brak potrzeby przeprowadzenia oceny oddziaływania przedsięwzięcia na środowisko</w:t>
      </w:r>
      <w:r w:rsidRPr="0059531D">
        <w:rPr>
          <w:rFonts w:ascii="Times New Roman" w:eastAsia="Times New Roman" w:hAnsi="Times New Roman" w:cs="Times New Roman"/>
          <w:sz w:val="28"/>
          <w:szCs w:val="28"/>
          <w:lang w:eastAsia="pl-PL"/>
        </w:rPr>
        <w:t xml:space="preserve">. Jednocześnie zgodnie z art. 84 ust. 1a ustawy </w:t>
      </w:r>
      <w:r w:rsidRPr="0059531D">
        <w:rPr>
          <w:rFonts w:ascii="Times New Roman" w:eastAsia="Times New Roman" w:hAnsi="Times New Roman" w:cs="Times New Roman"/>
          <w:b/>
          <w:sz w:val="28"/>
          <w:szCs w:val="28"/>
          <w:lang w:eastAsia="pl-PL"/>
        </w:rPr>
        <w:t xml:space="preserve">Burmistrz Śremu określił warunki i wymagania konieczne do spełnienia przez wnioskodawcę </w:t>
      </w:r>
      <w:r w:rsidRPr="0059531D">
        <w:rPr>
          <w:rFonts w:ascii="Times New Roman" w:eastAsia="Times New Roman" w:hAnsi="Times New Roman" w:cs="Times New Roman"/>
          <w:sz w:val="28"/>
          <w:szCs w:val="28"/>
          <w:lang w:eastAsia="pl-PL"/>
        </w:rPr>
        <w:t>w fazie realizacji, eksploatacji lub użytkowania przedsięwzięcia, wskazane przez Regionalnego Dyrektora Ochrony Środowiska w Poznaniu.</w:t>
      </w:r>
      <w:bookmarkStart w:id="3" w:name="mip53179368"/>
      <w:bookmarkEnd w:id="3"/>
      <w:r w:rsidRPr="0059531D">
        <w:rPr>
          <w:rFonts w:ascii="Times New Roman" w:eastAsia="Times New Roman" w:hAnsi="Times New Roman" w:cs="Times New Roman"/>
          <w:sz w:val="28"/>
          <w:szCs w:val="28"/>
          <w:lang w:eastAsia="pl-PL"/>
        </w:rPr>
        <w:t xml:space="preserve"> </w:t>
      </w:r>
    </w:p>
    <w:p w14:paraId="7FB9E59A"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 xml:space="preserve">Zgodnie z art. 84 ust. 2 ustawy charakterystyka przedsięwzięcia stanowi załącznik do decyzji o środowiskowych uwarunkowaniach. </w:t>
      </w:r>
    </w:p>
    <w:p w14:paraId="19AA4F57"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35B282F7"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1C5706B7"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 xml:space="preserve">Wobec powyższego na podstawie karty informacyjnej przedsięwzięcia oraz posiadanych przez Urząd materiałów kartograficznych, w związku z art. 63 ust. 1 </w:t>
      </w:r>
      <w:r w:rsidRPr="0059531D">
        <w:rPr>
          <w:rFonts w:ascii="Times New Roman" w:eastAsia="SimSun" w:hAnsi="Times New Roman" w:cs="Times New Roman"/>
          <w:kern w:val="1"/>
          <w:sz w:val="28"/>
          <w:szCs w:val="28"/>
          <w:lang w:eastAsia="hi-IN" w:bidi="hi-IN"/>
        </w:rPr>
        <w:t>ustawy,</w:t>
      </w:r>
      <w:r w:rsidRPr="0059531D">
        <w:rPr>
          <w:rFonts w:ascii="Times New Roman" w:eastAsia="Times New Roman" w:hAnsi="Times New Roman" w:cs="Times New Roman"/>
          <w:sz w:val="28"/>
          <w:szCs w:val="28"/>
          <w:lang w:eastAsia="pl-PL"/>
        </w:rPr>
        <w:t xml:space="preserve"> przedstawia się co następuje:</w:t>
      </w:r>
    </w:p>
    <w:p w14:paraId="51A94ACF" w14:textId="77777777" w:rsidR="0059531D" w:rsidRPr="0059531D" w:rsidRDefault="0059531D" w:rsidP="0059531D">
      <w:pPr>
        <w:numPr>
          <w:ilvl w:val="0"/>
          <w:numId w:val="7"/>
        </w:numPr>
        <w:spacing w:after="0" w:line="240" w:lineRule="auto"/>
        <w:ind w:left="284" w:hanging="284"/>
        <w:jc w:val="both"/>
        <w:rPr>
          <w:rFonts w:ascii="Times New Roman" w:eastAsia="Times New Roman" w:hAnsi="Times New Roman" w:cs="Times New Roman"/>
          <w:sz w:val="28"/>
          <w:szCs w:val="28"/>
          <w:shd w:val="clear" w:color="auto" w:fill="FFFFFF"/>
          <w:lang w:eastAsia="pl-PL"/>
        </w:rPr>
      </w:pPr>
      <w:r w:rsidRPr="0059531D">
        <w:rPr>
          <w:rFonts w:ascii="Times New Roman" w:eastAsia="Times New Roman" w:hAnsi="Times New Roman" w:cs="Times New Roman"/>
          <w:b/>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59531D">
        <w:rPr>
          <w:rFonts w:ascii="Times New Roman" w:eastAsia="SimSun" w:hAnsi="Times New Roman" w:cs="Times New Roman"/>
          <w:kern w:val="1"/>
          <w:sz w:val="28"/>
          <w:szCs w:val="28"/>
          <w:lang w:eastAsia="hi-IN" w:bidi="hi-IN"/>
        </w:rPr>
        <w:t xml:space="preserve">: </w:t>
      </w:r>
      <w:r w:rsidRPr="0059531D">
        <w:rPr>
          <w:rFonts w:ascii="Times New Roman" w:eastAsia="Times New Roman" w:hAnsi="Times New Roman" w:cs="Times New Roman"/>
          <w:sz w:val="28"/>
          <w:szCs w:val="28"/>
          <w:shd w:val="clear" w:color="auto" w:fill="FFFFFF"/>
          <w:lang w:eastAsia="pl-PL"/>
        </w:rPr>
        <w:t xml:space="preserve">planowane przedsięwzięcie polegać będzie na budowie </w:t>
      </w:r>
      <w:r w:rsidRPr="0059531D">
        <w:rPr>
          <w:rFonts w:ascii="Times New Roman" w:eastAsia="Times New Roman" w:hAnsi="Times New Roman" w:cs="Times New Roman"/>
          <w:bCs/>
          <w:sz w:val="28"/>
          <w:szCs w:val="28"/>
          <w:shd w:val="clear" w:color="auto" w:fill="FFFFFF"/>
          <w:lang w:eastAsia="pl-PL"/>
        </w:rPr>
        <w:t>elektrowni fotowoltaicznej o mocy do 48 MW wraz z niezbędną infrastrukturą techniczną na działkach o nr ewid.:</w:t>
      </w:r>
      <w:r w:rsidRPr="0059531D">
        <w:rPr>
          <w:rFonts w:ascii="Times New Roman" w:eastAsia="Calibri" w:hAnsi="Times New Roman" w:cs="Times New Roman"/>
          <w:sz w:val="28"/>
          <w:szCs w:val="28"/>
        </w:rPr>
        <w:t xml:space="preserve"> 1740/2; 2502/1; 2503/3; 2503/5; 2502/3, obręb Śrem oraz 19, obręb Pysząca</w:t>
      </w:r>
      <w:r w:rsidRPr="0059531D">
        <w:rPr>
          <w:rFonts w:ascii="Times New Roman" w:eastAsia="Times New Roman" w:hAnsi="Times New Roman" w:cs="Times New Roman"/>
          <w:bCs/>
          <w:sz w:val="28"/>
          <w:szCs w:val="28"/>
          <w:shd w:val="clear" w:color="auto" w:fill="FFFFFF"/>
          <w:lang w:eastAsia="pl-PL"/>
        </w:rPr>
        <w:t>,</w:t>
      </w:r>
      <w:r w:rsidRPr="0059531D">
        <w:rPr>
          <w:rFonts w:ascii="Times New Roman" w:eastAsia="Times New Roman" w:hAnsi="Times New Roman" w:cs="Times New Roman"/>
          <w:sz w:val="28"/>
          <w:szCs w:val="28"/>
          <w:shd w:val="clear" w:color="auto" w:fill="FFFFFF"/>
          <w:lang w:eastAsia="pl-PL"/>
        </w:rPr>
        <w:t xml:space="preserve"> o łącznej powierzchni 66 ha. Przedsięwzięcie zajmować będzie powierzchnię do 36,07 ha. Powyższe zostało uwzględnione w warunkach decyzji, zgodnie z opinią Regionalnego Dyrektora Ochrony Środowiska w Poznaniu. Przedmiotowy teren stanowią grunty orne, łąki, pastwiska, nieużytki, zbiorniki i cieki wodne. W ramach realizacji przedsięwzięcia przekształcona zostanie część działek, która nie jest zadrzewiona oraz zajęta przez zbiorniki i cieki wodne. </w:t>
      </w:r>
    </w:p>
    <w:p w14:paraId="089900F2" w14:textId="77777777" w:rsidR="0014430D" w:rsidRDefault="0059531D" w:rsidP="0059531D">
      <w:pPr>
        <w:spacing w:after="0" w:line="240" w:lineRule="auto"/>
        <w:ind w:left="284"/>
        <w:jc w:val="both"/>
        <w:rPr>
          <w:rFonts w:ascii="Times New Roman" w:eastAsia="Times New Roman" w:hAnsi="Times New Roman" w:cs="Times New Roman"/>
          <w:sz w:val="28"/>
          <w:szCs w:val="28"/>
          <w:shd w:val="clear" w:color="auto" w:fill="FFFFFF"/>
          <w:lang w:eastAsia="pl-PL"/>
        </w:rPr>
      </w:pPr>
      <w:r w:rsidRPr="0059531D">
        <w:rPr>
          <w:rFonts w:ascii="Times New Roman" w:eastAsia="Times New Roman" w:hAnsi="Times New Roman" w:cs="Times New Roman"/>
          <w:sz w:val="28"/>
          <w:szCs w:val="28"/>
          <w:shd w:val="clear" w:color="auto" w:fill="FFFFFF"/>
          <w:lang w:eastAsia="pl-PL"/>
        </w:rPr>
        <w:br w:type="page"/>
      </w:r>
    </w:p>
    <w:p w14:paraId="76712055" w14:textId="77777777" w:rsidR="0014430D" w:rsidRPr="0014430D" w:rsidRDefault="0014430D" w:rsidP="0059531D">
      <w:pPr>
        <w:spacing w:after="0" w:line="240" w:lineRule="auto"/>
        <w:ind w:left="284"/>
        <w:jc w:val="both"/>
        <w:rPr>
          <w:rFonts w:ascii="Times New Roman" w:eastAsia="Times New Roman" w:hAnsi="Times New Roman" w:cs="Times New Roman"/>
          <w:sz w:val="16"/>
          <w:szCs w:val="16"/>
          <w:shd w:val="clear" w:color="auto" w:fill="FFFFFF"/>
          <w:lang w:eastAsia="pl-PL"/>
        </w:rPr>
      </w:pPr>
    </w:p>
    <w:p w14:paraId="6CF25523" w14:textId="77777777" w:rsidR="0014430D" w:rsidRDefault="0014430D" w:rsidP="0059531D">
      <w:pPr>
        <w:spacing w:after="0" w:line="240" w:lineRule="auto"/>
        <w:ind w:left="284"/>
        <w:jc w:val="both"/>
        <w:rPr>
          <w:rFonts w:ascii="Times New Roman" w:eastAsia="Times New Roman" w:hAnsi="Times New Roman" w:cs="Times New Roman"/>
          <w:sz w:val="16"/>
          <w:szCs w:val="16"/>
          <w:shd w:val="clear" w:color="auto" w:fill="FFFFFF"/>
          <w:lang w:eastAsia="pl-PL"/>
        </w:rPr>
      </w:pPr>
    </w:p>
    <w:p w14:paraId="2D30F563" w14:textId="77777777" w:rsidR="0014430D" w:rsidRPr="0014430D" w:rsidRDefault="0014430D" w:rsidP="0059531D">
      <w:pPr>
        <w:spacing w:after="0" w:line="240" w:lineRule="auto"/>
        <w:ind w:left="284"/>
        <w:jc w:val="both"/>
        <w:rPr>
          <w:rFonts w:ascii="Times New Roman" w:eastAsia="Times New Roman" w:hAnsi="Times New Roman" w:cs="Times New Roman"/>
          <w:sz w:val="16"/>
          <w:szCs w:val="16"/>
          <w:shd w:val="clear" w:color="auto" w:fill="FFFFFF"/>
          <w:lang w:eastAsia="pl-PL"/>
        </w:rPr>
      </w:pPr>
    </w:p>
    <w:p w14:paraId="015E2AE7" w14:textId="77777777" w:rsidR="0014430D" w:rsidRPr="0014430D" w:rsidRDefault="0014430D" w:rsidP="0014430D">
      <w:pPr>
        <w:spacing w:after="0" w:line="240" w:lineRule="auto"/>
        <w:jc w:val="both"/>
        <w:rPr>
          <w:rFonts w:ascii="Times New Roman" w:eastAsia="Times New Roman" w:hAnsi="Times New Roman" w:cs="Times New Roman"/>
          <w:sz w:val="16"/>
          <w:szCs w:val="16"/>
          <w:shd w:val="clear" w:color="auto" w:fill="FFFFFF"/>
          <w:lang w:eastAsia="pl-PL"/>
        </w:rPr>
      </w:pPr>
    </w:p>
    <w:p w14:paraId="6DBF4CD2" w14:textId="77777777" w:rsidR="0014430D" w:rsidRDefault="0014430D" w:rsidP="0059531D">
      <w:pPr>
        <w:spacing w:after="0" w:line="240" w:lineRule="auto"/>
        <w:ind w:left="284"/>
        <w:jc w:val="both"/>
        <w:rPr>
          <w:rFonts w:ascii="Times New Roman" w:eastAsia="Times New Roman" w:hAnsi="Times New Roman" w:cs="Times New Roman"/>
          <w:sz w:val="16"/>
          <w:szCs w:val="16"/>
          <w:shd w:val="clear" w:color="auto" w:fill="FFFFFF"/>
          <w:lang w:eastAsia="pl-PL"/>
        </w:rPr>
      </w:pPr>
    </w:p>
    <w:p w14:paraId="5EF30C6F" w14:textId="77777777" w:rsidR="0014430D" w:rsidRPr="0014430D" w:rsidRDefault="0014430D" w:rsidP="0059531D">
      <w:pPr>
        <w:spacing w:after="0" w:line="240" w:lineRule="auto"/>
        <w:ind w:left="284"/>
        <w:jc w:val="both"/>
        <w:rPr>
          <w:rFonts w:ascii="Times New Roman" w:eastAsia="Times New Roman" w:hAnsi="Times New Roman" w:cs="Times New Roman"/>
          <w:sz w:val="16"/>
          <w:szCs w:val="16"/>
          <w:shd w:val="clear" w:color="auto" w:fill="FFFFFF"/>
          <w:lang w:eastAsia="pl-PL"/>
        </w:rPr>
      </w:pPr>
    </w:p>
    <w:p w14:paraId="66A7C71B" w14:textId="70C5FC68" w:rsidR="0059531D" w:rsidRPr="0059531D" w:rsidRDefault="0059531D" w:rsidP="0059531D">
      <w:pPr>
        <w:spacing w:after="0" w:line="240" w:lineRule="auto"/>
        <w:ind w:left="284"/>
        <w:jc w:val="both"/>
        <w:rPr>
          <w:rFonts w:ascii="Times New Roman" w:eastAsia="Times New Roman" w:hAnsi="Times New Roman" w:cs="Times New Roman"/>
          <w:sz w:val="28"/>
          <w:szCs w:val="28"/>
          <w:shd w:val="clear" w:color="auto" w:fill="FFFFFF"/>
          <w:lang w:eastAsia="pl-PL"/>
        </w:rPr>
      </w:pPr>
      <w:r w:rsidRPr="0059531D">
        <w:rPr>
          <w:rFonts w:ascii="Times New Roman" w:eastAsia="Times New Roman" w:hAnsi="Times New Roman" w:cs="Times New Roman"/>
          <w:sz w:val="28"/>
          <w:szCs w:val="28"/>
          <w:shd w:val="clear" w:color="auto" w:fill="FFFFFF"/>
          <w:lang w:eastAsia="pl-PL"/>
        </w:rPr>
        <w:t>Na wnioskowanym terenie zaplanowano montaż: do 192 000 sztuk paneli fotowoltaicznych o mocy pojedynczego panelu od 200 W do 900 W, do 48 sztuk kontenerowych stacji transformatorowych, do 1440 sztuk inwerterów, podziemnych linii energetycznych oraz infrastruktury telekomunikacyjnej służącej do monitoringu pracy elektrowni fotowoltaicznej. Panele fotowoltaiczne montowane będą w rzędach, w odstępach do 10 m, na aluminiowych lub stalowych stelażach posadowionych przy pomocy kotew wbijanych w ziemię lub do prefabrykowanych fundamentów wcześniej kotwionych w ziemi. Panele fotowoltaiczne będą zamontowane w kierunku południowym, pod kątem od 20</w:t>
      </w:r>
      <w:r w:rsidRPr="0059531D">
        <w:rPr>
          <w:rFonts w:ascii="Times New Roman" w:eastAsia="Times New Roman" w:hAnsi="Times New Roman" w:cs="Times New Roman"/>
          <w:sz w:val="28"/>
          <w:szCs w:val="28"/>
          <w:shd w:val="clear" w:color="auto" w:fill="FFFFFF"/>
          <w:lang w:eastAsia="pl-PL"/>
        </w:rPr>
        <w:sym w:font="Symbol" w:char="F0B0"/>
      </w:r>
      <w:r w:rsidRPr="0059531D">
        <w:rPr>
          <w:rFonts w:ascii="Times New Roman" w:eastAsia="Times New Roman" w:hAnsi="Times New Roman" w:cs="Times New Roman"/>
          <w:sz w:val="28"/>
          <w:szCs w:val="28"/>
          <w:shd w:val="clear" w:color="auto" w:fill="FFFFFF"/>
          <w:lang w:eastAsia="pl-PL"/>
        </w:rPr>
        <w:t xml:space="preserve"> do 45</w:t>
      </w:r>
      <w:r w:rsidRPr="0059531D">
        <w:rPr>
          <w:rFonts w:ascii="Times New Roman" w:eastAsia="Times New Roman" w:hAnsi="Times New Roman" w:cs="Times New Roman"/>
          <w:sz w:val="28"/>
          <w:szCs w:val="28"/>
          <w:shd w:val="clear" w:color="auto" w:fill="FFFFFF"/>
          <w:lang w:eastAsia="pl-PL"/>
        </w:rPr>
        <w:sym w:font="Symbol" w:char="F0B0"/>
      </w:r>
      <w:r w:rsidRPr="0059531D">
        <w:rPr>
          <w:rFonts w:ascii="Times New Roman" w:eastAsia="Times New Roman" w:hAnsi="Times New Roman" w:cs="Times New Roman"/>
          <w:sz w:val="28"/>
          <w:szCs w:val="28"/>
          <w:shd w:val="clear" w:color="auto" w:fill="FFFFFF"/>
          <w:lang w:eastAsia="pl-PL"/>
        </w:rPr>
        <w:t xml:space="preserve">. Wysokość konstrukcji wraz z panelami fotowoltaicznymi nie przekroczy 5 m n.p.t. Stelaże pod montaż paneli fotowoltaicznych będą realizowane jako stałe lub jako śledzące ruch słońca. Wnioskodawca dopuszcza realizację przedsięwzięcia w etapach. Każdy z etapów będzie posiadał kompletną infrastrukturę i będzie mógł działać jako samodzielna elektrownia fotowoltaiczna. </w:t>
      </w:r>
      <w:r w:rsidRPr="0059531D">
        <w:rPr>
          <w:rFonts w:ascii="Times New Roman" w:eastAsia="Times New Roman" w:hAnsi="Times New Roman" w:cs="Times New Roman"/>
          <w:sz w:val="28"/>
          <w:szCs w:val="28"/>
          <w:lang w:eastAsia="pl-PL"/>
        </w:rPr>
        <w:t xml:space="preserve">W związku z planowanymi pracami ziemnymi, w decyzji określono warunek, aby w przypadku kolizji elementów planowanej elektrowni fotowoltaicznej z urządzeniami drenarskimi, wykonać prace inżynieryjne, które zapewnią ciągłość instalacji, a w przypadku uszkodzenia infrastruktury melioracyjnej bądź drenarskiej w trakcie trwania prac, fakt ten zgłosić do właściwych organów, a uszkodzony odcinek naprawić; </w:t>
      </w:r>
    </w:p>
    <w:p w14:paraId="4D8E43D4" w14:textId="77777777" w:rsidR="0059531D" w:rsidRPr="0059531D" w:rsidRDefault="0059531D" w:rsidP="0059531D">
      <w:pPr>
        <w:numPr>
          <w:ilvl w:val="0"/>
          <w:numId w:val="7"/>
        </w:numPr>
        <w:spacing w:after="0" w:line="240" w:lineRule="auto"/>
        <w:ind w:left="284" w:hanging="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b/>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r w:rsidRPr="0059531D">
        <w:rPr>
          <w:rFonts w:ascii="Times New Roman" w:eastAsia="Times New Roman" w:hAnsi="Times New Roman" w:cs="Times New Roman"/>
          <w:sz w:val="28"/>
          <w:szCs w:val="28"/>
          <w:lang w:eastAsia="pl-PL"/>
        </w:rPr>
        <w:t xml:space="preserve"> w sąsiedztwie terenu objętego wnioskiem nie znajdują się inne elektrownie fotowoltaiczne. Burmistrz Śremu ustalił, że najbliższa planowana elektrownia fotowoltaiczna, dla której została wydana decyzja o środowiskowych uwarunkowaniach zostanie zlokalizowana w odległości około 1000 m w kierunku południowo-wschodnim od planowanego przedsięwzięcia (działka o nr ewid. 49/1, obręb Bystrzek). </w:t>
      </w:r>
    </w:p>
    <w:p w14:paraId="65CD00DE" w14:textId="09E27381" w:rsidR="0059531D" w:rsidRPr="0059531D" w:rsidRDefault="0059531D" w:rsidP="0059531D">
      <w:pPr>
        <w:spacing w:after="0" w:line="240" w:lineRule="auto"/>
        <w:ind w:left="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lastRenderedPageBreak/>
        <w:t>Mając na uwadze charakter tych przedsięwzięć, złożoność oddziaływania tego typu instalacji oraz realizację przedsię</w:t>
      </w:r>
      <w:r w:rsidR="0014430D">
        <w:rPr>
          <w:rFonts w:ascii="Times New Roman" w:eastAsia="Times New Roman" w:hAnsi="Times New Roman" w:cs="Times New Roman"/>
          <w:sz w:val="28"/>
          <w:szCs w:val="28"/>
          <w:lang w:eastAsia="pl-PL"/>
        </w:rPr>
        <w:t>wzięcia zgodnie ze wskazanymi w </w:t>
      </w:r>
      <w:r w:rsidRPr="0059531D">
        <w:rPr>
          <w:rFonts w:ascii="Times New Roman" w:eastAsia="Times New Roman" w:hAnsi="Times New Roman" w:cs="Times New Roman"/>
          <w:sz w:val="28"/>
          <w:szCs w:val="28"/>
          <w:lang w:eastAsia="pl-PL"/>
        </w:rPr>
        <w:t>decyzji warunkami, nie przewiduje się znaczących powiązań z innymi przedsięwzięciami, w szczególności ponadnormatywnego oddziaływania skumulowanego;</w:t>
      </w:r>
    </w:p>
    <w:p w14:paraId="04A73139" w14:textId="77777777" w:rsidR="0059531D" w:rsidRPr="0059531D" w:rsidRDefault="0059531D" w:rsidP="0059531D">
      <w:pPr>
        <w:numPr>
          <w:ilvl w:val="0"/>
          <w:numId w:val="7"/>
        </w:numPr>
        <w:spacing w:after="0" w:line="240" w:lineRule="auto"/>
        <w:ind w:left="284" w:hanging="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b/>
          <w:sz w:val="28"/>
          <w:szCs w:val="28"/>
          <w:lang w:eastAsia="zh-CN"/>
        </w:rPr>
        <w:t xml:space="preserve">rodzaj i charakterystyka przedsięwzięcia z uwzględnieniem </w:t>
      </w:r>
      <w:r w:rsidRPr="0059531D">
        <w:rPr>
          <w:rFonts w:ascii="Times New Roman" w:eastAsia="Times New Roman" w:hAnsi="Times New Roman" w:cs="Times New Roman"/>
          <w:b/>
          <w:sz w:val="28"/>
          <w:szCs w:val="28"/>
          <w:lang w:eastAsia="pl-PL"/>
        </w:rPr>
        <w:t>różnorodności biologicznej, wykorzystywania zasobów naturalnych, w tym gleby, wody i powierzchni ziemi:</w:t>
      </w:r>
      <w:r w:rsidRPr="0059531D">
        <w:rPr>
          <w:rFonts w:ascii="Times New Roman" w:eastAsia="Times New Roman" w:hAnsi="Times New Roman" w:cs="Times New Roman"/>
          <w:sz w:val="28"/>
          <w:szCs w:val="28"/>
          <w:lang w:eastAsia="zh-CN"/>
        </w:rPr>
        <w:t xml:space="preserve"> obecnie wnioskowany teren wykorzystywany jest rolniczo. W wyniku realizacji przedsięwzięcia może nastąpić usunięcie części szaty roślinnej. Nie będą usuwane żadne drzewa i krzewy. Zmieni się także sposób gospodarowania gruntami i zbiorowiska roślinne związane z uprawami rolnymi zostaną zastąpione roślinnością typową dla łąk kośnych. Wnioskodawca planuje obsiać teren elektrowni fotowoltaicznej rodzimymi gatunkami traw lub pozostawić do naturalnej sukcesji. Teren elektrowni fotowoltaicznej będzie dostępny dla drobnych zwierząt. Eksploatacja przedsięwzięcia nie będzie wiązała się z nadmiernym wykorzystaniem zasobów naturalnych oraz wpływem na różnorodność biologiczną;</w:t>
      </w:r>
    </w:p>
    <w:p w14:paraId="1D1812C1" w14:textId="148D4AB9" w:rsidR="0059531D" w:rsidRPr="0059531D" w:rsidRDefault="0059531D" w:rsidP="0059531D">
      <w:pPr>
        <w:numPr>
          <w:ilvl w:val="0"/>
          <w:numId w:val="7"/>
        </w:numPr>
        <w:spacing w:after="0" w:line="240" w:lineRule="auto"/>
        <w:ind w:left="284" w:hanging="284"/>
        <w:jc w:val="both"/>
        <w:rPr>
          <w:rFonts w:ascii="Times New Roman" w:eastAsia="Andale Sans UI" w:hAnsi="Times New Roman" w:cs="Times New Roman"/>
          <w:kern w:val="1"/>
          <w:sz w:val="28"/>
          <w:szCs w:val="28"/>
          <w:lang w:eastAsia="hi-IN" w:bidi="hi-IN"/>
        </w:rPr>
      </w:pPr>
      <w:r w:rsidRPr="0059531D">
        <w:rPr>
          <w:rFonts w:ascii="Times New Roman" w:eastAsia="Andale Sans UI" w:hAnsi="Times New Roman" w:cs="Times New Roman"/>
          <w:b/>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59531D">
        <w:rPr>
          <w:rFonts w:ascii="Times New Roman" w:eastAsia="Times New Roman" w:hAnsi="Times New Roman" w:cs="Times New Roman"/>
          <w:b/>
          <w:sz w:val="28"/>
          <w:szCs w:val="28"/>
          <w:lang w:eastAsia="pl-PL"/>
        </w:rPr>
        <w:t>rodzaj, cechy i skala możliwego oddziaływania rozważanego w odniesie</w:t>
      </w:r>
      <w:r w:rsidR="0014430D">
        <w:rPr>
          <w:rFonts w:ascii="Times New Roman" w:eastAsia="Times New Roman" w:hAnsi="Times New Roman" w:cs="Times New Roman"/>
          <w:b/>
          <w:sz w:val="28"/>
          <w:szCs w:val="28"/>
          <w:lang w:eastAsia="pl-PL"/>
        </w:rPr>
        <w:t>niu do kryteriów wymienionych w </w:t>
      </w:r>
      <w:r w:rsidRPr="0059531D">
        <w:rPr>
          <w:rFonts w:ascii="Times New Roman" w:eastAsia="Times New Roman" w:hAnsi="Times New Roman" w:cs="Times New Roman"/>
          <w:b/>
          <w:sz w:val="28"/>
          <w:szCs w:val="28"/>
          <w:lang w:eastAsia="pl-PL"/>
        </w:rPr>
        <w:t>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59531D">
        <w:rPr>
          <w:rFonts w:ascii="Times New Roman" w:eastAsia="Andale Sans UI" w:hAnsi="Times New Roman" w:cs="Times New Roman"/>
          <w:b/>
          <w:kern w:val="1"/>
          <w:sz w:val="28"/>
          <w:szCs w:val="28"/>
          <w:lang w:eastAsia="hi-IN" w:bidi="hi-IN"/>
        </w:rPr>
        <w:t>:</w:t>
      </w:r>
      <w:r w:rsidRPr="0059531D">
        <w:rPr>
          <w:rFonts w:ascii="Times New Roman" w:eastAsia="Andale Sans UI" w:hAnsi="Times New Roman" w:cs="Times New Roman"/>
          <w:kern w:val="1"/>
          <w:sz w:val="28"/>
          <w:szCs w:val="28"/>
          <w:lang w:eastAsia="hi-IN" w:bidi="hi-IN"/>
        </w:rPr>
        <w:t xml:space="preserve"> na podstawie </w:t>
      </w:r>
      <w:r w:rsidRPr="0059531D">
        <w:rPr>
          <w:rFonts w:ascii="Times New Roman" w:eastAsia="SimSun" w:hAnsi="Times New Roman" w:cs="Times New Roman"/>
          <w:color w:val="000000"/>
          <w:kern w:val="1"/>
          <w:sz w:val="28"/>
          <w:szCs w:val="28"/>
          <w:lang w:eastAsia="hi-IN" w:bidi="hi-IN"/>
        </w:rPr>
        <w:t>posiadanych przez Urząd materiałów kartograficznych Burmistrz Śremu ustalił, że</w:t>
      </w:r>
      <w:r w:rsidRPr="0059531D">
        <w:rPr>
          <w:rFonts w:ascii="Times New Roman" w:eastAsia="Times New Roman" w:hAnsi="Times New Roman" w:cs="Times New Roman"/>
          <w:sz w:val="28"/>
          <w:szCs w:val="28"/>
          <w:lang w:eastAsia="pl-PL"/>
        </w:rPr>
        <w:t xml:space="preserve"> najbliższe tereny z zabudową mieszkaniową znajdują są w odległości około 50 m w kierunku zachodnim od planowanej elektrowni fotowoltaicznej (działka o nr ewid. 2049, obręb Śrem). </w:t>
      </w:r>
      <w:r w:rsidRPr="0059531D">
        <w:rPr>
          <w:rFonts w:ascii="Times New Roman" w:eastAsia="Andale Sans UI" w:hAnsi="Times New Roman" w:cs="Times New Roman"/>
          <w:kern w:val="1"/>
          <w:sz w:val="28"/>
          <w:szCs w:val="28"/>
          <w:lang w:eastAsia="hi-IN" w:bidi="hi-IN"/>
        </w:rPr>
        <w:t>Źródłem emisji hałasu na etapie realizacji przedsięwzięcia będą przede wszystkim urządzenia montażowe oraz pojazdy poruszające się po terenie zainwestowania. Będą to krótkotrwałe i odw</w:t>
      </w:r>
      <w:r w:rsidR="0014430D">
        <w:rPr>
          <w:rFonts w:ascii="Times New Roman" w:eastAsia="Andale Sans UI" w:hAnsi="Times New Roman" w:cs="Times New Roman"/>
          <w:kern w:val="1"/>
          <w:sz w:val="28"/>
          <w:szCs w:val="28"/>
          <w:lang w:eastAsia="hi-IN" w:bidi="hi-IN"/>
        </w:rPr>
        <w:t>racalne uciążliwości. Zgodnie z </w:t>
      </w:r>
      <w:r w:rsidRPr="0059531D">
        <w:rPr>
          <w:rFonts w:ascii="Times New Roman" w:eastAsia="Andale Sans UI" w:hAnsi="Times New Roman" w:cs="Times New Roman"/>
          <w:kern w:val="1"/>
          <w:sz w:val="28"/>
          <w:szCs w:val="28"/>
          <w:lang w:eastAsia="hi-IN" w:bidi="hi-IN"/>
        </w:rPr>
        <w:t>opinią Regionalnego Dyrektora Ochrony Środowiska w Poznaniu, w celu ochrony klimatu akustycznego, w warunkach decyzji wpisano, aby prace związane z realizacją przedsięwzięcia oraz ruch pojazdów ograniczyć do pory dnia. Na etapie eksploatacji przedsięwzięcia źródłami emisji hałasu do środowiska będą transformatory.</w:t>
      </w:r>
    </w:p>
    <w:p w14:paraId="5120EF57" w14:textId="77777777" w:rsidR="0014430D" w:rsidRDefault="0059531D" w:rsidP="0059531D">
      <w:pPr>
        <w:spacing w:after="0" w:line="240" w:lineRule="auto"/>
        <w:ind w:left="284"/>
        <w:jc w:val="both"/>
        <w:rPr>
          <w:rFonts w:ascii="Times New Roman" w:eastAsia="Andale Sans UI" w:hAnsi="Times New Roman" w:cs="Times New Roman"/>
          <w:kern w:val="1"/>
          <w:sz w:val="28"/>
          <w:szCs w:val="28"/>
          <w:lang w:eastAsia="hi-IN" w:bidi="hi-IN"/>
        </w:rPr>
      </w:pPr>
      <w:r w:rsidRPr="0059531D">
        <w:rPr>
          <w:rFonts w:ascii="Times New Roman" w:eastAsia="Andale Sans UI" w:hAnsi="Times New Roman" w:cs="Times New Roman"/>
          <w:kern w:val="1"/>
          <w:sz w:val="28"/>
          <w:szCs w:val="28"/>
          <w:lang w:eastAsia="hi-IN" w:bidi="hi-IN"/>
        </w:rPr>
        <w:br w:type="page"/>
      </w:r>
    </w:p>
    <w:p w14:paraId="228B424D" w14:textId="77777777" w:rsidR="0014430D" w:rsidRDefault="0014430D" w:rsidP="0059531D">
      <w:pPr>
        <w:spacing w:after="0" w:line="240" w:lineRule="auto"/>
        <w:ind w:left="284"/>
        <w:jc w:val="both"/>
        <w:rPr>
          <w:rFonts w:ascii="Times New Roman" w:eastAsia="Andale Sans UI" w:hAnsi="Times New Roman" w:cs="Times New Roman"/>
          <w:kern w:val="1"/>
          <w:sz w:val="28"/>
          <w:szCs w:val="28"/>
          <w:lang w:eastAsia="hi-IN" w:bidi="hi-IN"/>
        </w:rPr>
      </w:pPr>
    </w:p>
    <w:p w14:paraId="537B3B0B" w14:textId="77777777" w:rsidR="0014430D" w:rsidRDefault="0014430D" w:rsidP="0059531D">
      <w:pPr>
        <w:spacing w:after="0" w:line="240" w:lineRule="auto"/>
        <w:ind w:left="284"/>
        <w:jc w:val="both"/>
        <w:rPr>
          <w:rFonts w:ascii="Times New Roman" w:eastAsia="Andale Sans UI" w:hAnsi="Times New Roman" w:cs="Times New Roman"/>
          <w:kern w:val="1"/>
          <w:sz w:val="28"/>
          <w:szCs w:val="28"/>
          <w:lang w:eastAsia="hi-IN" w:bidi="hi-IN"/>
        </w:rPr>
      </w:pPr>
    </w:p>
    <w:p w14:paraId="3995023E" w14:textId="77777777" w:rsidR="0014430D" w:rsidRDefault="0014430D" w:rsidP="0059531D">
      <w:pPr>
        <w:spacing w:after="0" w:line="240" w:lineRule="auto"/>
        <w:ind w:left="284"/>
        <w:jc w:val="both"/>
        <w:rPr>
          <w:rFonts w:ascii="Times New Roman" w:eastAsia="Andale Sans UI" w:hAnsi="Times New Roman" w:cs="Times New Roman"/>
          <w:kern w:val="1"/>
          <w:sz w:val="28"/>
          <w:szCs w:val="28"/>
          <w:lang w:eastAsia="hi-IN" w:bidi="hi-IN"/>
        </w:rPr>
      </w:pPr>
    </w:p>
    <w:p w14:paraId="2483D7EC" w14:textId="77777777" w:rsidR="0014430D" w:rsidRDefault="0014430D" w:rsidP="0059531D">
      <w:pPr>
        <w:spacing w:after="0" w:line="240" w:lineRule="auto"/>
        <w:ind w:left="284"/>
        <w:jc w:val="both"/>
        <w:rPr>
          <w:rFonts w:ascii="Times New Roman" w:eastAsia="Andale Sans UI" w:hAnsi="Times New Roman" w:cs="Times New Roman"/>
          <w:kern w:val="1"/>
          <w:sz w:val="28"/>
          <w:szCs w:val="28"/>
          <w:lang w:eastAsia="hi-IN" w:bidi="hi-IN"/>
        </w:rPr>
      </w:pPr>
    </w:p>
    <w:p w14:paraId="3F942EAF" w14:textId="197D4A0E" w:rsidR="0059531D" w:rsidRPr="0059531D" w:rsidRDefault="0059531D" w:rsidP="0059531D">
      <w:pPr>
        <w:spacing w:after="0" w:line="240" w:lineRule="auto"/>
        <w:ind w:left="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 xml:space="preserve">Urządzenia te o mocy akustycznej do 80 dB każdy będą umieszczone w prefabrykowanych kontenerach. Betonowe ściany obiektu będą tłumiły ok. 20 dB generowanego hałasu. </w:t>
      </w:r>
      <w:r w:rsidRPr="0059531D">
        <w:rPr>
          <w:rFonts w:ascii="Times New Roman" w:eastAsia="Andale Sans UI" w:hAnsi="Times New Roman" w:cs="Times New Roman"/>
          <w:kern w:val="1"/>
          <w:sz w:val="28"/>
          <w:szCs w:val="28"/>
          <w:lang w:eastAsia="hi-IN" w:bidi="hi-IN"/>
        </w:rPr>
        <w:t>Stacje transf</w:t>
      </w:r>
      <w:r w:rsidR="0014430D">
        <w:rPr>
          <w:rFonts w:ascii="Times New Roman" w:eastAsia="Andale Sans UI" w:hAnsi="Times New Roman" w:cs="Times New Roman"/>
          <w:kern w:val="1"/>
          <w:sz w:val="28"/>
          <w:szCs w:val="28"/>
          <w:lang w:eastAsia="hi-IN" w:bidi="hi-IN"/>
        </w:rPr>
        <w:t>ormatorowe będą zlokalizowane w </w:t>
      </w:r>
      <w:r w:rsidRPr="0059531D">
        <w:rPr>
          <w:rFonts w:ascii="Times New Roman" w:eastAsia="Andale Sans UI" w:hAnsi="Times New Roman" w:cs="Times New Roman"/>
          <w:kern w:val="1"/>
          <w:sz w:val="28"/>
          <w:szCs w:val="28"/>
          <w:lang w:eastAsia="hi-IN" w:bidi="hi-IN"/>
        </w:rPr>
        <w:t xml:space="preserve">różnych miejscach elektrowni fotowoltaicznej, w odległości ponad 120 m od najbliższej zabudowy chronionej akustycznie. </w:t>
      </w:r>
      <w:r w:rsidRPr="0059531D">
        <w:rPr>
          <w:rFonts w:ascii="Times New Roman" w:eastAsia="Times New Roman" w:hAnsi="Times New Roman" w:cs="Times New Roman"/>
          <w:sz w:val="28"/>
          <w:szCs w:val="28"/>
          <w:lang w:eastAsia="pl-PL"/>
        </w:rPr>
        <w:t xml:space="preserve">Panele fotowoltaiczne będą chłodzone poprzez naturalny obieg powietrza atmosferycznego, bez użycia wentylatorów. </w:t>
      </w:r>
      <w:r w:rsidRPr="0059531D">
        <w:rPr>
          <w:rFonts w:ascii="Times New Roman" w:eastAsia="Andale Sans UI" w:hAnsi="Times New Roman" w:cs="Times New Roman"/>
          <w:kern w:val="1"/>
          <w:sz w:val="28"/>
          <w:szCs w:val="28"/>
          <w:lang w:eastAsia="hi-IN" w:bidi="hi-IN"/>
        </w:rPr>
        <w:t xml:space="preserve">Biorąc powyższe pod uwagę, nie przewiduje się, aby realizacja i eksploatacja przedsięwzięcia mogła wiązać się z przekroczeniami dopuszczalnych poziomów hałasu i pól elektromagnetycznych w środowisku, określonych w przepisach szczegółowych. Elektrownia fotowoltaiczna w trakcie swojej eksploatacji nie będzie źródłem emisji substancji do środowiska i nie przewiduje się jej wpływu na stan jakości powietrza w rejonie zainwestowania. Jedynie na etapie realizacji przedsięwzięcia, źródłem emisji substancji do powietrza będą procesy spalania paliw w silnikach pojazdów pracujących na placu budowy. Będzie to jednak oddziaływanie okresowe, punktowe, które ustanie po zakończeniu prac budowlanych. </w:t>
      </w:r>
      <w:r w:rsidRPr="0059531D">
        <w:rPr>
          <w:rFonts w:ascii="Times New Roman" w:eastAsia="Times New Roman" w:hAnsi="Times New Roman" w:cs="Times New Roman"/>
          <w:sz w:val="28"/>
          <w:szCs w:val="28"/>
          <w:lang w:eastAsia="pl-PL"/>
        </w:rPr>
        <w:t>Eksploatacja planowanego przedsięwzięcia nie będzie wiązała się ze stałym zapotrzebowaniem na wodę. Mycie paneli przeprowadzane będzie za pomocą czystej wody, bez użycia detergentów. Zgodnie z opinią Regionalnego Dyrektora Ochrony Środowiska w Poznaniu, w decyzji wpisano warunek, aby ewentualne mycie paneli fotowoltaicznych odbywało się przy wykorzystaniu wyłącznie wody demineralizowanej. Wody opadowe i roztopowe nie będą ujmowane w systemy kanalizacyjne, lecz będą infiltrować w grunt w obrębie przedmiotowego terenu. Wnioskodawca planuje zastosować transformatory suche. W przypadku zastosowania transformatorów olejowych, pod każdym transformatorem zostaną zamontowane szczelne misy, mogące zmagazynować całą objętość oleju</w:t>
      </w:r>
      <w:r w:rsidRPr="0059531D">
        <w:rPr>
          <w:rFonts w:ascii="Times New Roman" w:eastAsia="Calibri" w:hAnsi="Times New Roman" w:cs="Times New Roman"/>
          <w:sz w:val="28"/>
          <w:szCs w:val="28"/>
        </w:rPr>
        <w:t xml:space="preserve"> znajdującego się w transformatorze oraz pozostałości po ewentualnej akcji gaśniczej</w:t>
      </w:r>
      <w:r w:rsidRPr="0059531D">
        <w:rPr>
          <w:rFonts w:ascii="Times New Roman" w:eastAsia="Times New Roman" w:hAnsi="Times New Roman" w:cs="Times New Roman"/>
          <w:sz w:val="28"/>
          <w:szCs w:val="28"/>
          <w:lang w:eastAsia="pl-PL"/>
        </w:rPr>
        <w:t xml:space="preserve">. Przyjęte przez Wnioskodawcę rozwiązania ograniczające ewentualny negatywny wpływ na środowisko gruntowo-wodne, zostały zawarte w warunkach realizacji przedsięwzięcia, zgodnie z opinią Regionalnego Dyrektora Ochrony Środowiska w Poznaniu. W związku z realizacją przedsięwzięcia na obszarach, na których mogą wystąpić podtopienia, w decyzji wpisano warunek, aby w takich lokalizacjach zastosować wyłącznie transformatory suche oraz warunek dokonywania okresowych przeglądów tych urządzeń, celem wykrycia ewentualnych usterek i nieszczelności. </w:t>
      </w:r>
    </w:p>
    <w:p w14:paraId="32CFCEBC" w14:textId="77777777" w:rsidR="0059531D" w:rsidRPr="0059531D" w:rsidRDefault="0059531D" w:rsidP="0059531D">
      <w:pPr>
        <w:spacing w:after="0" w:line="240" w:lineRule="auto"/>
        <w:ind w:left="284"/>
        <w:jc w:val="both"/>
        <w:rPr>
          <w:rFonts w:ascii="Times New Roman" w:eastAsia="Andale Sans UI" w:hAnsi="Times New Roman" w:cs="Times New Roman"/>
          <w:kern w:val="1"/>
          <w:sz w:val="28"/>
          <w:szCs w:val="28"/>
          <w:lang w:eastAsia="hi-IN" w:bidi="hi-IN"/>
        </w:rPr>
      </w:pPr>
      <w:r w:rsidRPr="0059531D">
        <w:rPr>
          <w:rFonts w:ascii="Times New Roman" w:eastAsia="Times New Roman" w:hAnsi="Times New Roman" w:cs="Times New Roman"/>
          <w:sz w:val="28"/>
          <w:szCs w:val="28"/>
          <w:lang w:eastAsia="pl-PL"/>
        </w:rPr>
        <w:br w:type="page"/>
      </w:r>
      <w:r w:rsidRPr="0059531D">
        <w:rPr>
          <w:rFonts w:ascii="Times New Roman" w:eastAsia="Times New Roman" w:hAnsi="Times New Roman" w:cs="Times New Roman"/>
          <w:sz w:val="28"/>
          <w:szCs w:val="28"/>
          <w:lang w:eastAsia="pl-PL"/>
        </w:rPr>
        <w:lastRenderedPageBreak/>
        <w:t>Ponadto, zgodnie z opinią Regionalnego Dyrektora Ochrony Środowiska w Poznaniu w decyzji wpisano warunek, aby zaplecze budowy zostało zlokalizowane na szczelnym, utwardzonym podłożu, a wykorzystywane na etapie budowy substancje ropopochodne były zabezpieczone i przechowywane w szczelnych, zamkniętych zbiornikach</w:t>
      </w:r>
      <w:r w:rsidRPr="0059531D">
        <w:rPr>
          <w:rFonts w:ascii="Times New Roman" w:eastAsia="Times New Roman" w:hAnsi="Times New Roman" w:cs="Times New Roman"/>
          <w:sz w:val="28"/>
          <w:szCs w:val="28"/>
          <w:lang w:eastAsia="zh-CN"/>
        </w:rPr>
        <w:t>;</w:t>
      </w:r>
    </w:p>
    <w:p w14:paraId="693ACFFF" w14:textId="3934D33D" w:rsidR="0059531D" w:rsidRPr="0059531D" w:rsidRDefault="0059531D" w:rsidP="0059531D">
      <w:pPr>
        <w:numPr>
          <w:ilvl w:val="0"/>
          <w:numId w:val="7"/>
        </w:numPr>
        <w:spacing w:after="0" w:line="240" w:lineRule="auto"/>
        <w:ind w:left="284" w:hanging="284"/>
        <w:jc w:val="both"/>
        <w:rPr>
          <w:rFonts w:ascii="Times New Roman" w:eastAsia="Times New Roman" w:hAnsi="Times New Roman" w:cs="Times New Roman"/>
          <w:sz w:val="28"/>
          <w:szCs w:val="28"/>
          <w:lang w:eastAsia="zh-CN"/>
        </w:rPr>
      </w:pPr>
      <w:r w:rsidRPr="0059531D">
        <w:rPr>
          <w:rFonts w:ascii="Times New Roman" w:eastAsia="Times New Roman" w:hAnsi="Times New Roman" w:cs="Times New Roman"/>
          <w:b/>
          <w:sz w:val="28"/>
          <w:szCs w:val="28"/>
          <w:lang w:eastAsia="zh-CN"/>
        </w:rPr>
        <w:t xml:space="preserve">rodzaj i charakterystyka przedsięwzięcia z uwzględnieniem </w:t>
      </w:r>
      <w:r w:rsidR="0014430D">
        <w:rPr>
          <w:rFonts w:ascii="Times New Roman" w:eastAsia="Times New Roman" w:hAnsi="Times New Roman" w:cs="Times New Roman"/>
          <w:b/>
          <w:sz w:val="28"/>
          <w:szCs w:val="28"/>
          <w:lang w:eastAsia="pl-PL"/>
        </w:rPr>
        <w:t>ocenionego w </w:t>
      </w:r>
      <w:r w:rsidRPr="0059531D">
        <w:rPr>
          <w:rFonts w:ascii="Times New Roman" w:eastAsia="Times New Roman" w:hAnsi="Times New Roman" w:cs="Times New Roman"/>
          <w:b/>
          <w:sz w:val="28"/>
          <w:szCs w:val="28"/>
          <w:lang w:eastAsia="pl-PL"/>
        </w:rPr>
        <w:t>oparciu o wiedzę naukową ryzyka wystąpienia poważnych awarii lub katastrof naturalnych i budowlanych, przy uwzględnieniu używanych substancji i stosowanych technologii, w tym ryzyka związanego ze zmianą klimatu</w:t>
      </w:r>
      <w:r w:rsidRPr="0059531D">
        <w:rPr>
          <w:rFonts w:ascii="Times New Roman" w:eastAsia="Times New Roman" w:hAnsi="Times New Roman" w:cs="Times New Roman"/>
          <w:b/>
          <w:sz w:val="28"/>
          <w:szCs w:val="28"/>
          <w:lang w:eastAsia="zh-CN"/>
        </w:rPr>
        <w:t>:</w:t>
      </w:r>
      <w:r w:rsidRPr="0059531D">
        <w:rPr>
          <w:rFonts w:ascii="Times New Roman" w:eastAsia="Times New Roman" w:hAnsi="Times New Roman" w:cs="Times New Roman"/>
          <w:sz w:val="28"/>
          <w:szCs w:val="28"/>
          <w:lang w:eastAsia="zh-CN"/>
        </w:rPr>
        <w:t xml:space="preserve"> biorąc pod uwagę rodzaj planowanego </w:t>
      </w:r>
      <w:r w:rsidRPr="0059531D">
        <w:rPr>
          <w:rFonts w:ascii="Times New Roman" w:eastAsia="Times New Roman" w:hAnsi="Times New Roman" w:cs="Times New Roman"/>
          <w:bCs/>
          <w:sz w:val="28"/>
          <w:szCs w:val="28"/>
          <w:lang w:eastAsia="zh-CN"/>
        </w:rPr>
        <w:t xml:space="preserve">przedsięwzięcia, </w:t>
      </w:r>
      <w:r w:rsidRPr="0059531D">
        <w:rPr>
          <w:rFonts w:ascii="Times New Roman" w:eastAsia="Times New Roman" w:hAnsi="Times New Roman" w:cs="Times New Roman"/>
          <w:sz w:val="28"/>
          <w:szCs w:val="28"/>
          <w:lang w:eastAsia="zh-CN"/>
        </w:rPr>
        <w:t xml:space="preserve">przy uwzględnieniu używanych substancji i stosowanych technologii należy stwierdzić, że </w:t>
      </w:r>
      <w:r w:rsidRPr="0059531D">
        <w:rPr>
          <w:rFonts w:ascii="Times New Roman" w:eastAsia="Times New Roman" w:hAnsi="Times New Roman" w:cs="Times New Roman"/>
          <w:bCs/>
          <w:sz w:val="28"/>
          <w:szCs w:val="28"/>
          <w:lang w:eastAsia="zh-CN"/>
        </w:rPr>
        <w:t>nie należy ono do zakładów o dużym lub zwiększonym ryzyku wystąpienia poważnej awarii</w:t>
      </w:r>
      <w:r w:rsidRPr="0059531D">
        <w:rPr>
          <w:rFonts w:ascii="Times New Roman" w:eastAsia="Times New Roman" w:hAnsi="Times New Roman" w:cs="Times New Roman"/>
          <w:sz w:val="28"/>
          <w:szCs w:val="28"/>
          <w:lang w:eastAsia="zh-CN"/>
        </w:rPr>
        <w:t xml:space="preserve">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w:t>
      </w:r>
      <w:r w:rsidRPr="0059531D">
        <w:rPr>
          <w:rFonts w:ascii="Times New Roman" w:eastAsia="Times New Roman" w:hAnsi="Times New Roman" w:cs="Times New Roman"/>
          <w:bCs/>
          <w:sz w:val="28"/>
          <w:szCs w:val="28"/>
          <w:lang w:eastAsia="zh-CN"/>
        </w:rPr>
        <w:t>.</w:t>
      </w:r>
      <w:r w:rsidRPr="0059531D">
        <w:rPr>
          <w:rFonts w:ascii="Times New Roman" w:eastAsia="Times New Roman" w:hAnsi="Times New Roman" w:cs="Times New Roman"/>
          <w:sz w:val="28"/>
          <w:szCs w:val="28"/>
          <w:lang w:eastAsia="zh-CN"/>
        </w:rPr>
        <w:t xml:space="preserve"> Pon</w:t>
      </w:r>
      <w:r w:rsidR="0014430D">
        <w:rPr>
          <w:rFonts w:ascii="Times New Roman" w:eastAsia="Times New Roman" w:hAnsi="Times New Roman" w:cs="Times New Roman"/>
          <w:sz w:val="28"/>
          <w:szCs w:val="28"/>
          <w:lang w:eastAsia="zh-CN"/>
        </w:rPr>
        <w:t>adto uwzględniając realizację i </w:t>
      </w:r>
      <w:r w:rsidRPr="0059531D">
        <w:rPr>
          <w:rFonts w:ascii="Times New Roman" w:eastAsia="Times New Roman" w:hAnsi="Times New Roman" w:cs="Times New Roman"/>
          <w:sz w:val="28"/>
          <w:szCs w:val="28"/>
          <w:lang w:eastAsia="zh-CN"/>
        </w:rPr>
        <w:t xml:space="preserve">eksploatację przedsięwzięcia zgodnie z obowiązującymi normami i przepisami, ryzyko wystąpienia katastrof budowlanych będzie ograniczone. Teren planowanego przedsięwzięcia nie jest położony w strefie zagrożenia powodziowego, w strefie zagrożonej możliwością wystąpienia osuwisk, ruchów skorupy ziemskiej, klimatycznych i możliwych zdarzeń ekstremalnych. Przyjęte rozwiązania techniczne, w tym konstrukcja paneli oraz zastosowane materiały posiadające odpowiednie atesty i certyfikaty ograniczą wrażliwość przedsięwzięcia na zmiany klimatu. Ponadto przedsięwzięcie przyczyni się do zwiększenia produkcji energii odnawialnej, a tym samym do zmniejszenia emisji zanieczyszczeń do atmosfery z innych źródeł, co wpłynie na mitygację zmian klimatu; </w:t>
      </w:r>
    </w:p>
    <w:p w14:paraId="104A5157" w14:textId="49D27FA2" w:rsidR="0059531D" w:rsidRPr="0059531D" w:rsidRDefault="0059531D" w:rsidP="0059531D">
      <w:pPr>
        <w:numPr>
          <w:ilvl w:val="0"/>
          <w:numId w:val="7"/>
        </w:numPr>
        <w:spacing w:after="0" w:line="240" w:lineRule="auto"/>
        <w:ind w:left="284" w:hanging="284"/>
        <w:jc w:val="both"/>
        <w:rPr>
          <w:rFonts w:ascii="Times New Roman" w:eastAsia="Times New Roman" w:hAnsi="Times New Roman" w:cs="Times New Roman"/>
          <w:bCs/>
          <w:sz w:val="28"/>
          <w:szCs w:val="28"/>
          <w:lang w:eastAsia="zh-CN"/>
        </w:rPr>
      </w:pPr>
      <w:r w:rsidRPr="0059531D">
        <w:rPr>
          <w:rFonts w:ascii="Times New Roman" w:eastAsia="Times New Roman" w:hAnsi="Times New Roman" w:cs="Times New Roman"/>
          <w:b/>
          <w:bCs/>
          <w:sz w:val="28"/>
          <w:szCs w:val="28"/>
          <w:lang w:eastAsia="zh-CN"/>
        </w:rPr>
        <w:t xml:space="preserve">rodzaj i charakterystyka przedsięwzięcia z uwzględnieniem </w:t>
      </w:r>
      <w:r w:rsidRPr="0059531D">
        <w:rPr>
          <w:rFonts w:ascii="Times New Roman" w:eastAsia="Times New Roman" w:hAnsi="Times New Roman" w:cs="Times New Roman"/>
          <w:b/>
          <w:sz w:val="28"/>
          <w:szCs w:val="28"/>
          <w:lang w:eastAsia="pl-PL"/>
        </w:rPr>
        <w:t>przewidywanych ilości i rodzaju wytwarzanych odpadów oraz ich wpływu na środowisko, w przypadkach gdy planuje się ich powstawanie</w:t>
      </w:r>
      <w:r w:rsidRPr="0059531D">
        <w:rPr>
          <w:rFonts w:ascii="Times New Roman" w:eastAsia="Times New Roman" w:hAnsi="Times New Roman" w:cs="Times New Roman"/>
          <w:b/>
          <w:bCs/>
          <w:sz w:val="28"/>
          <w:szCs w:val="28"/>
          <w:lang w:eastAsia="zh-CN"/>
        </w:rPr>
        <w:t>:</w:t>
      </w:r>
      <w:r w:rsidRPr="0059531D">
        <w:rPr>
          <w:rFonts w:ascii="Times New Roman" w:eastAsia="Times New Roman" w:hAnsi="Times New Roman" w:cs="Times New Roman"/>
          <w:bCs/>
          <w:sz w:val="28"/>
          <w:szCs w:val="28"/>
          <w:lang w:eastAsia="zh-CN"/>
        </w:rPr>
        <w:t xml:space="preserve"> gospodarowanie odpadami na etapie realizacji i eksploatacji elektrowni fotowoltaicznej odbywać się będzie na zasadach określonych w przepisach szczegółowych. Na etapie prac budowlanych źródłem powstawania odpadów będą roboty ziemne oraz prace związane z montażem paneli fotowoltaicznych. Wytworzone odpady g</w:t>
      </w:r>
      <w:r w:rsidR="0014430D">
        <w:rPr>
          <w:rFonts w:ascii="Times New Roman" w:eastAsia="Times New Roman" w:hAnsi="Times New Roman" w:cs="Times New Roman"/>
          <w:bCs/>
          <w:sz w:val="28"/>
          <w:szCs w:val="28"/>
          <w:lang w:eastAsia="zh-CN"/>
        </w:rPr>
        <w:t>romadzone będą w kontenerach, w </w:t>
      </w:r>
      <w:r w:rsidRPr="0059531D">
        <w:rPr>
          <w:rFonts w:ascii="Times New Roman" w:eastAsia="Times New Roman" w:hAnsi="Times New Roman" w:cs="Times New Roman"/>
          <w:bCs/>
          <w:sz w:val="28"/>
          <w:szCs w:val="28"/>
          <w:lang w:eastAsia="zh-CN"/>
        </w:rPr>
        <w:t xml:space="preserve">wyznaczonym miejscu na terenie przedsięwzięcia, a następnie przekazane uprawnionym podmiotom do dalszego zagospodarowania. Na etapie eksploatacji przedsięwzięcia mogą powstawać odpady związane z utrzymaniem i konserwacją paneli fotowoltaicznych. </w:t>
      </w:r>
    </w:p>
    <w:p w14:paraId="2B77439E" w14:textId="77777777" w:rsidR="0014430D" w:rsidRDefault="0059531D" w:rsidP="0059531D">
      <w:pPr>
        <w:spacing w:after="0" w:line="240" w:lineRule="auto"/>
        <w:ind w:left="284"/>
        <w:jc w:val="both"/>
        <w:rPr>
          <w:rFonts w:ascii="Times New Roman" w:eastAsia="Times New Roman" w:hAnsi="Times New Roman" w:cs="Times New Roman"/>
          <w:bCs/>
          <w:sz w:val="28"/>
          <w:szCs w:val="28"/>
          <w:lang w:eastAsia="zh-CN"/>
        </w:rPr>
      </w:pPr>
      <w:r w:rsidRPr="0059531D">
        <w:rPr>
          <w:rFonts w:ascii="Times New Roman" w:eastAsia="Times New Roman" w:hAnsi="Times New Roman" w:cs="Times New Roman"/>
          <w:bCs/>
          <w:sz w:val="28"/>
          <w:szCs w:val="28"/>
          <w:lang w:eastAsia="zh-CN"/>
        </w:rPr>
        <w:br w:type="page"/>
      </w:r>
    </w:p>
    <w:p w14:paraId="0B3AF5F6" w14:textId="77777777" w:rsidR="0014430D" w:rsidRDefault="0014430D" w:rsidP="0059531D">
      <w:pPr>
        <w:spacing w:after="0" w:line="240" w:lineRule="auto"/>
        <w:ind w:left="284"/>
        <w:jc w:val="both"/>
        <w:rPr>
          <w:rFonts w:ascii="Times New Roman" w:eastAsia="Times New Roman" w:hAnsi="Times New Roman" w:cs="Times New Roman"/>
          <w:bCs/>
          <w:sz w:val="28"/>
          <w:szCs w:val="28"/>
          <w:lang w:eastAsia="zh-CN"/>
        </w:rPr>
      </w:pPr>
    </w:p>
    <w:p w14:paraId="6FFA85DA" w14:textId="77777777" w:rsidR="0014430D" w:rsidRDefault="0014430D" w:rsidP="0059531D">
      <w:pPr>
        <w:spacing w:after="0" w:line="240" w:lineRule="auto"/>
        <w:ind w:left="284"/>
        <w:jc w:val="both"/>
        <w:rPr>
          <w:rFonts w:ascii="Times New Roman" w:eastAsia="Times New Roman" w:hAnsi="Times New Roman" w:cs="Times New Roman"/>
          <w:bCs/>
          <w:sz w:val="28"/>
          <w:szCs w:val="28"/>
          <w:lang w:eastAsia="zh-CN"/>
        </w:rPr>
      </w:pPr>
    </w:p>
    <w:p w14:paraId="78EDF1D4" w14:textId="77777777" w:rsidR="0014430D" w:rsidRDefault="0014430D" w:rsidP="0059531D">
      <w:pPr>
        <w:spacing w:after="0" w:line="240" w:lineRule="auto"/>
        <w:ind w:left="284"/>
        <w:jc w:val="both"/>
        <w:rPr>
          <w:rFonts w:ascii="Times New Roman" w:eastAsia="Times New Roman" w:hAnsi="Times New Roman" w:cs="Times New Roman"/>
          <w:bCs/>
          <w:sz w:val="28"/>
          <w:szCs w:val="28"/>
          <w:lang w:eastAsia="zh-CN"/>
        </w:rPr>
      </w:pPr>
    </w:p>
    <w:p w14:paraId="5B63591C" w14:textId="77777777" w:rsidR="0014430D" w:rsidRDefault="0014430D" w:rsidP="0059531D">
      <w:pPr>
        <w:spacing w:after="0" w:line="240" w:lineRule="auto"/>
        <w:ind w:left="284"/>
        <w:jc w:val="both"/>
        <w:rPr>
          <w:rFonts w:ascii="Times New Roman" w:eastAsia="Times New Roman" w:hAnsi="Times New Roman" w:cs="Times New Roman"/>
          <w:bCs/>
          <w:sz w:val="28"/>
          <w:szCs w:val="28"/>
          <w:lang w:eastAsia="zh-CN"/>
        </w:rPr>
      </w:pPr>
    </w:p>
    <w:p w14:paraId="0E1F3912" w14:textId="1969CF1B" w:rsidR="0059531D" w:rsidRPr="0059531D" w:rsidRDefault="0059531D" w:rsidP="0059531D">
      <w:pPr>
        <w:spacing w:after="0" w:line="240" w:lineRule="auto"/>
        <w:ind w:left="284"/>
        <w:jc w:val="both"/>
        <w:rPr>
          <w:rFonts w:ascii="Times New Roman" w:eastAsia="Times New Roman" w:hAnsi="Times New Roman" w:cs="Times New Roman"/>
          <w:bCs/>
          <w:sz w:val="28"/>
          <w:szCs w:val="28"/>
          <w:lang w:eastAsia="zh-CN"/>
        </w:rPr>
      </w:pPr>
      <w:r w:rsidRPr="0059531D">
        <w:rPr>
          <w:rFonts w:ascii="Times New Roman" w:eastAsia="Times New Roman" w:hAnsi="Times New Roman" w:cs="Times New Roman"/>
          <w:bCs/>
          <w:sz w:val="28"/>
          <w:szCs w:val="28"/>
          <w:lang w:eastAsia="zh-CN"/>
        </w:rPr>
        <w:t>Mając na uwadze powyższe nie przewiduje się negatywnego wpływu planowanego przedsięwzięcia na środowisko gruntowo-wodne w rejonie zainwestowania;</w:t>
      </w:r>
    </w:p>
    <w:p w14:paraId="5EDD1F6F" w14:textId="254618CE" w:rsidR="0059531D" w:rsidRPr="0059531D" w:rsidRDefault="0059531D" w:rsidP="0059531D">
      <w:pPr>
        <w:numPr>
          <w:ilvl w:val="0"/>
          <w:numId w:val="7"/>
        </w:numPr>
        <w:spacing w:after="0" w:line="240" w:lineRule="auto"/>
        <w:ind w:left="284" w:hanging="284"/>
        <w:jc w:val="both"/>
        <w:rPr>
          <w:rFonts w:ascii="Times New Roman" w:eastAsia="SimSun" w:hAnsi="Times New Roman" w:cs="Times New Roman"/>
          <w:kern w:val="1"/>
          <w:sz w:val="28"/>
          <w:szCs w:val="28"/>
          <w:lang w:eastAsia="hi-IN" w:bidi="hi-IN"/>
        </w:rPr>
      </w:pPr>
      <w:r w:rsidRPr="0059531D">
        <w:rPr>
          <w:rFonts w:ascii="Times New Roman" w:eastAsia="SimSun" w:hAnsi="Times New Roman" w:cs="Times New Roman"/>
          <w:b/>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59531D">
        <w:rPr>
          <w:rFonts w:ascii="Times New Roman" w:eastAsia="Times New Roman" w:hAnsi="Times New Roman" w:cs="Times New Roman"/>
          <w:b/>
          <w:sz w:val="28"/>
          <w:szCs w:val="28"/>
          <w:lang w:eastAsia="pl-PL"/>
        </w:rPr>
        <w:t>obszary wodno-błotne, inne obszary o płytkim zaleganiu wód podziemnych, w tym siedliska łęgowe oraz ujścia rzek, obszary wybrzeży i środowisko morskie, obszary górskie lub leśne,</w:t>
      </w:r>
      <w:r w:rsidRPr="0059531D">
        <w:rPr>
          <w:rFonts w:ascii="Times New Roman" w:eastAsia="SimSun" w:hAnsi="Times New Roman" w:cs="Times New Roman"/>
          <w:b/>
          <w:kern w:val="1"/>
          <w:sz w:val="28"/>
          <w:szCs w:val="28"/>
          <w:lang w:eastAsia="hi-IN" w:bidi="hi-IN"/>
        </w:rPr>
        <w:t xml:space="preserve"> </w:t>
      </w:r>
      <w:r w:rsidRPr="0059531D">
        <w:rPr>
          <w:rFonts w:ascii="Times New Roman" w:eastAsia="Times New Roman" w:hAnsi="Times New Roman" w:cs="Times New Roman"/>
          <w:b/>
          <w:sz w:val="28"/>
          <w:szCs w:val="28"/>
          <w:lang w:eastAsia="pl-PL"/>
        </w:rPr>
        <w:t>obszary objęte ochroną, w tym strefy ochronne ujęć wód i obszary ochronne zbiorników wód śródlądowych, obszary, na których standardy jakości środowiska zostały przekroczone lub istnieje prawdopodobieńst</w:t>
      </w:r>
      <w:r w:rsidR="0014430D">
        <w:rPr>
          <w:rFonts w:ascii="Times New Roman" w:eastAsia="Times New Roman" w:hAnsi="Times New Roman" w:cs="Times New Roman"/>
          <w:b/>
          <w:sz w:val="28"/>
          <w:szCs w:val="28"/>
          <w:lang w:eastAsia="pl-PL"/>
        </w:rPr>
        <w:t>wo ich przekroczenia, obszary o </w:t>
      </w:r>
      <w:r w:rsidRPr="0059531D">
        <w:rPr>
          <w:rFonts w:ascii="Times New Roman" w:eastAsia="Times New Roman" w:hAnsi="Times New Roman" w:cs="Times New Roman"/>
          <w:b/>
          <w:sz w:val="28"/>
          <w:szCs w:val="28"/>
          <w:lang w:eastAsia="pl-PL"/>
        </w:rPr>
        <w:t>krajobrazie mającym znaczenie historyczne, kulturowe lub archeologiczne, gęstość zaludnienia, obszary przylegające do jezior, uzdrowiska i obszary ochrony uzdrowiskowej:</w:t>
      </w:r>
      <w:r w:rsidRPr="0059531D">
        <w:rPr>
          <w:rFonts w:ascii="Times New Roman" w:eastAsia="SimSun" w:hAnsi="Times New Roman" w:cs="Times New Roman"/>
          <w:kern w:val="1"/>
          <w:sz w:val="28"/>
          <w:szCs w:val="28"/>
          <w:lang w:eastAsia="hi-IN" w:bidi="hi-IN"/>
        </w:rPr>
        <w:t xml:space="preserve"> teren przedsięwzięcia nie jest zlokalizowany na obszarach wodn</w:t>
      </w:r>
      <w:r w:rsidR="0014430D">
        <w:rPr>
          <w:rFonts w:ascii="Times New Roman" w:eastAsia="SimSun" w:hAnsi="Times New Roman" w:cs="Times New Roman"/>
          <w:kern w:val="1"/>
          <w:sz w:val="28"/>
          <w:szCs w:val="28"/>
          <w:lang w:eastAsia="hi-IN" w:bidi="hi-IN"/>
        </w:rPr>
        <w:t>o-błotnych i innych obszarach o </w:t>
      </w:r>
      <w:r w:rsidRPr="0059531D">
        <w:rPr>
          <w:rFonts w:ascii="Times New Roman" w:eastAsia="SimSun" w:hAnsi="Times New Roman" w:cs="Times New Roman"/>
          <w:kern w:val="1"/>
          <w:sz w:val="28"/>
          <w:szCs w:val="28"/>
          <w:lang w:eastAsia="hi-IN" w:bidi="hi-IN"/>
        </w:rPr>
        <w:t xml:space="preserve">płytkim poziomie zalegania wód podziemnych, w tym obszarach siedlisk łęgowych oraz ujściach rzek, ani w strefach ochronnych ujęć wód i obszarach ochronnych zbiorników wód śródlądowych. Przedsięwzięcie realizowane będzie poza obszarami wybrzeży i środowiska morskiego, górskimi, leśnymi, przylegającymi do jezior. W otoczeniu przedsięwzięcia znajdują się rzeki Warta i Pysząca. Przedsięwzięcie nie będzie znajdować się na obszarach o krajobrazie mającym znaczenie historyczne i kulturowe. Na działkach o nr ewid. 2502/1 i 2503/3, obręb Śrem i 19, obręb Pysząca znajdują się zewidencjonowane stanowiska archeologiczne. Przedsięwzięcie nie będzie zlokalizowane na obszarach o dużej gęstości zaludnienia oraz uzdrowiskowych i ochrony uzdrowiskowej. Z karty informacyjnej przedsięwzięcia nie wynika, aby przedsięwzięcie znajdowało się w rejonie obszarów, na których standardy środowiska zostały przekroczone, ani nie przewiduje się ich przekroczenia w związku z realizacją i eksploatacją planowanego przedsięwzięcia; </w:t>
      </w:r>
    </w:p>
    <w:p w14:paraId="640BD27E" w14:textId="7BC192B5" w:rsidR="0059531D" w:rsidRPr="0059531D" w:rsidRDefault="0059531D" w:rsidP="0059531D">
      <w:pPr>
        <w:numPr>
          <w:ilvl w:val="0"/>
          <w:numId w:val="7"/>
        </w:numPr>
        <w:spacing w:after="0" w:line="240" w:lineRule="auto"/>
        <w:ind w:left="284" w:hanging="284"/>
        <w:jc w:val="both"/>
        <w:rPr>
          <w:rFonts w:ascii="Times New Roman" w:eastAsia="Times New Roman" w:hAnsi="Times New Roman" w:cs="Times New Roman"/>
          <w:sz w:val="28"/>
          <w:szCs w:val="28"/>
          <w:lang w:eastAsia="zh-CN"/>
        </w:rPr>
      </w:pPr>
      <w:r w:rsidRPr="0059531D">
        <w:rPr>
          <w:rFonts w:ascii="Times New Roman" w:eastAsia="SimSun" w:hAnsi="Times New Roman" w:cs="Times New Roman"/>
          <w:b/>
          <w:kern w:val="1"/>
          <w:sz w:val="28"/>
          <w:szCs w:val="28"/>
          <w:lang w:eastAsia="hi-IN" w:bidi="hi-IN"/>
        </w:rPr>
        <w:br w:type="page"/>
      </w:r>
      <w:r w:rsidRPr="0059531D">
        <w:rPr>
          <w:rFonts w:ascii="Times New Roman" w:eastAsia="SimSun" w:hAnsi="Times New Roman" w:cs="Times New Roman"/>
          <w:b/>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59531D">
        <w:rPr>
          <w:rFonts w:ascii="Times New Roman" w:eastAsia="Times New Roman" w:hAnsi="Times New Roman" w:cs="Times New Roman"/>
          <w:b/>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59531D">
        <w:rPr>
          <w:rFonts w:ascii="Times New Roman" w:eastAsia="SimSun" w:hAnsi="Times New Roman" w:cs="Times New Roman"/>
          <w:b/>
          <w:kern w:val="1"/>
          <w:sz w:val="28"/>
          <w:szCs w:val="28"/>
          <w:lang w:eastAsia="hi-IN" w:bidi="hi-IN"/>
        </w:rPr>
        <w:t xml:space="preserve"> </w:t>
      </w:r>
      <w:r w:rsidRPr="0059531D">
        <w:rPr>
          <w:rFonts w:ascii="Times New Roman" w:eastAsia="Times New Roman" w:hAnsi="Times New Roman" w:cs="Times New Roman"/>
          <w:sz w:val="28"/>
          <w:szCs w:val="28"/>
          <w:lang w:eastAsia="zh-CN"/>
        </w:rPr>
        <w:t xml:space="preserve">teren przeznaczony pod planowane przedsięwzięcie zlokalizowany jest poza obszarami chronionymi na podstawie ustawy z dnia 16 kwietnia 2004 r. o ochronie przyrody. Najbliżej położonymi obszarami Natura 2000 są: obszar specjalnej ochrony ptaków Ostoja Rogalińska PLB300017 oraz specjalny obszar ochrony siedlisk Rogalińska Dolina Warty PLH300012, oddalone o około 100 m od przedsięwzięcia. Ponadto przedsięwzięcie znajduje się w ponadregionalnym korytarzu ekologicznym KPnC-22A „Dolina Warty”. Elektrownia fotowoltaiczna będzie zlokalizowana na gruntach ornych, a jej realizacja nie będzie się wiązać z wycinką drzew i krzewów. W związku z tym, że w sąsiedztwie planowanej inwestycji znajdują się starorzecza, łąki oraz nieużytki, w celu ochrony lokalnej bioróżnorodności, zgodnie z opinią Regionalnego Dyrektora Ochrony Środowiska w Poznaniu w decyzji nałożono warunek realizacji przedsięwzięcia wyłącznie na gruntach ornych oraz nie prowadzenia wycinki drzew i krzewów. Planowana elektrownia fotowoltaiczna składać się będzie z sześciu sektorów. Poszczególne sektory nie będą przylegać do siebie i będą oddzielone m.in. drogami lub starorzeczami Warty. Minimalne odległości między sektorami będą wynosić od 20 m do 75 m. W otoczeniu przedsięwzięcia znajdują się grunty rolne, rzeka Warta przepływająca w odległości około 115 m na północ od granicy terenu przedsięwzięcia, rzeka Pysząca biegnąca wzdłuż zachodniej i południowo-zachodniej granicy tego terenu oraz inne mniejsze cieki, starorzecza, drogi oraz zadrzewienia. W celu ograniczenia powierzchniowego spływu biogenów i substancji chemicznych, zgodnie z opinią Regionalnego Dyrektora </w:t>
      </w:r>
      <w:r w:rsidR="0014430D">
        <w:rPr>
          <w:rFonts w:ascii="Times New Roman" w:eastAsia="Times New Roman" w:hAnsi="Times New Roman" w:cs="Times New Roman"/>
          <w:sz w:val="28"/>
          <w:szCs w:val="28"/>
          <w:lang w:eastAsia="zh-CN"/>
        </w:rPr>
        <w:t>Ochrony Środowiska w Poznaniu w </w:t>
      </w:r>
      <w:r w:rsidRPr="0059531D">
        <w:rPr>
          <w:rFonts w:ascii="Times New Roman" w:eastAsia="Times New Roman" w:hAnsi="Times New Roman" w:cs="Times New Roman"/>
          <w:sz w:val="28"/>
          <w:szCs w:val="28"/>
          <w:lang w:eastAsia="zh-CN"/>
        </w:rPr>
        <w:t xml:space="preserve">decyzji nałożono warunek, aby na terenie elektrowni fotowoltaicznej nie stosować nawozów sztucznych i chemicznych środków ochrony roślin. </w:t>
      </w:r>
    </w:p>
    <w:p w14:paraId="4C2634E5" w14:textId="77777777" w:rsidR="0014430D" w:rsidRDefault="0059531D" w:rsidP="0059531D">
      <w:pPr>
        <w:spacing w:after="0" w:line="240" w:lineRule="auto"/>
        <w:ind w:left="284"/>
        <w:jc w:val="both"/>
        <w:rPr>
          <w:rFonts w:ascii="Times New Roman" w:eastAsia="Times New Roman" w:hAnsi="Times New Roman" w:cs="Times New Roman"/>
          <w:sz w:val="28"/>
          <w:szCs w:val="28"/>
          <w:lang w:eastAsia="zh-CN"/>
        </w:rPr>
      </w:pPr>
      <w:r w:rsidRPr="0059531D">
        <w:rPr>
          <w:rFonts w:ascii="Times New Roman" w:eastAsia="Times New Roman" w:hAnsi="Times New Roman" w:cs="Times New Roman"/>
          <w:sz w:val="28"/>
          <w:szCs w:val="28"/>
          <w:lang w:eastAsia="zh-CN"/>
        </w:rPr>
        <w:br w:type="page"/>
      </w:r>
    </w:p>
    <w:p w14:paraId="47BBA325" w14:textId="77777777" w:rsidR="0014430D" w:rsidRPr="0014430D" w:rsidRDefault="0014430D" w:rsidP="0059531D">
      <w:pPr>
        <w:spacing w:after="0" w:line="240" w:lineRule="auto"/>
        <w:ind w:left="284"/>
        <w:jc w:val="both"/>
        <w:rPr>
          <w:rFonts w:ascii="Times New Roman" w:eastAsia="Times New Roman" w:hAnsi="Times New Roman" w:cs="Times New Roman"/>
          <w:sz w:val="16"/>
          <w:szCs w:val="16"/>
          <w:lang w:eastAsia="zh-CN"/>
        </w:rPr>
      </w:pPr>
    </w:p>
    <w:p w14:paraId="046E9CE2" w14:textId="77777777" w:rsidR="0014430D" w:rsidRPr="0014430D" w:rsidRDefault="0014430D" w:rsidP="0059531D">
      <w:pPr>
        <w:spacing w:after="0" w:line="240" w:lineRule="auto"/>
        <w:ind w:left="284"/>
        <w:jc w:val="both"/>
        <w:rPr>
          <w:rFonts w:ascii="Times New Roman" w:eastAsia="Times New Roman" w:hAnsi="Times New Roman" w:cs="Times New Roman"/>
          <w:sz w:val="16"/>
          <w:szCs w:val="16"/>
          <w:lang w:eastAsia="zh-CN"/>
        </w:rPr>
      </w:pPr>
    </w:p>
    <w:p w14:paraId="228546CC" w14:textId="77777777" w:rsidR="0014430D" w:rsidRPr="0014430D" w:rsidRDefault="0014430D" w:rsidP="0059531D">
      <w:pPr>
        <w:spacing w:after="0" w:line="240" w:lineRule="auto"/>
        <w:ind w:left="284"/>
        <w:jc w:val="both"/>
        <w:rPr>
          <w:rFonts w:ascii="Times New Roman" w:eastAsia="Times New Roman" w:hAnsi="Times New Roman" w:cs="Times New Roman"/>
          <w:sz w:val="16"/>
          <w:szCs w:val="16"/>
          <w:lang w:eastAsia="zh-CN"/>
        </w:rPr>
      </w:pPr>
    </w:p>
    <w:p w14:paraId="6DF9B887" w14:textId="77777777" w:rsidR="0014430D" w:rsidRPr="0014430D" w:rsidRDefault="0014430D" w:rsidP="0059531D">
      <w:pPr>
        <w:spacing w:after="0" w:line="240" w:lineRule="auto"/>
        <w:ind w:left="284"/>
        <w:jc w:val="both"/>
        <w:rPr>
          <w:rFonts w:ascii="Times New Roman" w:eastAsia="Times New Roman" w:hAnsi="Times New Roman" w:cs="Times New Roman"/>
          <w:sz w:val="16"/>
          <w:szCs w:val="16"/>
          <w:lang w:eastAsia="zh-CN"/>
        </w:rPr>
      </w:pPr>
    </w:p>
    <w:p w14:paraId="6189986E" w14:textId="77777777" w:rsidR="0014430D" w:rsidRDefault="0014430D" w:rsidP="0059531D">
      <w:pPr>
        <w:spacing w:after="0" w:line="240" w:lineRule="auto"/>
        <w:ind w:left="284"/>
        <w:jc w:val="both"/>
        <w:rPr>
          <w:rFonts w:ascii="Times New Roman" w:eastAsia="Times New Roman" w:hAnsi="Times New Roman" w:cs="Times New Roman"/>
          <w:sz w:val="28"/>
          <w:szCs w:val="28"/>
          <w:lang w:eastAsia="zh-CN"/>
        </w:rPr>
      </w:pPr>
    </w:p>
    <w:p w14:paraId="34971E91" w14:textId="1BC7E686" w:rsidR="0059531D" w:rsidRPr="0059531D" w:rsidRDefault="0059531D" w:rsidP="0059531D">
      <w:pPr>
        <w:spacing w:after="0" w:line="240" w:lineRule="auto"/>
        <w:ind w:left="284"/>
        <w:jc w:val="both"/>
        <w:rPr>
          <w:rFonts w:ascii="Times New Roman" w:eastAsia="Times New Roman" w:hAnsi="Times New Roman" w:cs="Times New Roman"/>
          <w:sz w:val="28"/>
          <w:szCs w:val="28"/>
          <w:lang w:eastAsia="zh-CN"/>
        </w:rPr>
      </w:pPr>
      <w:r w:rsidRPr="0059531D">
        <w:rPr>
          <w:rFonts w:ascii="Times New Roman" w:eastAsia="Times New Roman" w:hAnsi="Times New Roman" w:cs="Times New Roman"/>
          <w:sz w:val="28"/>
          <w:szCs w:val="28"/>
          <w:lang w:eastAsia="zh-CN"/>
        </w:rPr>
        <w:t xml:space="preserve">Ponadto zgodnie z opinią tego Organu, </w:t>
      </w:r>
      <w:r w:rsidRPr="0059531D">
        <w:rPr>
          <w:rFonts w:ascii="Times New Roman" w:eastAsia="Times New Roman" w:hAnsi="Times New Roman" w:cs="Times New Roman"/>
          <w:bCs/>
          <w:sz w:val="28"/>
          <w:szCs w:val="28"/>
          <w:lang w:eastAsia="zh-CN"/>
        </w:rPr>
        <w:t>w celu ochrony ptaków lęgowych oraz w związku z lokalizacją zbiorników wodnych w sąsiedztwie przedsięwzięcia w decyzji nałożono warunek koszenia terenu elektrowni fotowoltaicznej poza okresem lęgowym ptaków, który dla większości gatunków ptaków krajobrazu rolniczego przypada przeciętnie od 1 marca do 31 lipca oraz poza okresem migracji płazów. Wiosenny okres migracji dla większości gatunków płazów w Polsce przypada przeciętnie od 15 lutego do 31 maja, natomiast jesienny okres migracji płazów przypada p</w:t>
      </w:r>
      <w:r w:rsidR="0014430D">
        <w:rPr>
          <w:rFonts w:ascii="Times New Roman" w:eastAsia="Times New Roman" w:hAnsi="Times New Roman" w:cs="Times New Roman"/>
          <w:bCs/>
          <w:sz w:val="28"/>
          <w:szCs w:val="28"/>
          <w:lang w:eastAsia="zh-CN"/>
        </w:rPr>
        <w:t>rzeciętnie od 15 sierpnia do 31 </w:t>
      </w:r>
      <w:r w:rsidRPr="0059531D">
        <w:rPr>
          <w:rFonts w:ascii="Times New Roman" w:eastAsia="Times New Roman" w:hAnsi="Times New Roman" w:cs="Times New Roman"/>
          <w:bCs/>
          <w:sz w:val="28"/>
          <w:szCs w:val="28"/>
          <w:lang w:eastAsia="zh-CN"/>
        </w:rPr>
        <w:t>października</w:t>
      </w:r>
      <w:r w:rsidRPr="0059531D">
        <w:rPr>
          <w:rFonts w:ascii="Times New Roman" w:eastAsia="Times New Roman" w:hAnsi="Times New Roman" w:cs="Times New Roman"/>
          <w:sz w:val="28"/>
          <w:szCs w:val="28"/>
          <w:lang w:eastAsia="zh-CN"/>
        </w:rPr>
        <w:t xml:space="preserve">. Ze względu na znaczną liczbę siedlisk odpowiednich dla płazów, w przypadku prowadzenia prac w okresie migracji tych zwierząt, zgodnie z opinią Regionalnego Dyrektora </w:t>
      </w:r>
      <w:r w:rsidR="0014430D">
        <w:rPr>
          <w:rFonts w:ascii="Times New Roman" w:eastAsia="Times New Roman" w:hAnsi="Times New Roman" w:cs="Times New Roman"/>
          <w:sz w:val="28"/>
          <w:szCs w:val="28"/>
          <w:lang w:eastAsia="zh-CN"/>
        </w:rPr>
        <w:t>Ochrony Środowiska w Poznaniu w </w:t>
      </w:r>
      <w:r w:rsidRPr="0059531D">
        <w:rPr>
          <w:rFonts w:ascii="Times New Roman" w:eastAsia="Times New Roman" w:hAnsi="Times New Roman" w:cs="Times New Roman"/>
          <w:sz w:val="28"/>
          <w:szCs w:val="28"/>
          <w:lang w:eastAsia="zh-CN"/>
        </w:rPr>
        <w:t xml:space="preserve">decyzji nałożono warunek prowadzenia prac ziemnych i montażowych pod nadzorem herpetologicznym. Jednocześnie w decyzji wskazano, aby nadzór herpetologiczny był odpowiedzialny za montaż tymczasowych płotków herpetologicznych oraz wyznaczenie miejsc ich posadowienia, a także za przenoszenie w bezpieczne miejsce ewentualnych płazów. Jak wskazał Regionalny Dyrektor Ochrony Środowiska w Poznaniu, płotki herpetologiczne o wysokości co najmniej 50 cm nad poziom gruntu, wkopane w grunt na głębokość minimum 10 cm, powinny być wykonane z geotkaniny i posiadać w górnej ich części przewieszkę o szerokości co najmniej 5 cm skierowaną w kierunku przeciwnym do terenu planowanej elektrowni fotowoltaicznej. Powyższe uwzględniono w warunkach decyzji. Jednocześnie zgodnie z opinią Regionalnego Dyrektora </w:t>
      </w:r>
      <w:r w:rsidR="0014430D">
        <w:rPr>
          <w:rFonts w:ascii="Times New Roman" w:eastAsia="Times New Roman" w:hAnsi="Times New Roman" w:cs="Times New Roman"/>
          <w:sz w:val="28"/>
          <w:szCs w:val="28"/>
          <w:lang w:eastAsia="zh-CN"/>
        </w:rPr>
        <w:t>Ochrony Środowiska w Poznaniu w </w:t>
      </w:r>
      <w:r w:rsidRPr="0059531D">
        <w:rPr>
          <w:rFonts w:ascii="Times New Roman" w:eastAsia="Times New Roman" w:hAnsi="Times New Roman" w:cs="Times New Roman"/>
          <w:sz w:val="28"/>
          <w:szCs w:val="28"/>
          <w:lang w:eastAsia="zh-CN"/>
        </w:rPr>
        <w:t>decyzji nałożono warunek montażu paneli fotowoltaicznych na wysokości co najmniej 80 cm nad ziemią, co pozwoli na rozwój roślinności</w:t>
      </w:r>
      <w:r w:rsidR="0014430D">
        <w:rPr>
          <w:rFonts w:ascii="Times New Roman" w:eastAsia="Times New Roman" w:hAnsi="Times New Roman" w:cs="Times New Roman"/>
          <w:sz w:val="28"/>
          <w:szCs w:val="28"/>
          <w:lang w:eastAsia="zh-CN"/>
        </w:rPr>
        <w:t xml:space="preserve"> i w </w:t>
      </w:r>
      <w:r w:rsidRPr="0059531D">
        <w:rPr>
          <w:rFonts w:ascii="Times New Roman" w:eastAsia="Times New Roman" w:hAnsi="Times New Roman" w:cs="Times New Roman"/>
          <w:sz w:val="28"/>
          <w:szCs w:val="28"/>
          <w:lang w:eastAsia="zh-CN"/>
        </w:rPr>
        <w:t>konsekwencji, umożliwi ptakom wyprowadzenie lęgów, roślinom zawiązywanie nasion, a także pozwoli ograniczyć zacienienie paneli fotowoltaicznych przez roślinność. W decyzji nałożono również warunek regularnych kontroli wykopów wykonywanych podczas prac</w:t>
      </w:r>
      <w:r w:rsidR="0014430D">
        <w:rPr>
          <w:rFonts w:ascii="Times New Roman" w:eastAsia="Times New Roman" w:hAnsi="Times New Roman" w:cs="Times New Roman"/>
          <w:sz w:val="28"/>
          <w:szCs w:val="28"/>
          <w:lang w:eastAsia="zh-CN"/>
        </w:rPr>
        <w:t xml:space="preserve"> ziemnych i </w:t>
      </w:r>
      <w:r w:rsidRPr="0059531D">
        <w:rPr>
          <w:rFonts w:ascii="Times New Roman" w:eastAsia="Times New Roman" w:hAnsi="Times New Roman" w:cs="Times New Roman"/>
          <w:sz w:val="28"/>
          <w:szCs w:val="28"/>
          <w:lang w:eastAsia="zh-CN"/>
        </w:rPr>
        <w:t xml:space="preserve">uwalniania uwiezionych w nich zwierząt. W celu umożliwienia migracji drobnym zwierzętom nałożono warunek montażu ogrodzenia ażurowego, bez podmurówki z pozostawieniem minimum 30 cm przerwy między ogrodzeniem, a powierzchnią ziemi. Zgodnie z opinią Regionalnego Dyrektora Ochrony Środowiska w Poznaniu, w celu zmniejszenia efektu olśnienia w decyzji nałożono warunek zastosowania paneli fotowoltaicznych o powierzchni antyrefleksyjnej, co ograniczy negatywne oddziaływanie na ptaki. Jednocześnie zgodnie z opinią tego Organu, ze względu na pobliską zabudowę mieszkaniową, w celu ograniczenia tzw. zanieczyszczenia światłem w decyzji nałożono warunek rezygnacji z ciągłego oświetlenia terenu elektrowni fotowoltaicznej i jej ogrodzenia w porze nocnej. </w:t>
      </w:r>
    </w:p>
    <w:p w14:paraId="247C5EA5" w14:textId="20290AA1" w:rsidR="0059531D" w:rsidRPr="0059531D" w:rsidRDefault="0059531D" w:rsidP="0059531D">
      <w:pPr>
        <w:spacing w:after="0" w:line="240" w:lineRule="auto"/>
        <w:ind w:left="284"/>
        <w:jc w:val="both"/>
        <w:rPr>
          <w:rFonts w:ascii="Times New Roman" w:eastAsia="Times New Roman" w:hAnsi="Times New Roman" w:cs="Times New Roman"/>
          <w:sz w:val="28"/>
          <w:szCs w:val="28"/>
          <w:lang w:eastAsia="zh-CN"/>
        </w:rPr>
      </w:pPr>
      <w:r w:rsidRPr="0059531D">
        <w:rPr>
          <w:rFonts w:ascii="Times New Roman" w:eastAsia="Times New Roman" w:hAnsi="Times New Roman" w:cs="Times New Roman"/>
          <w:sz w:val="28"/>
          <w:szCs w:val="28"/>
          <w:lang w:eastAsia="zh-CN"/>
        </w:rPr>
        <w:lastRenderedPageBreak/>
        <w:t xml:space="preserve">Mając na względzie lokalizację planowanego przedsięwzięcia poza obszarami chronionymi oraz realizację przedsięwzięcia zgodnie z nałożonymi w decyzji warunkami,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w:t>
      </w:r>
      <w:r w:rsidRPr="0059531D">
        <w:rPr>
          <w:rFonts w:ascii="Times New Roman" w:eastAsia="Times New Roman" w:hAnsi="Times New Roman" w:cs="Times New Roman"/>
          <w:bCs/>
          <w:sz w:val="28"/>
          <w:szCs w:val="28"/>
          <w:lang w:eastAsia="zh-CN"/>
        </w:rPr>
        <w:t>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59531D">
        <w:rPr>
          <w:rFonts w:ascii="Times New Roman" w:eastAsia="Times New Roman" w:hAnsi="Times New Roman" w:cs="Times New Roman"/>
          <w:sz w:val="28"/>
          <w:szCs w:val="28"/>
          <w:lang w:eastAsia="zh-CN"/>
        </w:rPr>
        <w:t>;</w:t>
      </w:r>
    </w:p>
    <w:p w14:paraId="0ECBE9E2" w14:textId="13AB0697" w:rsidR="00411A20" w:rsidRPr="0059531D" w:rsidRDefault="0059531D" w:rsidP="00411A20">
      <w:pPr>
        <w:numPr>
          <w:ilvl w:val="0"/>
          <w:numId w:val="7"/>
        </w:numPr>
        <w:spacing w:after="0" w:line="240" w:lineRule="auto"/>
        <w:ind w:left="284" w:hanging="284"/>
        <w:jc w:val="both"/>
        <w:rPr>
          <w:rFonts w:ascii="Times New Roman" w:eastAsia="Times New Roman" w:hAnsi="Times New Roman" w:cs="Times New Roman"/>
          <w:bCs/>
          <w:sz w:val="28"/>
          <w:szCs w:val="28"/>
          <w:lang w:eastAsia="zh-CN"/>
        </w:rPr>
      </w:pPr>
      <w:r w:rsidRPr="0059531D">
        <w:rPr>
          <w:rFonts w:ascii="Times New Roman" w:eastAsia="SimSun" w:hAnsi="Times New Roman" w:cs="Times New Roman"/>
          <w:b/>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59531D">
        <w:rPr>
          <w:rFonts w:ascii="Times New Roman" w:eastAsia="Times New Roman" w:hAnsi="Times New Roman" w:cs="Times New Roman"/>
          <w:b/>
          <w:sz w:val="28"/>
          <w:szCs w:val="28"/>
          <w:lang w:eastAsia="pl-PL"/>
        </w:rPr>
        <w:t xml:space="preserve"> wody i obowiązujące dla nich cele środowiskowe:</w:t>
      </w:r>
      <w:r w:rsidRPr="0059531D">
        <w:rPr>
          <w:rFonts w:ascii="Times New Roman" w:eastAsia="SimSun" w:hAnsi="Times New Roman" w:cs="Times New Roman"/>
          <w:b/>
          <w:kern w:val="1"/>
          <w:sz w:val="28"/>
          <w:szCs w:val="28"/>
          <w:lang w:eastAsia="hi-IN" w:bidi="hi-IN"/>
        </w:rPr>
        <w:t xml:space="preserve"> </w:t>
      </w:r>
      <w:r w:rsidRPr="0059531D">
        <w:rPr>
          <w:rFonts w:ascii="Times New Roman" w:eastAsia="Times New Roman" w:hAnsi="Times New Roman" w:cs="Times New Roman"/>
          <w:sz w:val="28"/>
          <w:szCs w:val="28"/>
          <w:lang w:eastAsia="zh-CN"/>
        </w:rPr>
        <w:t>p</w:t>
      </w:r>
      <w:r w:rsidRPr="0059531D">
        <w:rPr>
          <w:rFonts w:ascii="Times New Roman" w:eastAsia="Times New Roman" w:hAnsi="Times New Roman" w:cs="Times New Roman"/>
          <w:bCs/>
          <w:sz w:val="28"/>
          <w:szCs w:val="28"/>
          <w:lang w:eastAsia="zh-CN"/>
        </w:rPr>
        <w:t xml:space="preserve">lanowane przedsięwzięcie zlokalizowane jest w granicach Głównego Zbiornika Wód Podziemnych nr 150 Pradolina Warszawa - Berlin. Według charakterystyki jednolitych części wód </w:t>
      </w:r>
      <w:r w:rsidRPr="0059531D">
        <w:rPr>
          <w:rFonts w:ascii="Times New Roman" w:eastAsia="Times New Roman" w:hAnsi="Times New Roman" w:cs="Times New Roman"/>
          <w:sz w:val="28"/>
          <w:szCs w:val="28"/>
          <w:lang w:eastAsia="zh-CN"/>
        </w:rPr>
        <w:t xml:space="preserve">planowane przedsięwzięcie zlokalizowane jest w granicach jednolitej części wód podziemnych (jcwpd) o kodzie PLGW600061 oraz jednolitej części wód powierzchniowych (jcwp) o kodach </w:t>
      </w:r>
      <w:r w:rsidRPr="0059531D">
        <w:rPr>
          <w:rFonts w:ascii="Times New Roman" w:eastAsia="Times New Roman" w:hAnsi="Times New Roman" w:cs="Times New Roman"/>
          <w:bCs/>
          <w:sz w:val="28"/>
          <w:szCs w:val="28"/>
          <w:lang w:eastAsia="zh-CN"/>
        </w:rPr>
        <w:t>PL</w:t>
      </w:r>
      <w:r w:rsidRPr="0059531D">
        <w:rPr>
          <w:rFonts w:ascii="Times New Roman" w:eastAsia="Times New Roman" w:hAnsi="Times New Roman" w:cs="Times New Roman"/>
          <w:sz w:val="28"/>
          <w:szCs w:val="28"/>
          <w:lang w:eastAsia="zh-CN"/>
        </w:rPr>
        <w:t xml:space="preserve">RW600017185549 </w:t>
      </w:r>
      <w:r w:rsidRPr="0059531D">
        <w:rPr>
          <w:rFonts w:ascii="Times New Roman" w:eastAsia="Times New Roman" w:hAnsi="Times New Roman" w:cs="Times New Roman"/>
          <w:bCs/>
          <w:sz w:val="28"/>
          <w:szCs w:val="28"/>
          <w:lang w:eastAsia="zh-CN"/>
        </w:rPr>
        <w:t xml:space="preserve">– </w:t>
      </w:r>
      <w:r w:rsidRPr="0059531D">
        <w:rPr>
          <w:rFonts w:ascii="Times New Roman" w:eastAsia="Times New Roman" w:hAnsi="Times New Roman" w:cs="Times New Roman"/>
          <w:sz w:val="28"/>
          <w:szCs w:val="28"/>
          <w:lang w:eastAsia="zh-CN"/>
        </w:rPr>
        <w:t xml:space="preserve">Pysząca i PLRW600021185539 – Warta od Moskawy do Pyszącej. Zgodnie z obowiązującym „Planem gospodarowania wodami na obszarze dorzecza Odry” jcwpd o kodzie PLGW600061 charakteryzuje się dobrym stanem </w:t>
      </w:r>
      <w:r w:rsidR="0014430D">
        <w:rPr>
          <w:rFonts w:ascii="Times New Roman" w:eastAsia="Times New Roman" w:hAnsi="Times New Roman" w:cs="Times New Roman"/>
          <w:sz w:val="28"/>
          <w:szCs w:val="28"/>
          <w:lang w:eastAsia="zh-CN"/>
        </w:rPr>
        <w:t>ilościowym oraz chemicznym, a w </w:t>
      </w:r>
      <w:r w:rsidRPr="0059531D">
        <w:rPr>
          <w:rFonts w:ascii="Times New Roman" w:eastAsia="Times New Roman" w:hAnsi="Times New Roman" w:cs="Times New Roman"/>
          <w:sz w:val="28"/>
          <w:szCs w:val="28"/>
          <w:lang w:eastAsia="zh-CN"/>
        </w:rPr>
        <w:t xml:space="preserve">odniesieniu do ryzyka nieosiągnięcia celów środowiskowych została uznana za niezagrożoną. Jcwp o kodzie </w:t>
      </w:r>
      <w:r w:rsidRPr="0059531D">
        <w:rPr>
          <w:rFonts w:ascii="Times New Roman" w:eastAsia="Times New Roman" w:hAnsi="Times New Roman" w:cs="Times New Roman"/>
          <w:bCs/>
          <w:sz w:val="28"/>
          <w:szCs w:val="28"/>
          <w:lang w:eastAsia="zh-CN"/>
        </w:rPr>
        <w:t>PL</w:t>
      </w:r>
      <w:r w:rsidRPr="0059531D">
        <w:rPr>
          <w:rFonts w:ascii="Times New Roman" w:eastAsia="Times New Roman" w:hAnsi="Times New Roman" w:cs="Times New Roman"/>
          <w:sz w:val="28"/>
          <w:szCs w:val="28"/>
          <w:lang w:eastAsia="zh-CN"/>
        </w:rPr>
        <w:t>RW600017185549 posiada status naturalnej części wód, a jej stan aktualnie jest zły i zgodnie z oceną ryzyka nieosiągnięcia celów środowiskowych uzna</w:t>
      </w:r>
      <w:r w:rsidR="0014430D">
        <w:rPr>
          <w:rFonts w:ascii="Times New Roman" w:eastAsia="Times New Roman" w:hAnsi="Times New Roman" w:cs="Times New Roman"/>
          <w:sz w:val="28"/>
          <w:szCs w:val="28"/>
          <w:lang w:eastAsia="zh-CN"/>
        </w:rPr>
        <w:t>na została za zagrożoną. Jcwp o </w:t>
      </w:r>
      <w:r w:rsidRPr="0059531D">
        <w:rPr>
          <w:rFonts w:ascii="Times New Roman" w:eastAsia="Times New Roman" w:hAnsi="Times New Roman" w:cs="Times New Roman"/>
          <w:sz w:val="28"/>
          <w:szCs w:val="28"/>
          <w:lang w:eastAsia="zh-CN"/>
        </w:rPr>
        <w:t>kodzie PLRW600021185539 jest silnie zmienioną częścią wód, niemonitorowaną, o aktualnie złym stanie, a w odniesieniu do ryzyka nieosiągnięcia celów środowiskowych została uznana za zagrożoną;</w:t>
      </w:r>
      <w:r w:rsidRPr="0059531D">
        <w:rPr>
          <w:rFonts w:ascii="Times New Roman" w:eastAsia="Times New Roman" w:hAnsi="Times New Roman" w:cs="Times New Roman"/>
          <w:bCs/>
          <w:sz w:val="28"/>
          <w:szCs w:val="28"/>
          <w:lang w:eastAsia="pl-PL"/>
        </w:rPr>
        <w:t xml:space="preserve"> </w:t>
      </w:r>
    </w:p>
    <w:p w14:paraId="202E5331" w14:textId="79CB66B6" w:rsidR="0059531D" w:rsidRPr="0059531D" w:rsidRDefault="0059531D" w:rsidP="0059531D">
      <w:pPr>
        <w:numPr>
          <w:ilvl w:val="0"/>
          <w:numId w:val="7"/>
        </w:numPr>
        <w:tabs>
          <w:tab w:val="left" w:pos="426"/>
        </w:tabs>
        <w:spacing w:after="0" w:line="240" w:lineRule="auto"/>
        <w:ind w:left="284" w:hanging="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b/>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59531D">
        <w:rPr>
          <w:rFonts w:ascii="Times New Roman" w:eastAsia="Times New Roman" w:hAnsi="Times New Roman" w:cs="Times New Roman"/>
          <w:sz w:val="28"/>
          <w:szCs w:val="28"/>
          <w:lang w:eastAsia="zh-CN"/>
        </w:rPr>
        <w:t xml:space="preserve"> przedmiotowe przedsięwzięcie nie będzie transgranicznie oddziaływać na środowisko. </w:t>
      </w:r>
    </w:p>
    <w:p w14:paraId="23289D9B" w14:textId="77777777" w:rsidR="00411A20" w:rsidRDefault="0059531D" w:rsidP="0059531D">
      <w:pPr>
        <w:widowControl w:val="0"/>
        <w:tabs>
          <w:tab w:val="left" w:pos="0"/>
        </w:tabs>
        <w:suppressAutoHyphens/>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ab/>
      </w:r>
    </w:p>
    <w:p w14:paraId="0B6532D1" w14:textId="77777777" w:rsidR="00411A20" w:rsidRDefault="00411A20" w:rsidP="0059531D">
      <w:pPr>
        <w:widowControl w:val="0"/>
        <w:tabs>
          <w:tab w:val="left" w:pos="0"/>
        </w:tabs>
        <w:suppressAutoHyphens/>
        <w:spacing w:after="0" w:line="240" w:lineRule="auto"/>
        <w:jc w:val="both"/>
        <w:rPr>
          <w:rFonts w:ascii="Times New Roman" w:eastAsia="Times New Roman" w:hAnsi="Times New Roman" w:cs="Times New Roman"/>
          <w:sz w:val="28"/>
          <w:szCs w:val="28"/>
          <w:lang w:eastAsia="pl-PL"/>
        </w:rPr>
      </w:pPr>
    </w:p>
    <w:p w14:paraId="445B3911" w14:textId="77777777" w:rsidR="00411A20" w:rsidRDefault="00411A20" w:rsidP="0059531D">
      <w:pPr>
        <w:widowControl w:val="0"/>
        <w:tabs>
          <w:tab w:val="left" w:pos="0"/>
        </w:tabs>
        <w:suppressAutoHyphens/>
        <w:spacing w:after="0" w:line="240" w:lineRule="auto"/>
        <w:jc w:val="both"/>
        <w:rPr>
          <w:rFonts w:ascii="Times New Roman" w:eastAsia="Times New Roman" w:hAnsi="Times New Roman" w:cs="Times New Roman"/>
          <w:sz w:val="28"/>
          <w:szCs w:val="28"/>
          <w:lang w:eastAsia="pl-PL"/>
        </w:rPr>
      </w:pPr>
    </w:p>
    <w:p w14:paraId="7AA92367" w14:textId="77777777" w:rsidR="00411A20" w:rsidRDefault="00411A20" w:rsidP="0059531D">
      <w:pPr>
        <w:widowControl w:val="0"/>
        <w:tabs>
          <w:tab w:val="left" w:pos="0"/>
        </w:tabs>
        <w:suppressAutoHyphens/>
        <w:spacing w:after="0" w:line="240" w:lineRule="auto"/>
        <w:jc w:val="both"/>
        <w:rPr>
          <w:rFonts w:ascii="Times New Roman" w:eastAsia="Times New Roman" w:hAnsi="Times New Roman" w:cs="Times New Roman"/>
          <w:sz w:val="28"/>
          <w:szCs w:val="28"/>
          <w:lang w:eastAsia="pl-PL"/>
        </w:rPr>
      </w:pPr>
    </w:p>
    <w:p w14:paraId="45C02BA4" w14:textId="77777777" w:rsidR="00411A20" w:rsidRDefault="00411A20" w:rsidP="0059531D">
      <w:pPr>
        <w:widowControl w:val="0"/>
        <w:tabs>
          <w:tab w:val="left" w:pos="0"/>
        </w:tabs>
        <w:suppressAutoHyphens/>
        <w:spacing w:after="0" w:line="240" w:lineRule="auto"/>
        <w:jc w:val="both"/>
        <w:rPr>
          <w:rFonts w:ascii="Times New Roman" w:eastAsia="Times New Roman" w:hAnsi="Times New Roman" w:cs="Times New Roman"/>
          <w:sz w:val="28"/>
          <w:szCs w:val="28"/>
          <w:lang w:eastAsia="pl-PL"/>
        </w:rPr>
      </w:pPr>
    </w:p>
    <w:p w14:paraId="2C3A34C0" w14:textId="78570AEA" w:rsidR="0059531D" w:rsidRPr="0059531D" w:rsidRDefault="00411A20" w:rsidP="0059531D">
      <w:pPr>
        <w:widowControl w:val="0"/>
        <w:tabs>
          <w:tab w:val="left" w:pos="0"/>
        </w:tabs>
        <w:suppressAutoHyphens/>
        <w:spacing w:after="0" w:line="240" w:lineRule="auto"/>
        <w:jc w:val="both"/>
        <w:rPr>
          <w:rFonts w:ascii="Times New Roman" w:eastAsia="SimSun" w:hAnsi="Times New Roman" w:cs="Times New Roman"/>
          <w:kern w:val="1"/>
          <w:sz w:val="28"/>
          <w:szCs w:val="28"/>
          <w:lang w:eastAsia="hi-IN" w:bidi="hi-IN"/>
        </w:rPr>
      </w:pPr>
      <w:r>
        <w:rPr>
          <w:rFonts w:ascii="Times New Roman" w:eastAsia="Times New Roman" w:hAnsi="Times New Roman" w:cs="Times New Roman"/>
          <w:sz w:val="28"/>
          <w:szCs w:val="28"/>
          <w:lang w:eastAsia="pl-PL"/>
        </w:rPr>
        <w:tab/>
      </w:r>
      <w:r w:rsidR="0059531D" w:rsidRPr="0059531D">
        <w:rPr>
          <w:rFonts w:ascii="Times New Roman" w:eastAsia="Times New Roman" w:hAnsi="Times New Roman" w:cs="Times New Roman"/>
          <w:sz w:val="28"/>
          <w:szCs w:val="28"/>
          <w:lang w:eastAsia="pl-PL"/>
        </w:rPr>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0059531D" w:rsidRPr="0059531D">
        <w:rPr>
          <w:rFonts w:ascii="Times New Roman" w:eastAsia="SimSun" w:hAnsi="Times New Roman" w:cs="Times New Roman"/>
          <w:kern w:val="1"/>
          <w:sz w:val="28"/>
          <w:szCs w:val="28"/>
          <w:lang w:eastAsia="hi-IN" w:bidi="hi-IN"/>
        </w:rPr>
        <w:t xml:space="preserve">Burmistrz Śremu ustalił, że teren realizacji przedsięwzięcia nie jest objęty miejscowym planem zagospodarowania przestrzennego. </w:t>
      </w:r>
    </w:p>
    <w:p w14:paraId="50067B32"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23B11804" w14:textId="77777777" w:rsidR="0059531D" w:rsidRPr="0059531D" w:rsidRDefault="0059531D" w:rsidP="0059531D">
      <w:pPr>
        <w:spacing w:after="0" w:line="240" w:lineRule="auto"/>
        <w:ind w:firstLine="708"/>
        <w:jc w:val="both"/>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sz w:val="28"/>
          <w:szCs w:val="28"/>
          <w:lang w:eastAsia="pl-PL"/>
        </w:rPr>
        <w:t xml:space="preserve">Biorąc pod uwagę powyższe, w szczególności informacje przedstawione w karcie informacyjnej przedsięwzięcia, uwzględniając kryteria wymienione w art. 63 ust. 1 ustawy oraz stanowiska Organów opiniujących, Burmistrz Śremu stwierdził, że </w:t>
      </w:r>
      <w:r w:rsidRPr="0059531D">
        <w:rPr>
          <w:rFonts w:ascii="Times New Roman" w:eastAsia="Times New Roman" w:hAnsi="Times New Roman" w:cs="Times New Roman"/>
          <w:b/>
          <w:sz w:val="28"/>
          <w:szCs w:val="28"/>
          <w:lang w:eastAsia="pl-PL"/>
        </w:rPr>
        <w:t>przedsięwzięcie będzie zgodne z 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w:t>
      </w:r>
      <w:r w:rsidRPr="0059531D">
        <w:rPr>
          <w:rFonts w:ascii="Times New Roman" w:eastAsia="Times New Roman" w:hAnsi="Times New Roman" w:cs="Times New Roman"/>
          <w:sz w:val="28"/>
          <w:szCs w:val="28"/>
          <w:lang w:eastAsia="pl-PL"/>
        </w:rPr>
        <w:t xml:space="preserve"> </w:t>
      </w:r>
    </w:p>
    <w:p w14:paraId="5BF305AD"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Mając powyższe na uwadze orzeczono jak w sentencji decyzji.</w:t>
      </w:r>
    </w:p>
    <w:p w14:paraId="152DAED8" w14:textId="77777777" w:rsidR="0059531D" w:rsidRPr="0059531D" w:rsidRDefault="0059531D" w:rsidP="0059531D">
      <w:pPr>
        <w:spacing w:after="0" w:line="240" w:lineRule="auto"/>
        <w:ind w:firstLine="708"/>
        <w:jc w:val="both"/>
        <w:rPr>
          <w:rFonts w:ascii="Times New Roman" w:eastAsia="Times New Roman" w:hAnsi="Times New Roman" w:cs="Times New Roman"/>
          <w:sz w:val="28"/>
          <w:szCs w:val="28"/>
          <w:lang w:eastAsia="pl-PL"/>
        </w:rPr>
      </w:pPr>
    </w:p>
    <w:p w14:paraId="149944A7" w14:textId="77777777" w:rsidR="0059531D" w:rsidRPr="0059531D" w:rsidRDefault="0059531D" w:rsidP="0059531D">
      <w:pPr>
        <w:spacing w:after="0" w:line="240" w:lineRule="auto"/>
        <w:jc w:val="center"/>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b/>
          <w:sz w:val="28"/>
          <w:szCs w:val="28"/>
          <w:lang w:eastAsia="pl-PL"/>
        </w:rPr>
        <w:t>Pouczenie</w:t>
      </w:r>
    </w:p>
    <w:p w14:paraId="56EB6646" w14:textId="77777777" w:rsidR="0059531D" w:rsidRPr="0059531D" w:rsidRDefault="0059531D" w:rsidP="0059531D">
      <w:pPr>
        <w:numPr>
          <w:ilvl w:val="0"/>
          <w:numId w:val="4"/>
        </w:numPr>
        <w:spacing w:after="0" w:line="240" w:lineRule="auto"/>
        <w:ind w:left="284" w:hanging="284"/>
        <w:contextualSpacing/>
        <w:jc w:val="both"/>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b/>
          <w:sz w:val="28"/>
          <w:szCs w:val="28"/>
          <w:lang w:eastAsia="pl-PL"/>
        </w:rPr>
        <w:t xml:space="preserve">Od niniejszej decyzji służy stronie prawo wniesienia odwołania do Samorządowego Kolegium Odwoławczego w Poznaniu, za moim pośrednictwem, w terminie 14 dni od dnia doręczenia. </w:t>
      </w:r>
    </w:p>
    <w:p w14:paraId="1FBF80B2" w14:textId="77777777" w:rsidR="0059531D" w:rsidRPr="0059531D" w:rsidRDefault="0059531D" w:rsidP="0059531D">
      <w:pPr>
        <w:spacing w:after="0" w:line="240" w:lineRule="auto"/>
        <w:ind w:left="284"/>
        <w:contextualSpacing/>
        <w:jc w:val="both"/>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b/>
          <w:sz w:val="28"/>
          <w:szCs w:val="28"/>
          <w:lang w:eastAsia="pl-PL"/>
        </w:rPr>
        <w:t>W trakcie biegu terminu do wniesienia odwołania strona może, na podstawie art. 127a § 1 ustawy z dnia 14 czerwca 1960 r. - Kodeks postępowania administracyjnego,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10B8EA68" w14:textId="42DA3EE0" w:rsidR="0059531D" w:rsidRPr="0059531D" w:rsidRDefault="0059531D" w:rsidP="0059531D">
      <w:pPr>
        <w:numPr>
          <w:ilvl w:val="0"/>
          <w:numId w:val="4"/>
        </w:numPr>
        <w:spacing w:after="0" w:line="240" w:lineRule="auto"/>
        <w:ind w:left="284" w:hanging="284"/>
        <w:contextualSpacing/>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br w:type="page"/>
      </w:r>
      <w:r w:rsidRPr="0059531D">
        <w:rPr>
          <w:rFonts w:ascii="Times New Roman" w:eastAsia="Times New Roman" w:hAnsi="Times New Roman" w:cs="Times New Roman"/>
          <w:sz w:val="28"/>
          <w:szCs w:val="28"/>
          <w:lang w:eastAsia="pl-PL"/>
        </w:rPr>
        <w:lastRenderedPageBreak/>
        <w:t>Decyzję o środowiskowych uwarunkowaniach dołącza się do wniosku o wydanie decyzji, o których mowa w art. 72 u</w:t>
      </w:r>
      <w:r w:rsidR="00411A20">
        <w:rPr>
          <w:rFonts w:ascii="Times New Roman" w:eastAsia="Times New Roman" w:hAnsi="Times New Roman" w:cs="Times New Roman"/>
          <w:sz w:val="28"/>
          <w:szCs w:val="28"/>
          <w:lang w:eastAsia="pl-PL"/>
        </w:rPr>
        <w:t>st. 1 ustawy oraz zgłoszenia, o </w:t>
      </w:r>
      <w:r w:rsidRPr="0059531D">
        <w:rPr>
          <w:rFonts w:ascii="Times New Roman" w:eastAsia="Times New Roman" w:hAnsi="Times New Roman" w:cs="Times New Roman"/>
          <w:sz w:val="28"/>
          <w:szCs w:val="28"/>
          <w:lang w:eastAsia="pl-PL"/>
        </w:rPr>
        <w:t>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w:t>
      </w:r>
      <w:r w:rsidR="00411A20">
        <w:rPr>
          <w:rFonts w:ascii="Times New Roman" w:eastAsia="Times New Roman" w:hAnsi="Times New Roman" w:cs="Times New Roman"/>
          <w:sz w:val="28"/>
          <w:szCs w:val="28"/>
          <w:lang w:eastAsia="pl-PL"/>
        </w:rPr>
        <w:t>ięwzięcia określone w decyzji o </w:t>
      </w:r>
      <w:r w:rsidRPr="0059531D">
        <w:rPr>
          <w:rFonts w:ascii="Times New Roman" w:eastAsia="Times New Roman" w:hAnsi="Times New Roman" w:cs="Times New Roman"/>
          <w:sz w:val="28"/>
          <w:szCs w:val="28"/>
          <w:lang w:eastAsia="pl-PL"/>
        </w:rPr>
        <w:t>środowiskowych uwarunkowaniach. Zajęcie stanowiska, w drodze postanowienia, następuje na wniosek uwzględniający informacje na temat stanu środowiska i możliwości realizacji warunków wynikających z decyzji o środowiskowych uwarunkowaniach, złożony</w:t>
      </w:r>
      <w:r w:rsidR="00411A20">
        <w:rPr>
          <w:rFonts w:ascii="Times New Roman" w:eastAsia="Times New Roman" w:hAnsi="Times New Roman" w:cs="Times New Roman"/>
          <w:sz w:val="28"/>
          <w:szCs w:val="28"/>
          <w:lang w:eastAsia="pl-PL"/>
        </w:rPr>
        <w:t xml:space="preserve"> nie wcześniej niż po upływie 5 </w:t>
      </w:r>
      <w:r w:rsidRPr="0059531D">
        <w:rPr>
          <w:rFonts w:ascii="Times New Roman" w:eastAsia="Times New Roman" w:hAnsi="Times New Roman" w:cs="Times New Roman"/>
          <w:sz w:val="28"/>
          <w:szCs w:val="28"/>
          <w:lang w:eastAsia="pl-PL"/>
        </w:rPr>
        <w:t>lat od dnia, w którym decyzja o środowiskowych uwarunkowaniach stała się ostateczna.</w:t>
      </w:r>
    </w:p>
    <w:p w14:paraId="21056509" w14:textId="77777777" w:rsidR="0059531D" w:rsidRPr="0059531D" w:rsidRDefault="0059531D" w:rsidP="0059531D">
      <w:pPr>
        <w:numPr>
          <w:ilvl w:val="0"/>
          <w:numId w:val="4"/>
        </w:numPr>
        <w:spacing w:after="0" w:line="240" w:lineRule="auto"/>
        <w:ind w:left="284" w:hanging="284"/>
        <w:contextualSpacing/>
        <w:jc w:val="both"/>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sz w:val="28"/>
          <w:szCs w:val="28"/>
          <w:lang w:eastAsia="pl-PL"/>
        </w:rPr>
        <w:t xml:space="preserve">Decyzja o środowiskowych uwarunkowaniach wiąże organy: </w:t>
      </w:r>
    </w:p>
    <w:p w14:paraId="6701C829" w14:textId="77777777" w:rsidR="0059531D" w:rsidRPr="0059531D" w:rsidRDefault="0059531D" w:rsidP="0059531D">
      <w:pPr>
        <w:numPr>
          <w:ilvl w:val="0"/>
          <w:numId w:val="3"/>
        </w:numPr>
        <w:tabs>
          <w:tab w:val="left" w:pos="567"/>
        </w:tabs>
        <w:spacing w:after="0" w:line="240" w:lineRule="auto"/>
        <w:ind w:left="426" w:hanging="142"/>
        <w:jc w:val="both"/>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sz w:val="28"/>
          <w:szCs w:val="28"/>
          <w:lang w:eastAsia="pl-PL"/>
        </w:rPr>
        <w:t>wydające decyzje określające warunki korzystania ze środowiska w zakresie, w jakim ma być uwzględniona przy wydawaniu tych decyzji;</w:t>
      </w:r>
    </w:p>
    <w:p w14:paraId="4A68A815" w14:textId="77777777" w:rsidR="0059531D" w:rsidRPr="0059531D" w:rsidRDefault="0059531D" w:rsidP="0059531D">
      <w:pPr>
        <w:numPr>
          <w:ilvl w:val="0"/>
          <w:numId w:val="3"/>
        </w:numPr>
        <w:tabs>
          <w:tab w:val="left" w:pos="567"/>
        </w:tabs>
        <w:spacing w:after="0" w:line="240" w:lineRule="auto"/>
        <w:ind w:left="426" w:hanging="142"/>
        <w:jc w:val="both"/>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sz w:val="28"/>
          <w:szCs w:val="28"/>
          <w:lang w:eastAsia="pl-PL"/>
        </w:rPr>
        <w:t xml:space="preserve">wydające decyzje, o których mowa w art. 72 ust. 1 ustawy; </w:t>
      </w:r>
    </w:p>
    <w:p w14:paraId="2C0509A4" w14:textId="77777777" w:rsidR="0059531D" w:rsidRPr="0059531D" w:rsidRDefault="0059531D" w:rsidP="0059531D">
      <w:pPr>
        <w:numPr>
          <w:ilvl w:val="0"/>
          <w:numId w:val="3"/>
        </w:numPr>
        <w:tabs>
          <w:tab w:val="left" w:pos="567"/>
        </w:tabs>
        <w:spacing w:after="0" w:line="240" w:lineRule="auto"/>
        <w:ind w:left="426" w:hanging="142"/>
        <w:jc w:val="both"/>
        <w:rPr>
          <w:rFonts w:ascii="Times New Roman" w:eastAsia="Times New Roman" w:hAnsi="Times New Roman" w:cs="Times New Roman"/>
          <w:b/>
          <w:sz w:val="28"/>
          <w:szCs w:val="28"/>
          <w:lang w:eastAsia="pl-PL"/>
        </w:rPr>
      </w:pPr>
      <w:r w:rsidRPr="0059531D">
        <w:rPr>
          <w:rFonts w:ascii="Times New Roman" w:eastAsia="Times New Roman" w:hAnsi="Times New Roman" w:cs="Times New Roman"/>
          <w:sz w:val="28"/>
          <w:szCs w:val="28"/>
          <w:lang w:eastAsia="pl-PL"/>
        </w:rPr>
        <w:t>przyjmujące zgłoszenia, o których mowa w art. 72 ust. 1a ustawy.</w:t>
      </w:r>
    </w:p>
    <w:p w14:paraId="584FB484"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04CD00ED"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Załączniki:</w:t>
      </w:r>
    </w:p>
    <w:p w14:paraId="47A936D3"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1. Charakterystyka przedsięwzięcia.</w:t>
      </w:r>
    </w:p>
    <w:p w14:paraId="41A9155E"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0EA59363"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01140773" w14:textId="21FC3A89" w:rsidR="0059531D" w:rsidRPr="0059531D" w:rsidRDefault="0059531D" w:rsidP="0059531D">
      <w:pPr>
        <w:spacing w:after="0" w:line="240" w:lineRule="auto"/>
        <w:ind w:left="2832"/>
        <w:jc w:val="center"/>
        <w:rPr>
          <w:rFonts w:ascii="Times New Roman" w:eastAsia="Times New Roman" w:hAnsi="Times New Roman" w:cs="Times New Roman"/>
          <w:sz w:val="24"/>
          <w:szCs w:val="24"/>
          <w:lang w:eastAsia="pl-PL"/>
        </w:rPr>
      </w:pPr>
      <w:r w:rsidRPr="0059531D">
        <w:rPr>
          <w:rFonts w:ascii="Times New Roman" w:eastAsia="Times New Roman" w:hAnsi="Times New Roman" w:cs="Times New Roman"/>
          <w:sz w:val="24"/>
          <w:szCs w:val="24"/>
          <w:lang w:eastAsia="pl-PL"/>
        </w:rPr>
        <w:t>z up. BURMISTRZA</w:t>
      </w:r>
    </w:p>
    <w:p w14:paraId="786E6904" w14:textId="77777777" w:rsidR="0059531D" w:rsidRPr="0059531D" w:rsidRDefault="0059531D" w:rsidP="0059531D">
      <w:pPr>
        <w:spacing w:after="0" w:line="240" w:lineRule="auto"/>
        <w:ind w:left="2832"/>
        <w:jc w:val="center"/>
        <w:rPr>
          <w:rFonts w:ascii="Times New Roman" w:eastAsia="Times New Roman" w:hAnsi="Times New Roman" w:cs="Times New Roman"/>
          <w:sz w:val="24"/>
          <w:szCs w:val="24"/>
          <w:lang w:eastAsia="pl-PL"/>
        </w:rPr>
      </w:pPr>
      <w:r w:rsidRPr="0059531D">
        <w:rPr>
          <w:rFonts w:ascii="Times New Roman" w:eastAsia="Times New Roman" w:hAnsi="Times New Roman" w:cs="Times New Roman"/>
          <w:sz w:val="24"/>
          <w:szCs w:val="24"/>
          <w:lang w:eastAsia="pl-PL"/>
        </w:rPr>
        <w:t>Katarzyna Bednarowicz</w:t>
      </w:r>
    </w:p>
    <w:p w14:paraId="3EBFBF08" w14:textId="77777777" w:rsidR="0059531D" w:rsidRPr="0059531D" w:rsidRDefault="0059531D" w:rsidP="0059531D">
      <w:pPr>
        <w:spacing w:after="0" w:line="240" w:lineRule="auto"/>
        <w:ind w:left="2832"/>
        <w:jc w:val="center"/>
        <w:rPr>
          <w:rFonts w:ascii="Times New Roman" w:eastAsia="Times New Roman" w:hAnsi="Times New Roman" w:cs="Times New Roman"/>
          <w:sz w:val="24"/>
          <w:szCs w:val="24"/>
          <w:lang w:eastAsia="pl-PL"/>
        </w:rPr>
      </w:pPr>
      <w:r w:rsidRPr="0059531D">
        <w:rPr>
          <w:rFonts w:ascii="Times New Roman" w:eastAsia="Times New Roman" w:hAnsi="Times New Roman" w:cs="Times New Roman"/>
          <w:sz w:val="24"/>
          <w:szCs w:val="24"/>
          <w:lang w:eastAsia="pl-PL"/>
        </w:rPr>
        <w:t>naczelnik Pionu Gospodarowania</w:t>
      </w:r>
    </w:p>
    <w:p w14:paraId="5D106F98" w14:textId="77777777" w:rsidR="0059531D" w:rsidRPr="0059531D" w:rsidRDefault="0059531D" w:rsidP="0059531D">
      <w:pPr>
        <w:spacing w:after="0" w:line="240" w:lineRule="auto"/>
        <w:ind w:left="2832"/>
        <w:jc w:val="center"/>
        <w:rPr>
          <w:rFonts w:ascii="Times New Roman" w:eastAsia="Times New Roman" w:hAnsi="Times New Roman" w:cs="Times New Roman"/>
          <w:sz w:val="24"/>
          <w:szCs w:val="24"/>
          <w:lang w:eastAsia="pl-PL"/>
        </w:rPr>
      </w:pPr>
      <w:r w:rsidRPr="0059531D">
        <w:rPr>
          <w:rFonts w:ascii="Times New Roman" w:eastAsia="Times New Roman" w:hAnsi="Times New Roman" w:cs="Times New Roman"/>
          <w:sz w:val="24"/>
          <w:szCs w:val="24"/>
          <w:lang w:eastAsia="pl-PL"/>
        </w:rPr>
        <w:t>Przestrzenią i Środowiskiem</w:t>
      </w:r>
    </w:p>
    <w:p w14:paraId="5A960451" w14:textId="645E6811" w:rsidR="0059531D" w:rsidRDefault="0059531D" w:rsidP="0059531D">
      <w:pPr>
        <w:spacing w:after="0" w:line="240" w:lineRule="auto"/>
        <w:ind w:left="2832"/>
        <w:jc w:val="center"/>
        <w:rPr>
          <w:rFonts w:ascii="Times New Roman" w:eastAsia="Times New Roman" w:hAnsi="Times New Roman" w:cs="Times New Roman"/>
          <w:i/>
          <w:sz w:val="20"/>
          <w:szCs w:val="20"/>
          <w:lang w:eastAsia="pl-PL"/>
        </w:rPr>
      </w:pPr>
    </w:p>
    <w:p w14:paraId="14CB4D43" w14:textId="77777777" w:rsidR="00411A20" w:rsidRPr="0059531D" w:rsidRDefault="00411A20" w:rsidP="0059531D">
      <w:pPr>
        <w:spacing w:after="0" w:line="240" w:lineRule="auto"/>
        <w:ind w:left="2832"/>
        <w:jc w:val="center"/>
        <w:rPr>
          <w:rFonts w:ascii="Times New Roman" w:eastAsia="Times New Roman" w:hAnsi="Times New Roman" w:cs="Times New Roman"/>
          <w:i/>
          <w:sz w:val="20"/>
          <w:szCs w:val="20"/>
          <w:lang w:eastAsia="pl-PL"/>
        </w:rPr>
      </w:pPr>
    </w:p>
    <w:p w14:paraId="4830790F"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06A101EE"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69D3B3E4"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79A92703"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694AA196" w14:textId="77777777" w:rsidR="0059531D" w:rsidRDefault="0059531D" w:rsidP="0059531D">
      <w:pPr>
        <w:spacing w:after="0" w:line="240" w:lineRule="auto"/>
        <w:jc w:val="both"/>
        <w:rPr>
          <w:rFonts w:ascii="Times New Roman" w:eastAsia="Times New Roman" w:hAnsi="Times New Roman" w:cs="Times New Roman"/>
          <w:sz w:val="28"/>
          <w:szCs w:val="28"/>
          <w:lang w:eastAsia="pl-PL"/>
        </w:rPr>
      </w:pPr>
    </w:p>
    <w:p w14:paraId="3E4AB921" w14:textId="77777777" w:rsidR="00411A20" w:rsidRPr="0059531D" w:rsidRDefault="00411A20" w:rsidP="0059531D">
      <w:pPr>
        <w:spacing w:after="0" w:line="240" w:lineRule="auto"/>
        <w:jc w:val="both"/>
        <w:rPr>
          <w:rFonts w:ascii="Times New Roman" w:eastAsia="Times New Roman" w:hAnsi="Times New Roman" w:cs="Times New Roman"/>
          <w:sz w:val="28"/>
          <w:szCs w:val="28"/>
          <w:lang w:eastAsia="pl-PL"/>
        </w:rPr>
      </w:pPr>
    </w:p>
    <w:p w14:paraId="6F25EF4D"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Sprawę prowadzi:</w:t>
      </w:r>
    </w:p>
    <w:p w14:paraId="1D5A47D3"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Małgorzata Borowska</w:t>
      </w:r>
    </w:p>
    <w:p w14:paraId="2B821E07"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inspektor</w:t>
      </w:r>
    </w:p>
    <w:p w14:paraId="39C6CB1C" w14:textId="3E143B3B"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tel. 61 28 47</w:t>
      </w:r>
      <w:r w:rsidR="00411A20">
        <w:rPr>
          <w:rFonts w:ascii="Times New Roman" w:eastAsia="Times New Roman" w:hAnsi="Times New Roman" w:cs="Times New Roman"/>
          <w:sz w:val="28"/>
          <w:szCs w:val="28"/>
          <w:lang w:eastAsia="pl-PL"/>
        </w:rPr>
        <w:t> </w:t>
      </w:r>
      <w:r w:rsidRPr="0059531D">
        <w:rPr>
          <w:rFonts w:ascii="Times New Roman" w:eastAsia="Times New Roman" w:hAnsi="Times New Roman" w:cs="Times New Roman"/>
          <w:sz w:val="28"/>
          <w:szCs w:val="28"/>
          <w:lang w:eastAsia="pl-PL"/>
        </w:rPr>
        <w:t>140</w:t>
      </w:r>
    </w:p>
    <w:p w14:paraId="293118DB" w14:textId="77777777" w:rsidR="00411A20" w:rsidRDefault="00411A20" w:rsidP="0059531D">
      <w:pPr>
        <w:spacing w:after="0" w:line="240" w:lineRule="auto"/>
        <w:jc w:val="both"/>
        <w:rPr>
          <w:rFonts w:ascii="Times New Roman" w:eastAsia="Times New Roman" w:hAnsi="Times New Roman" w:cs="Times New Roman"/>
          <w:sz w:val="28"/>
          <w:szCs w:val="28"/>
          <w:lang w:eastAsia="pl-PL"/>
        </w:rPr>
      </w:pPr>
    </w:p>
    <w:p w14:paraId="5B935BE7" w14:textId="77777777" w:rsidR="00411A20" w:rsidRDefault="00411A20" w:rsidP="0059531D">
      <w:pPr>
        <w:spacing w:after="0" w:line="240" w:lineRule="auto"/>
        <w:jc w:val="both"/>
        <w:rPr>
          <w:rFonts w:ascii="Times New Roman" w:eastAsia="Times New Roman" w:hAnsi="Times New Roman" w:cs="Times New Roman"/>
          <w:sz w:val="28"/>
          <w:szCs w:val="28"/>
          <w:lang w:eastAsia="pl-PL"/>
        </w:rPr>
      </w:pPr>
    </w:p>
    <w:p w14:paraId="3F399EA9" w14:textId="77777777" w:rsidR="00411A20" w:rsidRDefault="00411A20" w:rsidP="0059531D">
      <w:pPr>
        <w:spacing w:after="0" w:line="240" w:lineRule="auto"/>
        <w:jc w:val="both"/>
        <w:rPr>
          <w:rFonts w:ascii="Times New Roman" w:eastAsia="Times New Roman" w:hAnsi="Times New Roman" w:cs="Times New Roman"/>
          <w:sz w:val="28"/>
          <w:szCs w:val="28"/>
          <w:lang w:eastAsia="pl-PL"/>
        </w:rPr>
      </w:pPr>
    </w:p>
    <w:p w14:paraId="208888E5" w14:textId="77777777" w:rsidR="00411A20" w:rsidRDefault="00411A20" w:rsidP="0059531D">
      <w:pPr>
        <w:spacing w:after="0" w:line="240" w:lineRule="auto"/>
        <w:jc w:val="both"/>
        <w:rPr>
          <w:rFonts w:ascii="Times New Roman" w:eastAsia="Times New Roman" w:hAnsi="Times New Roman" w:cs="Times New Roman"/>
          <w:sz w:val="28"/>
          <w:szCs w:val="28"/>
          <w:lang w:eastAsia="pl-PL"/>
        </w:rPr>
      </w:pPr>
    </w:p>
    <w:p w14:paraId="1A6ABF79"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Otrzymują:</w:t>
      </w:r>
    </w:p>
    <w:p w14:paraId="0C4057AE"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I. Strony postępowania:</w:t>
      </w:r>
    </w:p>
    <w:p w14:paraId="1B707612" w14:textId="77777777" w:rsidR="0059531D" w:rsidRPr="0059531D" w:rsidRDefault="0059531D" w:rsidP="0059531D">
      <w:pPr>
        <w:numPr>
          <w:ilvl w:val="0"/>
          <w:numId w:val="6"/>
        </w:numPr>
        <w:spacing w:after="0" w:line="240" w:lineRule="auto"/>
        <w:ind w:left="284" w:hanging="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PVE 105 Sp. z o.o., ul. Jana i Jędrzeja Śniadeckich 21, 85-011 Bydgoszcz</w:t>
      </w:r>
    </w:p>
    <w:p w14:paraId="446E4B6F" w14:textId="77777777" w:rsidR="0059531D" w:rsidRPr="0059531D" w:rsidRDefault="0059531D" w:rsidP="0059531D">
      <w:pPr>
        <w:spacing w:after="0" w:line="240" w:lineRule="auto"/>
        <w:ind w:left="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Adres do korespondencji: Lisi Ogon, ul. Twarda 5, 86-065 Łochowo</w:t>
      </w:r>
    </w:p>
    <w:p w14:paraId="5650B252" w14:textId="77777777" w:rsidR="0059531D" w:rsidRPr="0059531D" w:rsidRDefault="0059531D" w:rsidP="0059531D">
      <w:pPr>
        <w:numPr>
          <w:ilvl w:val="0"/>
          <w:numId w:val="6"/>
        </w:numPr>
        <w:spacing w:after="0" w:line="240" w:lineRule="auto"/>
        <w:ind w:left="284" w:hanging="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 xml:space="preserve">Pozostałe strony postępowania przez obwieszczenie, zgodnie z art. 74 ust. 3 ustawy </w:t>
      </w:r>
    </w:p>
    <w:p w14:paraId="70D5DB30"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II. Aa</w:t>
      </w:r>
    </w:p>
    <w:p w14:paraId="5746B3C0"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4E6ABB92"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6FAA9C50"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Do wiadomości:</w:t>
      </w:r>
    </w:p>
    <w:p w14:paraId="7F3BA5D1" w14:textId="77777777" w:rsidR="0059531D" w:rsidRPr="0059531D" w:rsidRDefault="0059531D" w:rsidP="0059531D">
      <w:pPr>
        <w:numPr>
          <w:ilvl w:val="0"/>
          <w:numId w:val="2"/>
        </w:numPr>
        <w:tabs>
          <w:tab w:val="left" w:pos="300"/>
        </w:tabs>
        <w:spacing w:after="0" w:line="240" w:lineRule="auto"/>
        <w:ind w:left="284" w:hanging="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Regionalny Dyrektor Ochrony Środowiska w Poznaniu (ePUAP)</w:t>
      </w:r>
    </w:p>
    <w:p w14:paraId="2E552D66" w14:textId="77777777" w:rsidR="0059531D" w:rsidRPr="0059531D" w:rsidRDefault="0059531D" w:rsidP="0059531D">
      <w:pPr>
        <w:numPr>
          <w:ilvl w:val="0"/>
          <w:numId w:val="2"/>
        </w:numPr>
        <w:tabs>
          <w:tab w:val="left" w:pos="300"/>
        </w:tabs>
        <w:spacing w:after="0" w:line="240" w:lineRule="auto"/>
        <w:ind w:left="284" w:hanging="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Państwowy Powiatowy Inspektor Sanitarny w Śremie (ePUAP)</w:t>
      </w:r>
    </w:p>
    <w:p w14:paraId="14BB803E" w14:textId="77777777" w:rsidR="0059531D" w:rsidRPr="0059531D" w:rsidRDefault="0059531D" w:rsidP="0059531D">
      <w:pPr>
        <w:numPr>
          <w:ilvl w:val="0"/>
          <w:numId w:val="2"/>
        </w:numPr>
        <w:tabs>
          <w:tab w:val="left" w:pos="300"/>
        </w:tabs>
        <w:spacing w:after="0" w:line="240" w:lineRule="auto"/>
        <w:ind w:left="284" w:hanging="284"/>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Dyrektor Zarządu Zlewni Państwowego Gospodarstwa Wodnego Wody Polskie w Poznaniu (ePUAP)</w:t>
      </w:r>
    </w:p>
    <w:p w14:paraId="78338A5C"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6C4FE255"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4FAABAE8"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p>
    <w:p w14:paraId="63D14300"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 xml:space="preserve">Uiszczono opłatę skarbową w kwocie 205,00 zł </w:t>
      </w:r>
    </w:p>
    <w:p w14:paraId="6E044657" w14:textId="77777777" w:rsidR="0059531D" w:rsidRPr="0059531D" w:rsidRDefault="0059531D" w:rsidP="0059531D">
      <w:pPr>
        <w:tabs>
          <w:tab w:val="left" w:pos="990"/>
        </w:tabs>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data wpłaty: 24.04.2020 r.</w:t>
      </w:r>
    </w:p>
    <w:p w14:paraId="350B74A9" w14:textId="77777777" w:rsidR="0059531D" w:rsidRPr="0059531D" w:rsidRDefault="0059531D" w:rsidP="0059531D">
      <w:pPr>
        <w:spacing w:after="0" w:line="240" w:lineRule="auto"/>
        <w:jc w:val="both"/>
        <w:rPr>
          <w:rFonts w:ascii="Times New Roman" w:eastAsia="Times New Roman" w:hAnsi="Times New Roman" w:cs="Times New Roman"/>
          <w:sz w:val="28"/>
          <w:szCs w:val="28"/>
          <w:lang w:eastAsia="pl-PL"/>
        </w:rPr>
      </w:pPr>
      <w:r w:rsidRPr="0059531D">
        <w:rPr>
          <w:rFonts w:ascii="Times New Roman" w:eastAsia="Times New Roman" w:hAnsi="Times New Roman" w:cs="Times New Roman"/>
          <w:sz w:val="28"/>
          <w:szCs w:val="28"/>
          <w:lang w:eastAsia="pl-PL"/>
        </w:rPr>
        <w:t>nr rachunku bankowego: 57 9084 0003 2102 0013 0521 0013</w:t>
      </w:r>
    </w:p>
    <w:p w14:paraId="13875761" w14:textId="77777777" w:rsidR="0059531D" w:rsidRPr="0059531D" w:rsidRDefault="0059531D" w:rsidP="0059531D">
      <w:pPr>
        <w:spacing w:after="0" w:line="240" w:lineRule="auto"/>
        <w:rPr>
          <w:rFonts w:ascii="Times New Roman" w:eastAsia="Calibri" w:hAnsi="Times New Roman" w:cs="Times New Roman"/>
          <w:sz w:val="28"/>
        </w:rPr>
      </w:pPr>
    </w:p>
    <w:p w14:paraId="3549BEF7" w14:textId="77777777" w:rsidR="0059531D" w:rsidRDefault="0059531D" w:rsidP="000548E0">
      <w:pPr>
        <w:spacing w:after="0" w:line="240" w:lineRule="auto"/>
        <w:ind w:left="4395"/>
        <w:rPr>
          <w:rFonts w:ascii="Times New Roman" w:hAnsi="Times New Roman" w:cs="Times New Roman"/>
          <w:sz w:val="28"/>
          <w:szCs w:val="28"/>
        </w:rPr>
      </w:pPr>
    </w:p>
    <w:p w14:paraId="30F88851" w14:textId="77777777" w:rsidR="00411A20" w:rsidRDefault="00411A20" w:rsidP="000548E0">
      <w:pPr>
        <w:spacing w:after="0" w:line="240" w:lineRule="auto"/>
        <w:ind w:left="4395"/>
        <w:rPr>
          <w:rFonts w:ascii="Times New Roman" w:hAnsi="Times New Roman" w:cs="Times New Roman"/>
          <w:sz w:val="28"/>
          <w:szCs w:val="28"/>
        </w:rPr>
      </w:pPr>
    </w:p>
    <w:p w14:paraId="49925E12" w14:textId="77777777" w:rsidR="00411A20" w:rsidRDefault="00411A20" w:rsidP="000548E0">
      <w:pPr>
        <w:spacing w:after="0" w:line="240" w:lineRule="auto"/>
        <w:ind w:left="4395"/>
        <w:rPr>
          <w:rFonts w:ascii="Times New Roman" w:hAnsi="Times New Roman" w:cs="Times New Roman"/>
          <w:sz w:val="28"/>
          <w:szCs w:val="28"/>
        </w:rPr>
      </w:pPr>
    </w:p>
    <w:p w14:paraId="0F2FBFCB" w14:textId="77777777" w:rsidR="00411A20" w:rsidRDefault="00411A20" w:rsidP="000548E0">
      <w:pPr>
        <w:spacing w:after="0" w:line="240" w:lineRule="auto"/>
        <w:ind w:left="4395"/>
        <w:rPr>
          <w:rFonts w:ascii="Times New Roman" w:hAnsi="Times New Roman" w:cs="Times New Roman"/>
          <w:sz w:val="28"/>
          <w:szCs w:val="28"/>
        </w:rPr>
      </w:pPr>
    </w:p>
    <w:p w14:paraId="35DD8DC3" w14:textId="77777777" w:rsidR="00411A20" w:rsidRDefault="00411A20" w:rsidP="000548E0">
      <w:pPr>
        <w:spacing w:after="0" w:line="240" w:lineRule="auto"/>
        <w:ind w:left="4395"/>
        <w:rPr>
          <w:rFonts w:ascii="Times New Roman" w:hAnsi="Times New Roman" w:cs="Times New Roman"/>
          <w:sz w:val="28"/>
          <w:szCs w:val="28"/>
        </w:rPr>
      </w:pPr>
    </w:p>
    <w:p w14:paraId="0F944277" w14:textId="77777777" w:rsidR="00411A20" w:rsidRDefault="00411A20" w:rsidP="000548E0">
      <w:pPr>
        <w:spacing w:after="0" w:line="240" w:lineRule="auto"/>
        <w:ind w:left="4395"/>
        <w:rPr>
          <w:rFonts w:ascii="Times New Roman" w:hAnsi="Times New Roman" w:cs="Times New Roman"/>
          <w:sz w:val="28"/>
          <w:szCs w:val="28"/>
        </w:rPr>
      </w:pPr>
    </w:p>
    <w:p w14:paraId="45C693CA" w14:textId="77777777" w:rsidR="00411A20" w:rsidRDefault="00411A20" w:rsidP="000548E0">
      <w:pPr>
        <w:spacing w:after="0" w:line="240" w:lineRule="auto"/>
        <w:ind w:left="4395"/>
        <w:rPr>
          <w:rFonts w:ascii="Times New Roman" w:hAnsi="Times New Roman" w:cs="Times New Roman"/>
          <w:sz w:val="28"/>
          <w:szCs w:val="28"/>
        </w:rPr>
      </w:pPr>
    </w:p>
    <w:p w14:paraId="6E208DF0" w14:textId="77777777" w:rsidR="00411A20" w:rsidRDefault="00411A20" w:rsidP="000548E0">
      <w:pPr>
        <w:spacing w:after="0" w:line="240" w:lineRule="auto"/>
        <w:ind w:left="4395"/>
        <w:rPr>
          <w:rFonts w:ascii="Times New Roman" w:hAnsi="Times New Roman" w:cs="Times New Roman"/>
          <w:sz w:val="28"/>
          <w:szCs w:val="28"/>
        </w:rPr>
      </w:pPr>
    </w:p>
    <w:p w14:paraId="71F21D0E" w14:textId="77777777" w:rsidR="00411A20" w:rsidRDefault="00411A20" w:rsidP="000548E0">
      <w:pPr>
        <w:spacing w:after="0" w:line="240" w:lineRule="auto"/>
        <w:ind w:left="4395"/>
        <w:rPr>
          <w:rFonts w:ascii="Times New Roman" w:hAnsi="Times New Roman" w:cs="Times New Roman"/>
          <w:sz w:val="28"/>
          <w:szCs w:val="28"/>
        </w:rPr>
      </w:pPr>
    </w:p>
    <w:p w14:paraId="70519F70" w14:textId="77777777" w:rsidR="00411A20" w:rsidRDefault="00411A20" w:rsidP="000548E0">
      <w:pPr>
        <w:spacing w:after="0" w:line="240" w:lineRule="auto"/>
        <w:ind w:left="4395"/>
        <w:rPr>
          <w:rFonts w:ascii="Times New Roman" w:hAnsi="Times New Roman" w:cs="Times New Roman"/>
          <w:sz w:val="28"/>
          <w:szCs w:val="28"/>
        </w:rPr>
      </w:pPr>
    </w:p>
    <w:p w14:paraId="065E878C" w14:textId="77777777" w:rsidR="00411A20" w:rsidRDefault="00411A20" w:rsidP="000548E0">
      <w:pPr>
        <w:spacing w:after="0" w:line="240" w:lineRule="auto"/>
        <w:ind w:left="4395"/>
        <w:rPr>
          <w:rFonts w:ascii="Times New Roman" w:hAnsi="Times New Roman" w:cs="Times New Roman"/>
          <w:sz w:val="28"/>
          <w:szCs w:val="28"/>
        </w:rPr>
      </w:pPr>
    </w:p>
    <w:p w14:paraId="7382C313" w14:textId="77777777" w:rsidR="00411A20" w:rsidRDefault="00411A20" w:rsidP="000548E0">
      <w:pPr>
        <w:spacing w:after="0" w:line="240" w:lineRule="auto"/>
        <w:ind w:left="4395"/>
        <w:rPr>
          <w:rFonts w:ascii="Times New Roman" w:hAnsi="Times New Roman" w:cs="Times New Roman"/>
          <w:sz w:val="28"/>
          <w:szCs w:val="28"/>
        </w:rPr>
      </w:pPr>
    </w:p>
    <w:p w14:paraId="7A829919" w14:textId="77777777" w:rsidR="00411A20" w:rsidRDefault="00411A20" w:rsidP="000548E0">
      <w:pPr>
        <w:spacing w:after="0" w:line="240" w:lineRule="auto"/>
        <w:ind w:left="4395"/>
        <w:rPr>
          <w:rFonts w:ascii="Times New Roman" w:hAnsi="Times New Roman" w:cs="Times New Roman"/>
          <w:sz w:val="28"/>
          <w:szCs w:val="28"/>
        </w:rPr>
      </w:pPr>
    </w:p>
    <w:p w14:paraId="7F38552E" w14:textId="77777777" w:rsidR="00411A20" w:rsidRDefault="00411A20" w:rsidP="000548E0">
      <w:pPr>
        <w:spacing w:after="0" w:line="240" w:lineRule="auto"/>
        <w:ind w:left="4395"/>
        <w:rPr>
          <w:rFonts w:ascii="Times New Roman" w:hAnsi="Times New Roman" w:cs="Times New Roman"/>
          <w:sz w:val="28"/>
          <w:szCs w:val="28"/>
        </w:rPr>
      </w:pPr>
    </w:p>
    <w:p w14:paraId="2F28C4B7" w14:textId="77777777" w:rsidR="00411A20" w:rsidRDefault="00411A20" w:rsidP="000548E0">
      <w:pPr>
        <w:spacing w:after="0" w:line="240" w:lineRule="auto"/>
        <w:ind w:left="4395"/>
        <w:rPr>
          <w:rFonts w:ascii="Times New Roman" w:hAnsi="Times New Roman" w:cs="Times New Roman"/>
          <w:sz w:val="28"/>
          <w:szCs w:val="28"/>
        </w:rPr>
      </w:pPr>
    </w:p>
    <w:p w14:paraId="4A0F75D3" w14:textId="77777777" w:rsidR="00411A20" w:rsidRDefault="00411A20" w:rsidP="000548E0">
      <w:pPr>
        <w:spacing w:after="0" w:line="240" w:lineRule="auto"/>
        <w:ind w:left="4395"/>
        <w:rPr>
          <w:rFonts w:ascii="Times New Roman" w:hAnsi="Times New Roman" w:cs="Times New Roman"/>
          <w:sz w:val="28"/>
          <w:szCs w:val="28"/>
        </w:rPr>
      </w:pPr>
    </w:p>
    <w:p w14:paraId="4E27F538" w14:textId="77777777" w:rsidR="00411A20" w:rsidRDefault="00411A20" w:rsidP="000548E0">
      <w:pPr>
        <w:spacing w:after="0" w:line="240" w:lineRule="auto"/>
        <w:ind w:left="4395"/>
        <w:rPr>
          <w:rFonts w:ascii="Times New Roman" w:hAnsi="Times New Roman" w:cs="Times New Roman"/>
          <w:sz w:val="28"/>
          <w:szCs w:val="28"/>
        </w:rPr>
      </w:pPr>
    </w:p>
    <w:p w14:paraId="6747FCBE" w14:textId="77777777" w:rsidR="00411A20" w:rsidRDefault="00411A20" w:rsidP="000548E0">
      <w:pPr>
        <w:spacing w:after="0" w:line="240" w:lineRule="auto"/>
        <w:ind w:left="4395"/>
        <w:rPr>
          <w:rFonts w:ascii="Times New Roman" w:hAnsi="Times New Roman" w:cs="Times New Roman"/>
          <w:sz w:val="28"/>
          <w:szCs w:val="28"/>
        </w:rPr>
      </w:pPr>
    </w:p>
    <w:tbl>
      <w:tblPr>
        <w:tblW w:w="0" w:type="auto"/>
        <w:tblLook w:val="04A0" w:firstRow="1" w:lastRow="0" w:firstColumn="1" w:lastColumn="0" w:noHBand="0" w:noVBand="1"/>
      </w:tblPr>
      <w:tblGrid>
        <w:gridCol w:w="4463"/>
        <w:gridCol w:w="4464"/>
      </w:tblGrid>
      <w:tr w:rsidR="00411A20" w:rsidRPr="00411A20" w14:paraId="2C6F3B83" w14:textId="77777777" w:rsidTr="00F171DD">
        <w:tc>
          <w:tcPr>
            <w:tcW w:w="4463" w:type="dxa"/>
            <w:shd w:val="clear" w:color="auto" w:fill="auto"/>
          </w:tcPr>
          <w:p w14:paraId="69C229E4" w14:textId="77777777" w:rsidR="00411A20" w:rsidRPr="00411A20" w:rsidRDefault="00411A20" w:rsidP="00411A20">
            <w:pPr>
              <w:spacing w:after="0" w:line="240" w:lineRule="auto"/>
              <w:ind w:right="1695"/>
              <w:jc w:val="center"/>
              <w:rPr>
                <w:rFonts w:ascii="Times New Roman" w:eastAsia="Times New Roman" w:hAnsi="Times New Roman" w:cs="Times New Roman"/>
                <w:b/>
                <w:sz w:val="24"/>
                <w:szCs w:val="24"/>
                <w:lang w:eastAsia="pl-PL"/>
              </w:rPr>
            </w:pPr>
            <w:r w:rsidRPr="00411A20">
              <w:rPr>
                <w:rFonts w:ascii="Times New Roman" w:eastAsia="Times New Roman" w:hAnsi="Times New Roman" w:cs="Times New Roman"/>
                <w:b/>
                <w:sz w:val="24"/>
                <w:szCs w:val="24"/>
                <w:lang w:eastAsia="pl-PL"/>
              </w:rPr>
              <w:lastRenderedPageBreak/>
              <w:t>Burmistrz Śremu</w:t>
            </w:r>
          </w:p>
          <w:p w14:paraId="58CDF9DA" w14:textId="77777777" w:rsidR="00411A20" w:rsidRPr="00411A20" w:rsidRDefault="00411A20" w:rsidP="00411A20">
            <w:pPr>
              <w:spacing w:after="0" w:line="240" w:lineRule="auto"/>
              <w:ind w:right="1695"/>
              <w:jc w:val="center"/>
              <w:rPr>
                <w:rFonts w:ascii="Times New Roman" w:eastAsia="Times New Roman" w:hAnsi="Times New Roman" w:cs="Times New Roman"/>
                <w:b/>
                <w:sz w:val="24"/>
                <w:szCs w:val="24"/>
                <w:lang w:eastAsia="pl-PL"/>
              </w:rPr>
            </w:pPr>
            <w:r w:rsidRPr="00411A20">
              <w:rPr>
                <w:rFonts w:ascii="Times New Roman" w:eastAsia="Times New Roman" w:hAnsi="Times New Roman" w:cs="Times New Roman"/>
                <w:b/>
                <w:sz w:val="24"/>
                <w:szCs w:val="24"/>
                <w:lang w:eastAsia="pl-PL"/>
              </w:rPr>
              <w:t>Plac 20 Października 1</w:t>
            </w:r>
          </w:p>
          <w:p w14:paraId="70F6FADB" w14:textId="77777777" w:rsidR="00411A20" w:rsidRPr="00411A20" w:rsidRDefault="00411A20" w:rsidP="00411A20">
            <w:pPr>
              <w:spacing w:after="0" w:line="240" w:lineRule="auto"/>
              <w:ind w:right="1695"/>
              <w:jc w:val="center"/>
              <w:rPr>
                <w:rFonts w:ascii="Times New Roman" w:eastAsia="Times New Roman" w:hAnsi="Times New Roman" w:cs="Times New Roman"/>
                <w:b/>
                <w:sz w:val="24"/>
                <w:szCs w:val="24"/>
                <w:lang w:eastAsia="pl-PL"/>
              </w:rPr>
            </w:pPr>
            <w:r w:rsidRPr="00411A20">
              <w:rPr>
                <w:rFonts w:ascii="Times New Roman" w:eastAsia="Times New Roman" w:hAnsi="Times New Roman" w:cs="Times New Roman"/>
                <w:b/>
                <w:sz w:val="24"/>
                <w:szCs w:val="24"/>
                <w:lang w:eastAsia="pl-PL"/>
              </w:rPr>
              <w:t>63-100 Śrem</w:t>
            </w:r>
          </w:p>
          <w:p w14:paraId="4E029B85" w14:textId="77777777" w:rsidR="00411A20" w:rsidRPr="00411A20" w:rsidRDefault="00411A20" w:rsidP="00411A20">
            <w:pPr>
              <w:spacing w:after="0" w:line="240" w:lineRule="auto"/>
              <w:ind w:right="1695"/>
              <w:jc w:val="center"/>
              <w:rPr>
                <w:rFonts w:ascii="Times New Roman" w:eastAsia="Times New Roman" w:hAnsi="Times New Roman" w:cs="Times New Roman"/>
                <w:b/>
                <w:sz w:val="28"/>
                <w:szCs w:val="28"/>
                <w:lang w:eastAsia="pl-PL"/>
              </w:rPr>
            </w:pPr>
          </w:p>
        </w:tc>
        <w:tc>
          <w:tcPr>
            <w:tcW w:w="4464" w:type="dxa"/>
            <w:shd w:val="clear" w:color="auto" w:fill="auto"/>
          </w:tcPr>
          <w:p w14:paraId="55150FD0" w14:textId="77777777" w:rsidR="00411A20" w:rsidRPr="00411A20" w:rsidRDefault="00411A20" w:rsidP="00411A20">
            <w:pPr>
              <w:spacing w:after="0" w:line="240" w:lineRule="auto"/>
              <w:jc w:val="both"/>
              <w:rPr>
                <w:rFonts w:ascii="Times New Roman" w:eastAsia="Times New Roman" w:hAnsi="Times New Roman" w:cs="Times New Roman"/>
                <w:sz w:val="24"/>
                <w:szCs w:val="24"/>
                <w:lang w:eastAsia="pl-PL"/>
              </w:rPr>
            </w:pPr>
            <w:r w:rsidRPr="00411A20">
              <w:rPr>
                <w:rFonts w:ascii="Times New Roman" w:eastAsia="Times New Roman" w:hAnsi="Times New Roman" w:cs="Times New Roman"/>
                <w:sz w:val="24"/>
                <w:szCs w:val="24"/>
                <w:lang w:eastAsia="pl-PL"/>
              </w:rPr>
              <w:t>Załącznik nr 1</w:t>
            </w:r>
          </w:p>
          <w:p w14:paraId="240C77E1" w14:textId="77777777" w:rsidR="00411A20" w:rsidRPr="00411A20" w:rsidRDefault="00411A20" w:rsidP="00411A20">
            <w:pPr>
              <w:spacing w:after="0" w:line="240" w:lineRule="auto"/>
              <w:jc w:val="both"/>
              <w:rPr>
                <w:rFonts w:ascii="Times New Roman" w:eastAsia="Times New Roman" w:hAnsi="Times New Roman" w:cs="Times New Roman"/>
                <w:sz w:val="24"/>
                <w:szCs w:val="24"/>
                <w:lang w:eastAsia="pl-PL"/>
              </w:rPr>
            </w:pPr>
            <w:r w:rsidRPr="00411A20">
              <w:rPr>
                <w:rFonts w:ascii="Times New Roman" w:eastAsia="Times New Roman" w:hAnsi="Times New Roman" w:cs="Times New Roman"/>
                <w:sz w:val="24"/>
                <w:szCs w:val="24"/>
                <w:lang w:eastAsia="pl-PL"/>
              </w:rPr>
              <w:t>do decyzji znak PPSOŚ.6220.14.2020.BM</w:t>
            </w:r>
          </w:p>
          <w:p w14:paraId="0D5FBA00" w14:textId="77777777" w:rsidR="00411A20" w:rsidRPr="00411A20" w:rsidRDefault="00411A20" w:rsidP="00411A20">
            <w:pPr>
              <w:spacing w:after="0" w:line="240" w:lineRule="auto"/>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4"/>
                <w:szCs w:val="24"/>
                <w:lang w:eastAsia="pl-PL"/>
              </w:rPr>
              <w:t>z dnia 29 marca 2021 r.</w:t>
            </w:r>
          </w:p>
        </w:tc>
      </w:tr>
    </w:tbl>
    <w:p w14:paraId="424ADC31" w14:textId="77777777" w:rsidR="00411A20" w:rsidRPr="00411A20" w:rsidRDefault="00411A20" w:rsidP="00411A20">
      <w:pPr>
        <w:spacing w:after="0" w:line="240" w:lineRule="auto"/>
        <w:jc w:val="both"/>
        <w:rPr>
          <w:rFonts w:ascii="Times New Roman" w:eastAsia="Times New Roman" w:hAnsi="Times New Roman" w:cs="Times New Roman"/>
          <w:sz w:val="28"/>
          <w:szCs w:val="28"/>
          <w:lang w:eastAsia="pl-PL"/>
        </w:rPr>
      </w:pPr>
    </w:p>
    <w:p w14:paraId="4CEE2834" w14:textId="77777777" w:rsidR="00411A20" w:rsidRPr="00411A20" w:rsidRDefault="00411A20" w:rsidP="00411A20">
      <w:pPr>
        <w:spacing w:after="0" w:line="240" w:lineRule="auto"/>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Charakterystyka przedsięwzięcia</w:t>
      </w:r>
      <w:r w:rsidRPr="00411A20">
        <w:rPr>
          <w:rFonts w:ascii="Times New Roman" w:eastAsia="Times New Roman" w:hAnsi="Times New Roman" w:cs="Times New Roman"/>
          <w:b/>
          <w:sz w:val="28"/>
          <w:szCs w:val="28"/>
          <w:lang w:eastAsia="pl-PL"/>
        </w:rPr>
        <w:t xml:space="preserve">: </w:t>
      </w:r>
      <w:r w:rsidRPr="00411A20">
        <w:rPr>
          <w:rFonts w:ascii="Times New Roman" w:eastAsia="Calibri" w:hAnsi="Times New Roman" w:cs="Times New Roman"/>
          <w:b/>
          <w:sz w:val="28"/>
          <w:szCs w:val="28"/>
        </w:rPr>
        <w:t>budowa elektrowni fotowoltaicznej o mocy do 48 MW wraz z niezbędną infrastrukturą techniczną.</w:t>
      </w:r>
    </w:p>
    <w:p w14:paraId="67893C03"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lang w:eastAsia="pl-PL"/>
        </w:rPr>
      </w:pPr>
    </w:p>
    <w:p w14:paraId="16D0393A" w14:textId="77777777" w:rsidR="00411A20" w:rsidRPr="00411A20" w:rsidRDefault="00411A20" w:rsidP="00411A20">
      <w:pPr>
        <w:spacing w:after="0" w:line="240" w:lineRule="auto"/>
        <w:ind w:firstLine="708"/>
        <w:jc w:val="both"/>
        <w:rPr>
          <w:rFonts w:ascii="Times New Roman" w:eastAsia="SimSun" w:hAnsi="Times New Roman" w:cs="Times New Roman"/>
          <w:color w:val="000000"/>
          <w:kern w:val="1"/>
          <w:sz w:val="28"/>
          <w:szCs w:val="28"/>
          <w:lang w:eastAsia="hi-IN" w:bidi="hi-IN"/>
        </w:rPr>
      </w:pPr>
      <w:r w:rsidRPr="00411A20">
        <w:rPr>
          <w:rFonts w:ascii="Times New Roman" w:eastAsia="Times New Roman" w:hAnsi="Times New Roman" w:cs="Times New Roman"/>
          <w:sz w:val="28"/>
          <w:szCs w:val="28"/>
          <w:shd w:val="clear" w:color="auto" w:fill="FFFFFF"/>
          <w:lang w:eastAsia="pl-PL"/>
        </w:rPr>
        <w:t xml:space="preserve">Planowane przedsięwzięcie będzie polegać na </w:t>
      </w:r>
      <w:r w:rsidRPr="00411A20">
        <w:rPr>
          <w:rFonts w:ascii="Times New Roman" w:eastAsia="Times New Roman" w:hAnsi="Times New Roman" w:cs="Times New Roman"/>
          <w:bCs/>
          <w:sz w:val="28"/>
          <w:szCs w:val="28"/>
          <w:shd w:val="clear" w:color="auto" w:fill="FFFFFF"/>
          <w:lang w:eastAsia="pl-PL"/>
        </w:rPr>
        <w:t xml:space="preserve">budowie elektrowni fotowoltaicznej o mocy do 48 MW wraz z niezbędną infrastrukturą techniczną na działkach o nr ewid.: 1740/2; 2502/1; 2503/3; 2503/5; 2502/3, obręb Śrem oraz 19, obręb Pysząca, o łącznej powierzchni 66 ha. Zabudowa systemami fotowoltaicznymi wraz z towarzyszącą infrastrukturą realizowana będzie na powierzchni </w:t>
      </w:r>
      <w:r w:rsidRPr="00411A20">
        <w:rPr>
          <w:rFonts w:ascii="Times New Roman" w:eastAsia="Times New Roman" w:hAnsi="Times New Roman" w:cs="Times New Roman"/>
          <w:sz w:val="28"/>
          <w:szCs w:val="28"/>
          <w:shd w:val="clear" w:color="auto" w:fill="FFFFFF"/>
          <w:lang w:eastAsia="pl-PL"/>
        </w:rPr>
        <w:t xml:space="preserve">do 36,07 ha. </w:t>
      </w:r>
      <w:r w:rsidRPr="00411A20">
        <w:rPr>
          <w:rFonts w:ascii="Times New Roman" w:eastAsia="SimSun" w:hAnsi="Times New Roman" w:cs="Times New Roman"/>
          <w:color w:val="000000"/>
          <w:kern w:val="1"/>
          <w:sz w:val="28"/>
          <w:szCs w:val="28"/>
          <w:lang w:eastAsia="hi-IN" w:bidi="hi-IN"/>
        </w:rPr>
        <w:t>Teren planowanego przedsięwzięcia nie jest objęty miejscowym planem zagospodarowania przestrzennego.</w:t>
      </w:r>
    </w:p>
    <w:p w14:paraId="4D301C65"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411A20">
        <w:rPr>
          <w:rFonts w:ascii="Times New Roman" w:eastAsia="Times New Roman" w:hAnsi="Times New Roman" w:cs="Times New Roman"/>
          <w:sz w:val="28"/>
          <w:szCs w:val="28"/>
          <w:shd w:val="clear" w:color="auto" w:fill="FFFFFF"/>
          <w:lang w:eastAsia="pl-PL"/>
        </w:rPr>
        <w:t xml:space="preserve">Przedmiotowy teren stanowią grunty orne, łąki, pastwiska, nieużytki, zbiorniki i cieki wodne. W ramach realizacji przedsięwzięcia przekształcona zostanie część działek, która nie jest zadrzewiona oraz zajęta przez zbiorniki i cieki wodne. Na wnioskowanym terenie zaplanowano montaż: </w:t>
      </w:r>
    </w:p>
    <w:p w14:paraId="49BE1C9E" w14:textId="77777777" w:rsidR="00411A20" w:rsidRPr="00411A20" w:rsidRDefault="00411A20" w:rsidP="00411A20">
      <w:pPr>
        <w:numPr>
          <w:ilvl w:val="0"/>
          <w:numId w:val="8"/>
        </w:numPr>
        <w:spacing w:after="0" w:line="240" w:lineRule="auto"/>
        <w:jc w:val="both"/>
        <w:rPr>
          <w:rFonts w:ascii="Times New Roman" w:eastAsia="Times New Roman" w:hAnsi="Times New Roman" w:cs="Times New Roman"/>
          <w:bCs/>
          <w:iCs/>
          <w:sz w:val="28"/>
          <w:szCs w:val="28"/>
          <w:lang w:eastAsia="pl-PL"/>
        </w:rPr>
      </w:pPr>
      <w:r w:rsidRPr="00411A20">
        <w:rPr>
          <w:rFonts w:ascii="Times New Roman" w:eastAsia="Times New Roman" w:hAnsi="Times New Roman" w:cs="Times New Roman"/>
          <w:sz w:val="28"/>
          <w:szCs w:val="28"/>
          <w:shd w:val="clear" w:color="auto" w:fill="FFFFFF"/>
          <w:lang w:eastAsia="pl-PL"/>
        </w:rPr>
        <w:t>do 192 000 sztuk paneli fotowoltaicznych o mocy pojedynczego panelu od 200 do 900 W,</w:t>
      </w:r>
    </w:p>
    <w:p w14:paraId="1D5CAFA5" w14:textId="77777777" w:rsidR="00411A20" w:rsidRPr="00411A20" w:rsidRDefault="00411A20" w:rsidP="00411A20">
      <w:pPr>
        <w:numPr>
          <w:ilvl w:val="0"/>
          <w:numId w:val="8"/>
        </w:numPr>
        <w:spacing w:after="0" w:line="240" w:lineRule="auto"/>
        <w:jc w:val="both"/>
        <w:rPr>
          <w:rFonts w:ascii="Times New Roman" w:eastAsia="Times New Roman" w:hAnsi="Times New Roman" w:cs="Times New Roman"/>
          <w:bCs/>
          <w:iCs/>
          <w:sz w:val="28"/>
          <w:szCs w:val="28"/>
          <w:lang w:eastAsia="pl-PL"/>
        </w:rPr>
      </w:pPr>
      <w:r w:rsidRPr="00411A20">
        <w:rPr>
          <w:rFonts w:ascii="Times New Roman" w:eastAsia="Times New Roman" w:hAnsi="Times New Roman" w:cs="Times New Roman"/>
          <w:sz w:val="28"/>
          <w:szCs w:val="28"/>
          <w:shd w:val="clear" w:color="auto" w:fill="FFFFFF"/>
          <w:lang w:eastAsia="pl-PL"/>
        </w:rPr>
        <w:t>do 48 sztuk kontenerowych stacji transformatorowych,</w:t>
      </w:r>
    </w:p>
    <w:p w14:paraId="07CB030B" w14:textId="77777777" w:rsidR="00411A20" w:rsidRPr="00411A20" w:rsidRDefault="00411A20" w:rsidP="00411A20">
      <w:pPr>
        <w:numPr>
          <w:ilvl w:val="0"/>
          <w:numId w:val="8"/>
        </w:numPr>
        <w:spacing w:after="0" w:line="240" w:lineRule="auto"/>
        <w:jc w:val="both"/>
        <w:rPr>
          <w:rFonts w:ascii="Times New Roman" w:eastAsia="Times New Roman" w:hAnsi="Times New Roman" w:cs="Times New Roman"/>
          <w:bCs/>
          <w:iCs/>
          <w:sz w:val="28"/>
          <w:szCs w:val="28"/>
          <w:lang w:eastAsia="pl-PL"/>
        </w:rPr>
      </w:pPr>
      <w:r w:rsidRPr="00411A20">
        <w:rPr>
          <w:rFonts w:ascii="Times New Roman" w:eastAsia="Times New Roman" w:hAnsi="Times New Roman" w:cs="Times New Roman"/>
          <w:sz w:val="28"/>
          <w:szCs w:val="28"/>
          <w:shd w:val="clear" w:color="auto" w:fill="FFFFFF"/>
          <w:lang w:eastAsia="pl-PL"/>
        </w:rPr>
        <w:t>do 1440 sztuk inwerterów,</w:t>
      </w:r>
    </w:p>
    <w:p w14:paraId="12407605" w14:textId="77777777" w:rsidR="00411A20" w:rsidRPr="00411A20" w:rsidRDefault="00411A20" w:rsidP="00411A20">
      <w:pPr>
        <w:numPr>
          <w:ilvl w:val="0"/>
          <w:numId w:val="8"/>
        </w:numPr>
        <w:spacing w:after="0" w:line="240" w:lineRule="auto"/>
        <w:jc w:val="both"/>
        <w:rPr>
          <w:rFonts w:ascii="Times New Roman" w:eastAsia="Times New Roman" w:hAnsi="Times New Roman" w:cs="Times New Roman"/>
          <w:bCs/>
          <w:iCs/>
          <w:sz w:val="28"/>
          <w:szCs w:val="28"/>
          <w:lang w:eastAsia="pl-PL"/>
        </w:rPr>
      </w:pPr>
      <w:r w:rsidRPr="00411A20">
        <w:rPr>
          <w:rFonts w:ascii="Times New Roman" w:eastAsia="Times New Roman" w:hAnsi="Times New Roman" w:cs="Times New Roman"/>
          <w:sz w:val="28"/>
          <w:szCs w:val="28"/>
          <w:shd w:val="clear" w:color="auto" w:fill="FFFFFF"/>
          <w:lang w:eastAsia="pl-PL"/>
        </w:rPr>
        <w:t>podziemnych linii energetycznych,</w:t>
      </w:r>
    </w:p>
    <w:p w14:paraId="4DFC5A0F" w14:textId="77777777" w:rsidR="00411A20" w:rsidRPr="00411A20" w:rsidRDefault="00411A20" w:rsidP="00411A20">
      <w:pPr>
        <w:numPr>
          <w:ilvl w:val="0"/>
          <w:numId w:val="8"/>
        </w:numPr>
        <w:spacing w:after="0" w:line="240" w:lineRule="auto"/>
        <w:jc w:val="both"/>
        <w:rPr>
          <w:rFonts w:ascii="Times New Roman" w:eastAsia="Times New Roman" w:hAnsi="Times New Roman" w:cs="Times New Roman"/>
          <w:bCs/>
          <w:iCs/>
          <w:sz w:val="28"/>
          <w:szCs w:val="28"/>
          <w:lang w:eastAsia="pl-PL"/>
        </w:rPr>
      </w:pPr>
      <w:r w:rsidRPr="00411A20">
        <w:rPr>
          <w:rFonts w:ascii="Times New Roman" w:eastAsia="Times New Roman" w:hAnsi="Times New Roman" w:cs="Times New Roman"/>
          <w:sz w:val="28"/>
          <w:szCs w:val="28"/>
          <w:shd w:val="clear" w:color="auto" w:fill="FFFFFF"/>
          <w:lang w:eastAsia="pl-PL"/>
        </w:rPr>
        <w:t>infrastruktury telekomunikacyjnej służącej do monitoringu pracy elektrowni fotowoltaicznej.</w:t>
      </w:r>
    </w:p>
    <w:p w14:paraId="6517CCC9" w14:textId="612965C3" w:rsidR="00411A20" w:rsidRP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411A20">
        <w:rPr>
          <w:rFonts w:ascii="Times New Roman" w:eastAsia="Times New Roman" w:hAnsi="Times New Roman" w:cs="Times New Roman"/>
          <w:sz w:val="28"/>
          <w:szCs w:val="28"/>
          <w:shd w:val="clear" w:color="auto" w:fill="FFFFFF"/>
          <w:lang w:eastAsia="pl-PL"/>
        </w:rPr>
        <w:t>Panele fotowoltaiczne montowane będą w rzędach w odstępach do 10 m, na aluminiowych lub stalowych stelażach posadowionych przy pomocy kotew wbijanych w ziemię lub do prefabrykowanych fundamentów wcześniej kotwionych w ziemi. Wysokość konstrukcji z panelami fotowoltaicznymi nie przekroczy 5 m n.p.t. Stelaże pod montaż paneli fotowoltaicznych będą realizowane jako stałe lub jako śledzące ruch słońca. Panele fotowoltaiczne będą zamontowane w kierunku południowym, pod kątem od 20</w:t>
      </w:r>
      <w:r w:rsidRPr="00411A20">
        <w:rPr>
          <w:rFonts w:ascii="Times New Roman" w:eastAsia="Times New Roman" w:hAnsi="Times New Roman" w:cs="Times New Roman"/>
          <w:sz w:val="28"/>
          <w:szCs w:val="28"/>
          <w:shd w:val="clear" w:color="auto" w:fill="FFFFFF"/>
          <w:lang w:eastAsia="pl-PL"/>
        </w:rPr>
        <w:sym w:font="Symbol" w:char="F0B0"/>
      </w:r>
      <w:r w:rsidRPr="00411A20">
        <w:rPr>
          <w:rFonts w:ascii="Times New Roman" w:eastAsia="Times New Roman" w:hAnsi="Times New Roman" w:cs="Times New Roman"/>
          <w:sz w:val="28"/>
          <w:szCs w:val="28"/>
          <w:shd w:val="clear" w:color="auto" w:fill="FFFFFF"/>
          <w:lang w:eastAsia="pl-PL"/>
        </w:rPr>
        <w:t xml:space="preserve"> do 45</w:t>
      </w:r>
      <w:r w:rsidRPr="00411A20">
        <w:rPr>
          <w:rFonts w:ascii="Times New Roman" w:eastAsia="Times New Roman" w:hAnsi="Times New Roman" w:cs="Times New Roman"/>
          <w:sz w:val="28"/>
          <w:szCs w:val="28"/>
          <w:shd w:val="clear" w:color="auto" w:fill="FFFFFF"/>
          <w:lang w:eastAsia="pl-PL"/>
        </w:rPr>
        <w:sym w:font="Symbol" w:char="F0B0"/>
      </w:r>
      <w:r>
        <w:rPr>
          <w:rFonts w:ascii="Times New Roman" w:eastAsia="Times New Roman" w:hAnsi="Times New Roman" w:cs="Times New Roman"/>
          <w:sz w:val="28"/>
          <w:szCs w:val="28"/>
          <w:shd w:val="clear" w:color="auto" w:fill="FFFFFF"/>
          <w:lang w:eastAsia="pl-PL"/>
        </w:rPr>
        <w:t xml:space="preserve">. </w:t>
      </w:r>
      <w:r w:rsidRPr="00411A20">
        <w:rPr>
          <w:rFonts w:ascii="Times New Roman" w:eastAsia="Times New Roman" w:hAnsi="Times New Roman" w:cs="Times New Roman"/>
          <w:sz w:val="28"/>
          <w:szCs w:val="28"/>
          <w:shd w:val="clear" w:color="auto" w:fill="FFFFFF"/>
          <w:lang w:eastAsia="pl-PL"/>
        </w:rPr>
        <w:t>Kable odprowadzające wytworzoną energię elektryczną zostaną poprowadzone pod ziemią i ulokowane zostaną na głębokości od 1 m do 1,5 m. Teren elektrowni zostanie ogrodzony konstrukcją ażurową bez podmurówki z pozostawieniem przerwy między ogrodzeniem a gruntem, co umożliwi migrację drobnym zwierzętom. Panele fotowoltaiczne pokryte będą warstwą antyrefleksyjną i nie będą wyposażone w systemy chłodzenia.</w:t>
      </w:r>
    </w:p>
    <w:p w14:paraId="5D1824F7"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411A20">
        <w:rPr>
          <w:rFonts w:ascii="Times New Roman" w:eastAsia="Times New Roman" w:hAnsi="Times New Roman" w:cs="Times New Roman"/>
          <w:sz w:val="28"/>
          <w:szCs w:val="28"/>
          <w:shd w:val="clear" w:color="auto" w:fill="FFFFFF"/>
          <w:lang w:eastAsia="pl-PL"/>
        </w:rPr>
        <w:t>W ramach przedsięwzięcia wykonane zostaną również drogi wewnętrzne oraz przyłącza energetyczne.</w:t>
      </w:r>
    </w:p>
    <w:p w14:paraId="0C31C136" w14:textId="77777777" w:rsid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p>
    <w:p w14:paraId="6BCDE026" w14:textId="77777777" w:rsid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p>
    <w:p w14:paraId="541D0019" w14:textId="77777777" w:rsid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p>
    <w:p w14:paraId="7799A74E" w14:textId="77777777" w:rsid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p>
    <w:p w14:paraId="5CB44E93" w14:textId="77777777" w:rsid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p>
    <w:p w14:paraId="0C374555" w14:textId="77777777" w:rsid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p>
    <w:p w14:paraId="024F11CB"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411A20">
        <w:rPr>
          <w:rFonts w:ascii="Times New Roman" w:eastAsia="Times New Roman" w:hAnsi="Times New Roman" w:cs="Times New Roman"/>
          <w:sz w:val="28"/>
          <w:szCs w:val="28"/>
          <w:shd w:val="clear" w:color="auto" w:fill="FFFFFF"/>
          <w:lang w:eastAsia="pl-PL"/>
        </w:rPr>
        <w:t xml:space="preserve">Planowany czas realizacji przedsięwzięcia wynosić będzie około sześciu miesięcy. Przewidywany okres eksploatacji elektrowni fotowoltaicznej wynosi około 30 lat. </w:t>
      </w:r>
    </w:p>
    <w:p w14:paraId="2E6A481A"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411A20">
        <w:rPr>
          <w:rFonts w:ascii="Times New Roman" w:eastAsia="Times New Roman" w:hAnsi="Times New Roman" w:cs="Times New Roman"/>
          <w:sz w:val="28"/>
          <w:szCs w:val="28"/>
          <w:shd w:val="clear" w:color="auto" w:fill="FFFFFF"/>
          <w:lang w:eastAsia="pl-PL"/>
        </w:rPr>
        <w:t>Wnioskodawca dopuszcza realizację przedsięwzięcia w etapach. Każdy etap będzie posiadał kompletną infrastrukturę i będzie mógł działać jako samodzielna elektrownia fotowoltaiczna.</w:t>
      </w:r>
    </w:p>
    <w:p w14:paraId="3E5CDF7F"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411A20">
        <w:rPr>
          <w:rFonts w:ascii="Times New Roman" w:eastAsia="Times New Roman" w:hAnsi="Times New Roman" w:cs="Times New Roman"/>
          <w:sz w:val="28"/>
          <w:szCs w:val="28"/>
          <w:shd w:val="clear" w:color="auto" w:fill="FFFFFF"/>
          <w:lang w:eastAsia="pl-PL"/>
        </w:rPr>
        <w:t>Wnioskodawca rozważa dwie możliwości przyłączenia planowanej elektrowni fotowoltaicznej do systemu elektroenergetycznego. Pierwszą koncepcją jest podłączenie elektrowni fotowoltaicznej do linii średniego napięcia biegnącej w sąsiedztwie terenu przedsięwzięcia. Drugą z możliwości jest przyłączenie elektrowni fotowoltaicznej do najbliższej stacji GPZ (Głównego Punktu Zasilania). Ostateczny wariant zostanie wybrany po uzyskaniu warunków przyłączeniowych od operatora sieci energetycznej.</w:t>
      </w:r>
    </w:p>
    <w:p w14:paraId="0BF6D1A6"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Przewidywana ilość wykorzystywanych surowców, paliw i energii (na etapie eksploatacji przedsięwzięcia) wynosi:</w:t>
      </w:r>
    </w:p>
    <w:p w14:paraId="16D57DDC" w14:textId="77777777" w:rsidR="00411A20" w:rsidRPr="00411A20" w:rsidRDefault="00411A20" w:rsidP="00411A20">
      <w:pPr>
        <w:numPr>
          <w:ilvl w:val="0"/>
          <w:numId w:val="8"/>
        </w:numPr>
        <w:spacing w:after="0" w:line="240" w:lineRule="auto"/>
        <w:ind w:left="284" w:hanging="284"/>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woda do mycia paneli fotowoltaicznych: około 50 m</w:t>
      </w:r>
      <w:r w:rsidRPr="00411A20">
        <w:rPr>
          <w:rFonts w:ascii="Times New Roman" w:eastAsia="Times New Roman" w:hAnsi="Times New Roman" w:cs="Times New Roman"/>
          <w:sz w:val="28"/>
          <w:szCs w:val="28"/>
          <w:vertAlign w:val="superscript"/>
          <w:lang w:eastAsia="pl-PL"/>
        </w:rPr>
        <w:t>3</w:t>
      </w:r>
      <w:r w:rsidRPr="00411A20">
        <w:rPr>
          <w:rFonts w:ascii="Times New Roman" w:eastAsia="Times New Roman" w:hAnsi="Times New Roman" w:cs="Times New Roman"/>
          <w:sz w:val="28"/>
          <w:szCs w:val="28"/>
          <w:lang w:eastAsia="pl-PL"/>
        </w:rPr>
        <w:t>/rok,</w:t>
      </w:r>
    </w:p>
    <w:p w14:paraId="174A2F60" w14:textId="77777777" w:rsidR="00411A20" w:rsidRPr="00411A20" w:rsidRDefault="00411A20" w:rsidP="00411A20">
      <w:pPr>
        <w:numPr>
          <w:ilvl w:val="0"/>
          <w:numId w:val="8"/>
        </w:numPr>
        <w:spacing w:after="0" w:line="240" w:lineRule="auto"/>
        <w:ind w:left="284" w:hanging="284"/>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energia elektryczna: około 100 kW/rok.</w:t>
      </w:r>
    </w:p>
    <w:p w14:paraId="1408302C"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Do ewentualnego mycia paneli fotowoltaicznych wykorzystywana będzie woda nie zawierająca środków chemicznych.</w:t>
      </w:r>
    </w:p>
    <w:p w14:paraId="192CC79A"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Projektowane rozwiązania w zakresie gospodarki wodno-ściekowej:</w:t>
      </w:r>
    </w:p>
    <w:p w14:paraId="65F21A96" w14:textId="77777777" w:rsidR="00411A20" w:rsidRPr="00411A20" w:rsidRDefault="00411A20" w:rsidP="00411A20">
      <w:pPr>
        <w:numPr>
          <w:ilvl w:val="0"/>
          <w:numId w:val="9"/>
        </w:numPr>
        <w:spacing w:after="0" w:line="240" w:lineRule="auto"/>
        <w:ind w:left="284" w:hanging="284"/>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 xml:space="preserve">ścieki bytowe </w:t>
      </w:r>
      <w:r w:rsidRPr="00411A20">
        <w:rPr>
          <w:rFonts w:ascii="Times New Roman" w:eastAsia="Times New Roman" w:hAnsi="Times New Roman" w:cs="Times New Roman"/>
          <w:kern w:val="1"/>
          <w:sz w:val="28"/>
          <w:szCs w:val="28"/>
          <w:lang w:eastAsia="ar-SA"/>
        </w:rPr>
        <w:t>- brak</w:t>
      </w:r>
      <w:r w:rsidRPr="00411A20">
        <w:rPr>
          <w:rFonts w:ascii="Times New Roman" w:eastAsia="Times New Roman" w:hAnsi="Times New Roman" w:cs="Times New Roman"/>
          <w:sz w:val="28"/>
          <w:szCs w:val="28"/>
          <w:lang w:eastAsia="pl-PL"/>
        </w:rPr>
        <w:t>,</w:t>
      </w:r>
    </w:p>
    <w:p w14:paraId="13F2DCD0" w14:textId="77777777" w:rsidR="00411A20" w:rsidRPr="00411A20" w:rsidRDefault="00411A20" w:rsidP="00411A20">
      <w:pPr>
        <w:numPr>
          <w:ilvl w:val="0"/>
          <w:numId w:val="9"/>
        </w:numPr>
        <w:spacing w:after="0" w:line="240" w:lineRule="auto"/>
        <w:ind w:left="284" w:hanging="284"/>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 xml:space="preserve">wody opadowe odprowadzane będą w sposób niezorganizowany bezpośrednio do gruntu. </w:t>
      </w:r>
    </w:p>
    <w:p w14:paraId="670DD5C0"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 xml:space="preserve">Planuje się zastosować transformatory suche (żywiczne).  </w:t>
      </w:r>
    </w:p>
    <w:p w14:paraId="18CE1DD0"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lang w:eastAsia="pl-PL"/>
        </w:rPr>
      </w:pPr>
      <w:r w:rsidRPr="00411A20">
        <w:rPr>
          <w:rFonts w:ascii="Times New Roman" w:eastAsia="Andale Sans UI" w:hAnsi="Times New Roman" w:cs="Times New Roman"/>
          <w:color w:val="000000"/>
          <w:kern w:val="1"/>
          <w:sz w:val="28"/>
          <w:szCs w:val="28"/>
          <w:lang w:eastAsia="hi-IN" w:bidi="hi-IN"/>
        </w:rPr>
        <w:t xml:space="preserve">Na etapie eksploatacji planowanego przedsięwzięcia transformatory będą jedynymi źródłami emisji hałasu. </w:t>
      </w:r>
      <w:r w:rsidRPr="00411A20">
        <w:rPr>
          <w:rFonts w:ascii="Times New Roman" w:eastAsia="Times New Roman" w:hAnsi="Times New Roman" w:cs="Times New Roman"/>
          <w:sz w:val="28"/>
          <w:szCs w:val="28"/>
          <w:lang w:eastAsia="pl-PL"/>
        </w:rPr>
        <w:t>Urządzenia te o mocy akustycznej do 80 dB każdy, będą umieszczone w prefabrykowanych kontenerach. Betonowe ściany obiektu będą tłumiły ok. 20 dB generowanego hałasu. Stacje transformatorowe będą zlokalizowane w odległości ponad 120 m od najbliższej zabudowy mieszkaniowej.</w:t>
      </w:r>
    </w:p>
    <w:p w14:paraId="365A8017"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lang w:eastAsia="pl-PL"/>
        </w:rPr>
      </w:pPr>
      <w:r w:rsidRPr="00411A20">
        <w:rPr>
          <w:rFonts w:ascii="Times New Roman" w:eastAsia="Andale Sans UI" w:hAnsi="Times New Roman" w:cs="Times New Roman"/>
          <w:kern w:val="1"/>
          <w:sz w:val="28"/>
          <w:szCs w:val="28"/>
          <w:lang w:eastAsia="hi-IN" w:bidi="hi-IN"/>
        </w:rPr>
        <w:t xml:space="preserve">Elektrownia fotowoltaiczna nie będzie źródłem emisji substancji do powietrza. </w:t>
      </w:r>
    </w:p>
    <w:p w14:paraId="48F0CFCA" w14:textId="77777777" w:rsidR="00411A20" w:rsidRPr="00411A20" w:rsidRDefault="00411A20" w:rsidP="00411A20">
      <w:pPr>
        <w:spacing w:after="0" w:line="240" w:lineRule="auto"/>
        <w:ind w:firstLine="708"/>
        <w:jc w:val="both"/>
        <w:rPr>
          <w:rFonts w:ascii="Times New Roman" w:eastAsia="Times New Roman" w:hAnsi="Times New Roman" w:cs="Times New Roman"/>
          <w:bCs/>
          <w:sz w:val="28"/>
          <w:szCs w:val="28"/>
          <w:lang w:eastAsia="zh-CN"/>
        </w:rPr>
      </w:pPr>
      <w:r w:rsidRPr="00411A20">
        <w:rPr>
          <w:rFonts w:ascii="Times New Roman" w:eastAsia="Times New Roman" w:hAnsi="Times New Roman" w:cs="Times New Roman"/>
          <w:bCs/>
          <w:sz w:val="28"/>
          <w:szCs w:val="28"/>
          <w:lang w:eastAsia="zh-CN"/>
        </w:rPr>
        <w:t>Na etapie prac budowlanych źródłem powstawania odpadów będą roboty ziemne oraz prace związane z montażem paneli fotowoltaicznych. Wytworzone odpady gromadzone będą w kontenerach, w wyznaczonym miejscu na terenie przedsięwzięcia, a następnie przekazane uprawnionym podmiotom do dalszego zagospodarowania. Na etapie eksploatacji przedsięwzięcia mogą powstawać odpady związane z utrzymaniem i konserwacją paneli fotowoltaicznych.</w:t>
      </w:r>
    </w:p>
    <w:p w14:paraId="596065A1"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zh-CN"/>
        </w:rPr>
        <w:br w:type="page"/>
      </w:r>
      <w:r w:rsidRPr="00411A20">
        <w:rPr>
          <w:rFonts w:ascii="Times New Roman" w:eastAsia="Times New Roman" w:hAnsi="Times New Roman" w:cs="Times New Roman"/>
          <w:sz w:val="28"/>
          <w:szCs w:val="28"/>
          <w:lang w:eastAsia="zh-CN"/>
        </w:rPr>
        <w:lastRenderedPageBreak/>
        <w:t>Teren przeznaczony pod przedsięwzięcie zlokalizowany jest poza obszarami chronionymi na podstawie ustawy z dnia 16 kwietnia 2004 r. o ochronie przyrody (Dz. U. z 2020 r. poz. 55, z późn. zm.). Najbliżej położonymi obszarami Natura 2000 są: obszar specjalnej ochrony ptaków Ostoja Rogalińska PLB300017 oraz specjalny obszar ochrony siedlisk Rogalińska Dolina Warty PLH300012, oddalone o około 100 m od przedsięwzięcia. Planowane przedsięwzięcie znajduje się również w ponadregionalnym korytarzu ekologicznym KPnC-22A „Dolina Warty”. Elektrownia fotowoltaiczna będzie zlokalizowana na gruntach ornych, a jej realizacja nie będzie się wiązać z wycinką drzew i krzewów.</w:t>
      </w:r>
    </w:p>
    <w:p w14:paraId="6227A4E2"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Wnioskodawca nie przewiduje alternatywnych wariantów przedsięwzięcia.</w:t>
      </w:r>
    </w:p>
    <w:p w14:paraId="25ED5250" w14:textId="77777777" w:rsidR="00411A20" w:rsidRPr="00411A20" w:rsidRDefault="00411A20" w:rsidP="00411A20">
      <w:pPr>
        <w:spacing w:after="0" w:line="240" w:lineRule="auto"/>
        <w:ind w:firstLine="708"/>
        <w:jc w:val="both"/>
        <w:rPr>
          <w:rFonts w:ascii="Times New Roman" w:eastAsia="Times New Roman" w:hAnsi="Times New Roman" w:cs="Times New Roman"/>
          <w:sz w:val="28"/>
          <w:szCs w:val="28"/>
          <w:lang w:eastAsia="pl-PL"/>
        </w:rPr>
      </w:pPr>
      <w:r w:rsidRPr="00411A20">
        <w:rPr>
          <w:rFonts w:ascii="Times New Roman" w:eastAsia="Times New Roman" w:hAnsi="Times New Roman" w:cs="Times New Roman"/>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1C7B833B" w14:textId="77777777" w:rsidR="00411A20" w:rsidRPr="00411A20" w:rsidRDefault="00411A20" w:rsidP="00411A20">
      <w:pPr>
        <w:spacing w:after="0" w:line="240" w:lineRule="auto"/>
        <w:rPr>
          <w:rFonts w:ascii="Times New Roman" w:eastAsia="Calibri" w:hAnsi="Times New Roman" w:cs="Times New Roman"/>
          <w:sz w:val="28"/>
        </w:rPr>
      </w:pPr>
    </w:p>
    <w:p w14:paraId="496642CD" w14:textId="77777777" w:rsidR="00411A20" w:rsidRPr="00411A20" w:rsidRDefault="00411A20" w:rsidP="00411A20">
      <w:pPr>
        <w:spacing w:after="0" w:line="240" w:lineRule="auto"/>
        <w:rPr>
          <w:rFonts w:ascii="Times New Roman" w:eastAsia="Calibri" w:hAnsi="Times New Roman" w:cs="Times New Roman"/>
          <w:sz w:val="28"/>
        </w:rPr>
      </w:pPr>
    </w:p>
    <w:p w14:paraId="731DA08A" w14:textId="3F6B7EE2" w:rsidR="00411A20" w:rsidRPr="00411A20" w:rsidRDefault="00411A20" w:rsidP="00411A20">
      <w:pPr>
        <w:spacing w:after="0" w:line="240" w:lineRule="auto"/>
        <w:ind w:left="2832"/>
        <w:jc w:val="center"/>
        <w:rPr>
          <w:rFonts w:ascii="Times New Roman" w:eastAsia="Calibri" w:hAnsi="Times New Roman" w:cs="Times New Roman"/>
          <w:sz w:val="24"/>
          <w:szCs w:val="24"/>
        </w:rPr>
      </w:pPr>
      <w:r w:rsidRPr="00411A20">
        <w:rPr>
          <w:rFonts w:ascii="Times New Roman" w:eastAsia="Calibri" w:hAnsi="Times New Roman" w:cs="Times New Roman"/>
          <w:sz w:val="24"/>
          <w:szCs w:val="24"/>
        </w:rPr>
        <w:t>z up. BURMISTRZA</w:t>
      </w:r>
    </w:p>
    <w:p w14:paraId="52A4C7D1" w14:textId="77777777" w:rsidR="00411A20" w:rsidRPr="00411A20" w:rsidRDefault="00411A20" w:rsidP="00411A20">
      <w:pPr>
        <w:spacing w:after="0" w:line="240" w:lineRule="auto"/>
        <w:ind w:left="2832"/>
        <w:jc w:val="center"/>
        <w:rPr>
          <w:rFonts w:ascii="Times New Roman" w:eastAsia="Calibri" w:hAnsi="Times New Roman" w:cs="Times New Roman"/>
          <w:sz w:val="24"/>
          <w:szCs w:val="24"/>
        </w:rPr>
      </w:pPr>
      <w:r w:rsidRPr="00411A20">
        <w:rPr>
          <w:rFonts w:ascii="Times New Roman" w:eastAsia="Calibri" w:hAnsi="Times New Roman" w:cs="Times New Roman"/>
          <w:sz w:val="24"/>
          <w:szCs w:val="24"/>
        </w:rPr>
        <w:t>Katarzyna Bednarowicz</w:t>
      </w:r>
    </w:p>
    <w:p w14:paraId="1692762B" w14:textId="77777777" w:rsidR="00411A20" w:rsidRPr="00411A20" w:rsidRDefault="00411A20" w:rsidP="00411A20">
      <w:pPr>
        <w:spacing w:after="0" w:line="240" w:lineRule="auto"/>
        <w:ind w:left="2832"/>
        <w:jc w:val="center"/>
        <w:rPr>
          <w:rFonts w:ascii="Times New Roman" w:eastAsia="Calibri" w:hAnsi="Times New Roman" w:cs="Times New Roman"/>
          <w:sz w:val="24"/>
          <w:szCs w:val="24"/>
        </w:rPr>
      </w:pPr>
      <w:r w:rsidRPr="00411A20">
        <w:rPr>
          <w:rFonts w:ascii="Times New Roman" w:eastAsia="Calibri" w:hAnsi="Times New Roman" w:cs="Times New Roman"/>
          <w:sz w:val="24"/>
          <w:szCs w:val="24"/>
        </w:rPr>
        <w:t>naczelnik Pionu Gospodarowania</w:t>
      </w:r>
    </w:p>
    <w:p w14:paraId="0BCC0FEA" w14:textId="77777777" w:rsidR="00411A20" w:rsidRPr="00411A20" w:rsidRDefault="00411A20" w:rsidP="00411A20">
      <w:pPr>
        <w:spacing w:after="0" w:line="240" w:lineRule="auto"/>
        <w:ind w:left="2832"/>
        <w:jc w:val="center"/>
        <w:rPr>
          <w:rFonts w:ascii="Times New Roman" w:eastAsia="Calibri" w:hAnsi="Times New Roman" w:cs="Times New Roman"/>
          <w:sz w:val="24"/>
          <w:szCs w:val="24"/>
        </w:rPr>
      </w:pPr>
      <w:r w:rsidRPr="00411A20">
        <w:rPr>
          <w:rFonts w:ascii="Times New Roman" w:eastAsia="Calibri" w:hAnsi="Times New Roman" w:cs="Times New Roman"/>
          <w:sz w:val="24"/>
          <w:szCs w:val="24"/>
        </w:rPr>
        <w:t>Przestrzenią i Środowiskiem</w:t>
      </w:r>
    </w:p>
    <w:p w14:paraId="4F70DEB6" w14:textId="77777777" w:rsidR="00411A20" w:rsidRPr="00053E5A" w:rsidRDefault="00411A20" w:rsidP="000548E0">
      <w:pPr>
        <w:spacing w:after="0" w:line="240" w:lineRule="auto"/>
        <w:ind w:left="4395"/>
        <w:rPr>
          <w:rFonts w:ascii="Times New Roman" w:hAnsi="Times New Roman" w:cs="Times New Roman"/>
          <w:sz w:val="28"/>
          <w:szCs w:val="28"/>
        </w:rPr>
      </w:pPr>
    </w:p>
    <w:sectPr w:rsidR="00411A20" w:rsidRPr="00053E5A" w:rsidSect="00053E5A">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E9C359" w14:textId="77777777" w:rsidR="00456358" w:rsidRDefault="00456358" w:rsidP="00053E5A">
      <w:pPr>
        <w:spacing w:after="0" w:line="240" w:lineRule="auto"/>
      </w:pPr>
      <w:r>
        <w:separator/>
      </w:r>
    </w:p>
  </w:endnote>
  <w:endnote w:type="continuationSeparator" w:id="0">
    <w:p w14:paraId="153B8292" w14:textId="77777777" w:rsidR="00456358" w:rsidRDefault="00456358"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83543" w14:textId="77777777" w:rsidR="0048459B" w:rsidRDefault="009614DC">
    <w:pPr>
      <w:pStyle w:val="Stopka"/>
    </w:pPr>
    <w:r>
      <w:rPr>
        <w:noProof/>
        <w:lang w:eastAsia="pl-PL"/>
      </w:rPr>
      <w:drawing>
        <wp:anchor distT="0" distB="0" distL="114300" distR="114300" simplePos="0" relativeHeight="251659264" behindDoc="1" locked="0" layoutInCell="1" allowOverlap="1" wp14:anchorId="48D74F7B" wp14:editId="2E15CC06">
          <wp:simplePos x="0" y="0"/>
          <wp:positionH relativeFrom="column">
            <wp:posOffset>4062730</wp:posOffset>
          </wp:positionH>
          <wp:positionV relativeFrom="paragraph">
            <wp:posOffset>-556260</wp:posOffset>
          </wp:positionV>
          <wp:extent cx="2419985" cy="993140"/>
          <wp:effectExtent l="0" t="0" r="0" b="0"/>
          <wp:wrapNone/>
          <wp:docPr id="2" name="Obraz 2" descr="Adres strony internetowej czerwony napis 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Adres strony internetowej czerwony napis srem.pl&#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19985" cy="9931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F5CEE1" w14:textId="77777777" w:rsidR="00456358" w:rsidRDefault="00456358" w:rsidP="00053E5A">
      <w:pPr>
        <w:spacing w:after="0" w:line="240" w:lineRule="auto"/>
      </w:pPr>
      <w:r>
        <w:separator/>
      </w:r>
    </w:p>
  </w:footnote>
  <w:footnote w:type="continuationSeparator" w:id="0">
    <w:p w14:paraId="1DC1C6D2" w14:textId="77777777" w:rsidR="00456358" w:rsidRDefault="00456358"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BF253" w14:textId="77777777" w:rsidR="00053E5A" w:rsidRDefault="009614DC" w:rsidP="009614DC">
    <w:pPr>
      <w:pStyle w:val="Nagwek"/>
      <w:tabs>
        <w:tab w:val="clear" w:pos="4536"/>
        <w:tab w:val="clear" w:pos="9072"/>
        <w:tab w:val="left" w:pos="6000"/>
      </w:tabs>
    </w:pPr>
    <w:r>
      <w:rPr>
        <w:noProof/>
        <w:lang w:eastAsia="pl-PL"/>
      </w:rPr>
      <w:drawing>
        <wp:anchor distT="0" distB="0" distL="114300" distR="114300" simplePos="0" relativeHeight="251660288" behindDoc="1" locked="0" layoutInCell="1" allowOverlap="1" wp14:anchorId="37A4EBC0" wp14:editId="014E2A3C">
          <wp:simplePos x="0" y="0"/>
          <wp:positionH relativeFrom="column">
            <wp:posOffset>-309245</wp:posOffset>
          </wp:positionH>
          <wp:positionV relativeFrom="paragraph">
            <wp:posOffset>-68580</wp:posOffset>
          </wp:positionV>
          <wp:extent cx="1276985" cy="1459865"/>
          <wp:effectExtent l="0" t="0" r="0" b="6985"/>
          <wp:wrapNone/>
          <wp:docPr id="4" name="Obraz 4" descr="Logo Śremu&#10;&#10;Logo Śremu zawierające kolorowe symbole drzew, ikonę wieży ciśnień, falę w kolorze niebieskim symbolizującą rzekę Wartę oraz napis Śre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Logo Śremu&#10;&#10;Logo Śremu zawierające kolorowe symbole drzew, ikonę wieży ciśnień, falę w kolorze niebieskim symbolizującą rzekę Wartę oraz napis Śrem&#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6985" cy="1459865"/>
                  </a:xfrm>
                  <a:prstGeom prst="rect">
                    <a:avLst/>
                  </a:prstGeom>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8240" behindDoc="1" locked="0" layoutInCell="1" allowOverlap="1" wp14:anchorId="6B56B55D" wp14:editId="21A4E4A5">
          <wp:simplePos x="0" y="0"/>
          <wp:positionH relativeFrom="column">
            <wp:posOffset>1052830</wp:posOffset>
          </wp:positionH>
          <wp:positionV relativeFrom="paragraph">
            <wp:posOffset>64770</wp:posOffset>
          </wp:positionV>
          <wp:extent cx="4528820" cy="652145"/>
          <wp:effectExtent l="0" t="0" r="5080" b="0"/>
          <wp:wrapNone/>
          <wp:docPr id="3" name="Obraz 3" descr="Urząd Miejski w Śremie, Pl. 20 Października 1, 63-100 Śrem, tel. 61 28 35 225, adres email urzad@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Urząd Miejski w Śremie, Pl. 20 Października 1, 63-100 Śrem, tel. 61 28 35 225, adres email urzad@srem.pl&#10;"/>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28820" cy="652145"/>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BC42A0E"/>
    <w:multiLevelType w:val="multilevel"/>
    <w:tmpl w:val="E4D0AD3E"/>
    <w:lvl w:ilvl="0">
      <w:start w:val="1"/>
      <w:numFmt w:val="decimal"/>
      <w:lvlText w:val="%1."/>
      <w:lvlJc w:val="left"/>
      <w:pPr>
        <w:ind w:left="720" w:hanging="360"/>
      </w:pPr>
      <w:rPr>
        <w:rFonts w:ascii="Times New Roman" w:hAnsi="Times New Roman" w:hint="default"/>
        <w:b/>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7"/>
  </w:num>
  <w:num w:numId="3">
    <w:abstractNumId w:val="1"/>
  </w:num>
  <w:num w:numId="4">
    <w:abstractNumId w:val="3"/>
  </w:num>
  <w:num w:numId="5">
    <w:abstractNumId w:val="2"/>
  </w:num>
  <w:num w:numId="6">
    <w:abstractNumId w:val="8"/>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0548E0"/>
    <w:rsid w:val="0014430D"/>
    <w:rsid w:val="00250690"/>
    <w:rsid w:val="00411A20"/>
    <w:rsid w:val="004519AC"/>
    <w:rsid w:val="00456358"/>
    <w:rsid w:val="0048459B"/>
    <w:rsid w:val="00525346"/>
    <w:rsid w:val="0059531D"/>
    <w:rsid w:val="005E5887"/>
    <w:rsid w:val="0069011F"/>
    <w:rsid w:val="006A6F3E"/>
    <w:rsid w:val="0081559F"/>
    <w:rsid w:val="008C1106"/>
    <w:rsid w:val="00917C21"/>
    <w:rsid w:val="009614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4:docId w14:val="14D93CD9"/>
  <w15:docId w15:val="{96D3AA02-894C-4B17-B19C-9D24B5354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548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customStyle="1" w:styleId="Nagwek1Znak">
    <w:name w:val="Nagłówek 1 Znak"/>
    <w:basedOn w:val="Domylnaczcionkaakapitu"/>
    <w:link w:val="Nagwek1"/>
    <w:uiPriority w:val="9"/>
    <w:rsid w:val="000548E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msrem.bip.eur.pl/public/?id=21065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6182F-78D3-481A-8D3B-B01D7BCFB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24</Pages>
  <Words>7324</Words>
  <Characters>43944</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8</cp:revision>
  <cp:lastPrinted>2020-02-11T13:09:00Z</cp:lastPrinted>
  <dcterms:created xsi:type="dcterms:W3CDTF">2020-02-12T12:32:00Z</dcterms:created>
  <dcterms:modified xsi:type="dcterms:W3CDTF">2021-03-29T10:08:00Z</dcterms:modified>
</cp:coreProperties>
</file>