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5FBD7" w14:textId="18B3930B" w:rsidR="00B21D6C" w:rsidRDefault="00B21D6C" w:rsidP="00B21D6C">
      <w:pPr>
        <w:rPr>
          <w:rStyle w:val="Pogrubienie"/>
        </w:rPr>
      </w:pPr>
      <w:r>
        <w:rPr>
          <w:rStyle w:val="Pogrubienie"/>
        </w:rPr>
        <w:t>Szkolenie online „Skutki podatkowe i pracownicze wsparcia z tarcz antykryzysowych i kontrola prawidłowości wydatkowanych środków”, 26.04.2021 r., godz.: 10:00</w:t>
      </w:r>
    </w:p>
    <w:p w14:paraId="490B1AE1" w14:textId="77777777" w:rsidR="00B21D6C" w:rsidRDefault="00B21D6C" w:rsidP="00B21D6C">
      <w:pPr>
        <w:rPr>
          <w:rStyle w:val="Pogrubienie"/>
          <w:b w:val="0"/>
          <w:bCs w:val="0"/>
          <w:color w:val="1F497D"/>
        </w:rPr>
      </w:pPr>
    </w:p>
    <w:p w14:paraId="4A131749" w14:textId="77777777" w:rsidR="00B21D6C" w:rsidRDefault="00B21D6C" w:rsidP="00B21D6C">
      <w:pPr>
        <w:rPr>
          <w:b/>
          <w:bCs/>
        </w:rPr>
      </w:pPr>
      <w:r>
        <w:rPr>
          <w:rStyle w:val="Pogrubienie"/>
          <w:b w:val="0"/>
          <w:bCs w:val="0"/>
        </w:rPr>
        <w:t xml:space="preserve">Serdecznie zapraszamy na szkolenie online </w:t>
      </w:r>
      <w:r>
        <w:rPr>
          <w:b/>
          <w:bCs/>
          <w:color w:val="000000"/>
        </w:rPr>
        <w:t>„</w:t>
      </w:r>
      <w:r>
        <w:rPr>
          <w:b/>
          <w:bCs/>
          <w:color w:val="232333"/>
        </w:rPr>
        <w:t>Skutki podatkowe i pracownicze wsparcia z tarcz antykryzysowych i kontrola prawidłowości wydatkowanych środków</w:t>
      </w:r>
      <w:r>
        <w:rPr>
          <w:b/>
          <w:bCs/>
          <w:color w:val="000000"/>
        </w:rPr>
        <w:t xml:space="preserve">”, </w:t>
      </w:r>
      <w:r>
        <w:rPr>
          <w:color w:val="000000"/>
        </w:rPr>
        <w:t xml:space="preserve">które odbędzie się </w:t>
      </w:r>
      <w:r>
        <w:rPr>
          <w:b/>
          <w:bCs/>
          <w:color w:val="000000"/>
        </w:rPr>
        <w:t>26  kwietnia 2021 r., godz.: 10:00</w:t>
      </w:r>
    </w:p>
    <w:p w14:paraId="59712B6D" w14:textId="77777777" w:rsidR="00B21D6C" w:rsidRDefault="00B21D6C" w:rsidP="00B21D6C">
      <w:pPr>
        <w:pStyle w:val="Nagwek1"/>
        <w:rPr>
          <w:rFonts w:ascii="Calibri" w:eastAsia="Times New Roman" w:hAnsi="Calibri" w:cs="Calibri"/>
          <w:b w:val="0"/>
          <w:bCs w:val="0"/>
          <w:sz w:val="22"/>
          <w:szCs w:val="22"/>
        </w:rPr>
      </w:pPr>
      <w:r>
        <w:rPr>
          <w:rStyle w:val="Pogrubienie"/>
          <w:rFonts w:ascii="Calibri" w:eastAsia="Times New Roman" w:hAnsi="Calibri" w:cs="Calibri"/>
          <w:sz w:val="22"/>
          <w:szCs w:val="22"/>
        </w:rPr>
        <w:t xml:space="preserve">Szkolenie przeprowadzi </w:t>
      </w:r>
      <w:r>
        <w:rPr>
          <w:rStyle w:val="Pogrubienie"/>
          <w:rFonts w:ascii="Calibri" w:eastAsia="Times New Roman" w:hAnsi="Calibri" w:cs="Calibri"/>
          <w:b/>
          <w:bCs/>
          <w:sz w:val="22"/>
          <w:szCs w:val="22"/>
          <w:shd w:val="clear" w:color="auto" w:fill="FFFFFF"/>
        </w:rPr>
        <w:t>Anna Stokłosa</w:t>
      </w:r>
      <w:r>
        <w:rPr>
          <w:rStyle w:val="Pogrubienie"/>
          <w:rFonts w:ascii="Calibri" w:eastAsia="Times New Roman" w:hAnsi="Calibri" w:cs="Calibri"/>
          <w:sz w:val="22"/>
          <w:szCs w:val="22"/>
          <w:shd w:val="clear" w:color="auto" w:fill="FFFFFF"/>
        </w:rPr>
        <w:t xml:space="preserve"> LL.M</w:t>
      </w:r>
      <w:r>
        <w:rPr>
          <w:rFonts w:ascii="Calibri" w:eastAsia="Times New Roman" w:hAnsi="Calibri" w:cs="Calibri"/>
          <w:b w:val="0"/>
          <w:bCs w:val="0"/>
          <w:sz w:val="22"/>
          <w:szCs w:val="22"/>
          <w:shd w:val="clear" w:color="auto" w:fill="FFFFFF"/>
        </w:rPr>
        <w:t xml:space="preserve">. – radca prawny. Specjalista prawa i prawa pracy. Absolwentka Wydziału Prawa i Administracji Uniwersytetu Jagiellońskiego oraz The </w:t>
      </w:r>
      <w:proofErr w:type="spellStart"/>
      <w:r>
        <w:rPr>
          <w:rFonts w:ascii="Calibri" w:eastAsia="Times New Roman" w:hAnsi="Calibri" w:cs="Calibri"/>
          <w:b w:val="0"/>
          <w:bCs w:val="0"/>
          <w:sz w:val="22"/>
          <w:szCs w:val="22"/>
          <w:shd w:val="clear" w:color="auto" w:fill="FFFFFF"/>
        </w:rPr>
        <w:t>Catholic</w:t>
      </w:r>
      <w:proofErr w:type="spellEnd"/>
      <w:r>
        <w:rPr>
          <w:rFonts w:ascii="Calibri" w:eastAsia="Times New Roman" w:hAnsi="Calibri" w:cs="Calibri"/>
          <w:b w:val="0"/>
          <w:bCs w:val="0"/>
          <w:sz w:val="22"/>
          <w:szCs w:val="22"/>
          <w:shd w:val="clear" w:color="auto" w:fill="FFFFFF"/>
        </w:rPr>
        <w:t xml:space="preserve"> University of </w:t>
      </w:r>
      <w:proofErr w:type="spellStart"/>
      <w:r>
        <w:rPr>
          <w:rFonts w:ascii="Calibri" w:eastAsia="Times New Roman" w:hAnsi="Calibri" w:cs="Calibri"/>
          <w:b w:val="0"/>
          <w:bCs w:val="0"/>
          <w:sz w:val="22"/>
          <w:szCs w:val="22"/>
          <w:shd w:val="clear" w:color="auto" w:fill="FFFFFF"/>
        </w:rPr>
        <w:t>America</w:t>
      </w:r>
      <w:proofErr w:type="spellEnd"/>
      <w:r>
        <w:rPr>
          <w:rFonts w:ascii="Calibri" w:eastAsia="Times New Roman" w:hAnsi="Calibri" w:cs="Calibri"/>
          <w:b w:val="0"/>
          <w:bCs w:val="0"/>
          <w:sz w:val="22"/>
          <w:szCs w:val="22"/>
          <w:shd w:val="clear" w:color="auto" w:fill="FFFFFF"/>
        </w:rPr>
        <w:t xml:space="preserve"> (Waszyngton, USA). Obecnie doktorantka w Katedrze Prawa Pracy i Ubezpieczeń Społecznych UJ. Doświadczony szkoleniowiec zagadnień związanych z problematyką zatrudnienia oraz ochrony danych osobowych</w:t>
      </w:r>
    </w:p>
    <w:p w14:paraId="659BE19E" w14:textId="77777777" w:rsidR="00B21D6C" w:rsidRDefault="00B21D6C" w:rsidP="00B21D6C">
      <w:pPr>
        <w:rPr>
          <w:rStyle w:val="Pogrubienie"/>
        </w:rPr>
      </w:pPr>
      <w:r>
        <w:rPr>
          <w:rStyle w:val="Pogrubienie"/>
          <w:b w:val="0"/>
          <w:bCs w:val="0"/>
        </w:rPr>
        <w:t xml:space="preserve">Zgłoszenia prosimy dokonywać mailowo: </w:t>
      </w:r>
      <w:hyperlink r:id="rId5" w:history="1">
        <w:r>
          <w:rPr>
            <w:rStyle w:val="Hipercze"/>
          </w:rPr>
          <w:t>milena@unia.srem.com.pl</w:t>
        </w:r>
      </w:hyperlink>
      <w:r>
        <w:rPr>
          <w:rStyle w:val="Pogrubienie"/>
          <w:b w:val="0"/>
          <w:bCs w:val="0"/>
        </w:rPr>
        <w:t xml:space="preserve">  lub telefonicznie </w:t>
      </w:r>
      <w:r>
        <w:rPr>
          <w:rStyle w:val="Pogrubienie"/>
        </w:rPr>
        <w:t>698 074 659.</w:t>
      </w:r>
    </w:p>
    <w:p w14:paraId="282B4F41" w14:textId="77777777" w:rsidR="00B21D6C" w:rsidRDefault="00B21D6C" w:rsidP="00B21D6C">
      <w:pPr>
        <w:rPr>
          <w:rStyle w:val="Pogrubienie"/>
          <w:b w:val="0"/>
          <w:bCs w:val="0"/>
        </w:rPr>
      </w:pPr>
    </w:p>
    <w:p w14:paraId="208C36D3" w14:textId="77777777" w:rsidR="00B21D6C" w:rsidRDefault="00B21D6C" w:rsidP="00B21D6C">
      <w:r>
        <w:rPr>
          <w:rStyle w:val="Pogrubienie"/>
          <w:b w:val="0"/>
          <w:bCs w:val="0"/>
        </w:rPr>
        <w:t xml:space="preserve">Po dokonaniu zgłoszenia odwrotnie zostanie przesłany </w:t>
      </w:r>
      <w:r>
        <w:t>link i hasło dostępu do uczestnictwa w szkoleniu.</w:t>
      </w:r>
    </w:p>
    <w:p w14:paraId="3E1FF7B2" w14:textId="77777777" w:rsidR="00B21D6C" w:rsidRDefault="00B21D6C" w:rsidP="00B21D6C">
      <w:pPr>
        <w:rPr>
          <w:color w:val="000000"/>
        </w:rPr>
      </w:pPr>
    </w:p>
    <w:p w14:paraId="6B6E4699" w14:textId="77777777" w:rsidR="00B21D6C" w:rsidRDefault="00B21D6C" w:rsidP="00B21D6C">
      <w:r>
        <w:t>W czasie szkolenia będzie możliwość zadawania pytań, a w przerwach również rozmowa z innymi uczestnikami.</w:t>
      </w:r>
    </w:p>
    <w:p w14:paraId="00973ABF" w14:textId="77777777" w:rsidR="00B21D6C" w:rsidRDefault="00B21D6C" w:rsidP="00B21D6C">
      <w:pPr>
        <w:rPr>
          <w:rStyle w:val="Pogrubienie"/>
          <w:b w:val="0"/>
          <w:bCs w:val="0"/>
        </w:rPr>
      </w:pPr>
    </w:p>
    <w:p w14:paraId="44B558E0" w14:textId="77777777" w:rsidR="00B21D6C" w:rsidRDefault="00B21D6C" w:rsidP="00B21D6C">
      <w:pPr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Podczas szkolenia zostaną omówione następujące kwestie:</w:t>
      </w:r>
    </w:p>
    <w:p w14:paraId="7C1F58A6" w14:textId="77777777" w:rsidR="00B21D6C" w:rsidRDefault="00B21D6C" w:rsidP="00B21D6C">
      <w:pPr>
        <w:rPr>
          <w:rStyle w:val="Pogrubienie"/>
          <w:b w:val="0"/>
          <w:bCs w:val="0"/>
        </w:rPr>
      </w:pPr>
    </w:p>
    <w:p w14:paraId="5998C45A" w14:textId="77777777" w:rsidR="00B21D6C" w:rsidRDefault="00B21D6C" w:rsidP="00B21D6C">
      <w:pPr>
        <w:pStyle w:val="Akapitzlist"/>
        <w:numPr>
          <w:ilvl w:val="0"/>
          <w:numId w:val="1"/>
        </w:numPr>
        <w:spacing w:after="0" w:line="240" w:lineRule="auto"/>
        <w:rPr>
          <w:b/>
          <w:bCs/>
        </w:rPr>
      </w:pPr>
      <w:r>
        <w:rPr>
          <w:b/>
          <w:bCs/>
        </w:rPr>
        <w:t>Subwencja PFR 1.0 i 2.0</w:t>
      </w:r>
    </w:p>
    <w:p w14:paraId="54B187D6" w14:textId="77777777" w:rsidR="00B21D6C" w:rsidRDefault="00B21D6C" w:rsidP="00B21D6C">
      <w:pPr>
        <w:pStyle w:val="Akapitzlist"/>
        <w:numPr>
          <w:ilvl w:val="0"/>
          <w:numId w:val="2"/>
        </w:numPr>
        <w:spacing w:after="0" w:line="240" w:lineRule="auto"/>
      </w:pPr>
      <w:r>
        <w:t>cele, na jakie można przeznaczyć subwencję,</w:t>
      </w:r>
    </w:p>
    <w:p w14:paraId="39B50019" w14:textId="77777777" w:rsidR="00B21D6C" w:rsidRDefault="00B21D6C" w:rsidP="00B21D6C">
      <w:pPr>
        <w:numPr>
          <w:ilvl w:val="0"/>
          <w:numId w:val="2"/>
        </w:numPr>
      </w:pPr>
      <w:r>
        <w:t>ograniczenia co do przeznaczenia środków z subwencji,</w:t>
      </w:r>
    </w:p>
    <w:p w14:paraId="6FD19360" w14:textId="77777777" w:rsidR="00B21D6C" w:rsidRDefault="00B21D6C" w:rsidP="00B21D6C">
      <w:pPr>
        <w:numPr>
          <w:ilvl w:val="0"/>
          <w:numId w:val="2"/>
        </w:numPr>
      </w:pPr>
      <w:r>
        <w:t>rozliczenie subwencji PFR:</w:t>
      </w:r>
    </w:p>
    <w:p w14:paraId="560FB0FA" w14:textId="77777777" w:rsidR="00B21D6C" w:rsidRDefault="00B21D6C" w:rsidP="00B21D6C">
      <w:pPr>
        <w:pStyle w:val="Akapitzlist"/>
        <w:numPr>
          <w:ilvl w:val="0"/>
          <w:numId w:val="3"/>
        </w:numPr>
        <w:spacing w:after="0" w:line="240" w:lineRule="auto"/>
      </w:pPr>
      <w:r>
        <w:t>jak liczyć poziom zatrudnienia,</w:t>
      </w:r>
    </w:p>
    <w:p w14:paraId="33053E43" w14:textId="77777777" w:rsidR="00B21D6C" w:rsidRDefault="00B21D6C" w:rsidP="00B21D6C">
      <w:pPr>
        <w:pStyle w:val="Akapitzlist"/>
        <w:numPr>
          <w:ilvl w:val="0"/>
          <w:numId w:val="3"/>
        </w:numPr>
        <w:spacing w:after="0" w:line="240" w:lineRule="auto"/>
      </w:pPr>
      <w:r>
        <w:t>skumulowana strata,</w:t>
      </w:r>
    </w:p>
    <w:p w14:paraId="6B326934" w14:textId="77777777" w:rsidR="00B21D6C" w:rsidRDefault="00B21D6C" w:rsidP="00B21D6C">
      <w:pPr>
        <w:pStyle w:val="Akapitzlist"/>
        <w:numPr>
          <w:ilvl w:val="0"/>
          <w:numId w:val="3"/>
        </w:numPr>
        <w:spacing w:after="0" w:line="240" w:lineRule="auto"/>
      </w:pPr>
      <w:r>
        <w:t>początek biegu 12 miesięcy prowadzenia działalności,</w:t>
      </w:r>
    </w:p>
    <w:p w14:paraId="07FADA11" w14:textId="77777777" w:rsidR="00B21D6C" w:rsidRDefault="00B21D6C" w:rsidP="00B21D6C">
      <w:pPr>
        <w:pStyle w:val="Akapitzlist"/>
        <w:numPr>
          <w:ilvl w:val="0"/>
          <w:numId w:val="3"/>
        </w:numPr>
        <w:spacing w:after="0" w:line="240" w:lineRule="auto"/>
      </w:pPr>
      <w:r>
        <w:t>warunki umorzenia subwencji w 100% - zmiany w Regulaminie.</w:t>
      </w:r>
    </w:p>
    <w:p w14:paraId="3D8C807D" w14:textId="77777777" w:rsidR="00B21D6C" w:rsidRDefault="00B21D6C" w:rsidP="00B21D6C">
      <w:pPr>
        <w:pStyle w:val="Akapitzlist"/>
        <w:numPr>
          <w:ilvl w:val="0"/>
          <w:numId w:val="2"/>
        </w:numPr>
        <w:spacing w:after="0" w:line="240" w:lineRule="auto"/>
      </w:pPr>
      <w:r>
        <w:t>skutki podatkowe umorzonej subwencji.</w:t>
      </w:r>
    </w:p>
    <w:p w14:paraId="522A0BBC" w14:textId="77777777" w:rsidR="00B21D6C" w:rsidRDefault="00B21D6C" w:rsidP="00B21D6C">
      <w:pPr>
        <w:pStyle w:val="Akapitzlist"/>
        <w:spacing w:after="0" w:line="240" w:lineRule="auto"/>
        <w:ind w:left="360"/>
      </w:pPr>
    </w:p>
    <w:p w14:paraId="3210FA59" w14:textId="77777777" w:rsidR="00B21D6C" w:rsidRDefault="00B21D6C" w:rsidP="00B21D6C">
      <w:pPr>
        <w:numPr>
          <w:ilvl w:val="0"/>
          <w:numId w:val="1"/>
        </w:numPr>
        <w:contextualSpacing/>
        <w:rPr>
          <w:b/>
          <w:bCs/>
        </w:rPr>
      </w:pPr>
      <w:r>
        <w:rPr>
          <w:b/>
          <w:bCs/>
        </w:rPr>
        <w:t>Świadczenie postojowe oraz dodatkowe świadczenie postojowe</w:t>
      </w:r>
    </w:p>
    <w:p w14:paraId="5060F402" w14:textId="77777777" w:rsidR="00B21D6C" w:rsidRDefault="00B21D6C" w:rsidP="00B21D6C">
      <w:pPr>
        <w:numPr>
          <w:ilvl w:val="0"/>
          <w:numId w:val="4"/>
        </w:numPr>
      </w:pPr>
      <w:r>
        <w:t>warunki formalne uzyskania świadczenia (jak rozumieć brak poprawy sytuacji materialnej),</w:t>
      </w:r>
    </w:p>
    <w:p w14:paraId="327DDC1A" w14:textId="77777777" w:rsidR="00B21D6C" w:rsidRDefault="00B21D6C" w:rsidP="00B21D6C">
      <w:pPr>
        <w:numPr>
          <w:ilvl w:val="0"/>
          <w:numId w:val="4"/>
        </w:numPr>
      </w:pPr>
      <w:r>
        <w:t>łączenie świadczenia postojowego z innymi świadczeniami (np. zasiłkiem opiekuńczym),</w:t>
      </w:r>
    </w:p>
    <w:p w14:paraId="21719016" w14:textId="77777777" w:rsidR="00B21D6C" w:rsidRDefault="00B21D6C" w:rsidP="00B21D6C">
      <w:pPr>
        <w:numPr>
          <w:ilvl w:val="0"/>
          <w:numId w:val="4"/>
        </w:numPr>
      </w:pPr>
      <w:r>
        <w:t>przeznaczenie środków świadczenia postojowego,</w:t>
      </w:r>
    </w:p>
    <w:p w14:paraId="1CB17024" w14:textId="77777777" w:rsidR="00B21D6C" w:rsidRDefault="00B21D6C" w:rsidP="00B21D6C">
      <w:pPr>
        <w:numPr>
          <w:ilvl w:val="0"/>
          <w:numId w:val="4"/>
        </w:numPr>
      </w:pPr>
      <w:r>
        <w:t>skutki podatkowe świadczenia postojowego.</w:t>
      </w:r>
    </w:p>
    <w:p w14:paraId="5E27C7E1" w14:textId="77777777" w:rsidR="00B21D6C" w:rsidRDefault="00B21D6C" w:rsidP="00B21D6C">
      <w:pPr>
        <w:ind w:left="360"/>
      </w:pPr>
    </w:p>
    <w:p w14:paraId="372BE26C" w14:textId="77777777" w:rsidR="00B21D6C" w:rsidRDefault="00B21D6C" w:rsidP="00B21D6C">
      <w:pPr>
        <w:pStyle w:val="Akapitzlist"/>
        <w:numPr>
          <w:ilvl w:val="0"/>
          <w:numId w:val="1"/>
        </w:numPr>
        <w:spacing w:after="0" w:line="240" w:lineRule="auto"/>
        <w:rPr>
          <w:b/>
          <w:bCs/>
        </w:rPr>
      </w:pPr>
      <w:r>
        <w:rPr>
          <w:b/>
          <w:bCs/>
        </w:rPr>
        <w:t>Dofinansowanie części kosztów wynagrodzeń pracowników z FGŚP i FP - rozliczenie</w:t>
      </w:r>
    </w:p>
    <w:p w14:paraId="299A215A" w14:textId="77777777" w:rsidR="00B21D6C" w:rsidRDefault="00B21D6C" w:rsidP="00B21D6C">
      <w:pPr>
        <w:pStyle w:val="Akapitzlist"/>
        <w:numPr>
          <w:ilvl w:val="0"/>
          <w:numId w:val="5"/>
        </w:numPr>
        <w:spacing w:after="0" w:line="240" w:lineRule="auto"/>
      </w:pPr>
      <w:r>
        <w:t>rygor zwrotu dofinansowania,</w:t>
      </w:r>
    </w:p>
    <w:p w14:paraId="18FE448D" w14:textId="77777777" w:rsidR="00B21D6C" w:rsidRDefault="00B21D6C" w:rsidP="00B21D6C">
      <w:pPr>
        <w:pStyle w:val="Akapitzlist"/>
        <w:numPr>
          <w:ilvl w:val="0"/>
          <w:numId w:val="5"/>
        </w:numPr>
        <w:spacing w:after="0" w:line="240" w:lineRule="auto"/>
      </w:pPr>
      <w:r>
        <w:t>rozliczenie dofinansowania,</w:t>
      </w:r>
    </w:p>
    <w:p w14:paraId="6D989A4E" w14:textId="77777777" w:rsidR="00B21D6C" w:rsidRDefault="00B21D6C" w:rsidP="00B21D6C">
      <w:pPr>
        <w:pStyle w:val="Akapitzlist"/>
        <w:numPr>
          <w:ilvl w:val="0"/>
          <w:numId w:val="5"/>
        </w:numPr>
        <w:spacing w:after="0" w:line="240" w:lineRule="auto"/>
      </w:pPr>
      <w:r>
        <w:t>skutki podatkowe dofinansowania,</w:t>
      </w:r>
    </w:p>
    <w:p w14:paraId="12648E50" w14:textId="77777777" w:rsidR="00B21D6C" w:rsidRDefault="00B21D6C" w:rsidP="00B21D6C">
      <w:pPr>
        <w:pStyle w:val="Akapitzlist"/>
        <w:numPr>
          <w:ilvl w:val="0"/>
          <w:numId w:val="5"/>
        </w:numPr>
        <w:spacing w:after="0" w:line="240" w:lineRule="auto"/>
      </w:pPr>
      <w:r>
        <w:t>okres kontroli urzędu pracy, US – na co zwrócić uwagę.</w:t>
      </w:r>
    </w:p>
    <w:p w14:paraId="36B43CCC" w14:textId="77777777" w:rsidR="00B21D6C" w:rsidRDefault="00B21D6C" w:rsidP="00B21D6C">
      <w:pPr>
        <w:pStyle w:val="Akapitzlist"/>
        <w:spacing w:after="0" w:line="240" w:lineRule="auto"/>
        <w:ind w:left="360"/>
      </w:pPr>
    </w:p>
    <w:p w14:paraId="3B8D3E9E" w14:textId="77777777" w:rsidR="00B21D6C" w:rsidRDefault="00B21D6C" w:rsidP="00B21D6C">
      <w:pPr>
        <w:pStyle w:val="Akapitzlist"/>
        <w:numPr>
          <w:ilvl w:val="0"/>
          <w:numId w:val="1"/>
        </w:numPr>
        <w:spacing w:after="0" w:line="240" w:lineRule="auto"/>
        <w:rPr>
          <w:b/>
          <w:bCs/>
        </w:rPr>
      </w:pPr>
      <w:r>
        <w:rPr>
          <w:b/>
          <w:bCs/>
        </w:rPr>
        <w:t>Kontrola prawidłowości wydatkowania środków</w:t>
      </w:r>
    </w:p>
    <w:p w14:paraId="34A80B71" w14:textId="77777777" w:rsidR="00B21D6C" w:rsidRDefault="00B21D6C" w:rsidP="00B21D6C">
      <w:pPr>
        <w:numPr>
          <w:ilvl w:val="0"/>
          <w:numId w:val="6"/>
        </w:numPr>
        <w:contextualSpacing/>
      </w:pPr>
      <w:r>
        <w:t>okres kontroli,</w:t>
      </w:r>
    </w:p>
    <w:p w14:paraId="2DCBB1F0" w14:textId="77777777" w:rsidR="00B21D6C" w:rsidRDefault="00B21D6C" w:rsidP="00B21D6C">
      <w:pPr>
        <w:numPr>
          <w:ilvl w:val="0"/>
          <w:numId w:val="6"/>
        </w:numPr>
        <w:contextualSpacing/>
      </w:pPr>
      <w:r>
        <w:t>organy uprawnione do kontroli,</w:t>
      </w:r>
    </w:p>
    <w:p w14:paraId="7A760D64" w14:textId="77777777" w:rsidR="00B21D6C" w:rsidRDefault="00B21D6C" w:rsidP="00B21D6C">
      <w:pPr>
        <w:numPr>
          <w:ilvl w:val="0"/>
          <w:numId w:val="6"/>
        </w:numPr>
        <w:contextualSpacing/>
      </w:pPr>
      <w:r>
        <w:t>wydatkowanie środków:</w:t>
      </w:r>
    </w:p>
    <w:p w14:paraId="1DECA0ED" w14:textId="77777777" w:rsidR="00B21D6C" w:rsidRDefault="00B21D6C" w:rsidP="00B21D6C">
      <w:pPr>
        <w:numPr>
          <w:ilvl w:val="0"/>
          <w:numId w:val="7"/>
        </w:numPr>
        <w:rPr>
          <w:color w:val="000000"/>
        </w:rPr>
      </w:pPr>
      <w:r>
        <w:t xml:space="preserve">wydatkowanie subwencji na wynagrodzenia osób zatrudnionych a </w:t>
      </w:r>
      <w:r>
        <w:rPr>
          <w:color w:val="000000"/>
        </w:rPr>
        <w:t>dofinansowanie części kosztów wynagrodzeń pracowników z FGŚP, FP,</w:t>
      </w:r>
    </w:p>
    <w:p w14:paraId="19E677A5" w14:textId="77777777" w:rsidR="00B21D6C" w:rsidRDefault="00B21D6C" w:rsidP="00B21D6C">
      <w:pPr>
        <w:numPr>
          <w:ilvl w:val="0"/>
          <w:numId w:val="7"/>
        </w:numPr>
        <w:rPr>
          <w:color w:val="000000"/>
        </w:rPr>
      </w:pPr>
      <w:r>
        <w:rPr>
          <w:color w:val="000000"/>
        </w:rPr>
        <w:lastRenderedPageBreak/>
        <w:t>zwolnienie z ZUS a wydatkowanie środków subwencji,</w:t>
      </w:r>
    </w:p>
    <w:p w14:paraId="3988BCB9" w14:textId="77777777" w:rsidR="00B21D6C" w:rsidRDefault="00B21D6C" w:rsidP="00B21D6C">
      <w:pPr>
        <w:numPr>
          <w:ilvl w:val="0"/>
          <w:numId w:val="7"/>
        </w:numPr>
        <w:rPr>
          <w:color w:val="000000"/>
        </w:rPr>
      </w:pPr>
      <w:r>
        <w:rPr>
          <w:color w:val="000000"/>
        </w:rPr>
        <w:t>leasingi, przedterminowe spłaty itp.</w:t>
      </w:r>
    </w:p>
    <w:p w14:paraId="0BD75879" w14:textId="77777777" w:rsidR="00AF40CA" w:rsidRDefault="00AF40CA"/>
    <w:sectPr w:rsidR="00AF4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16F68"/>
    <w:multiLevelType w:val="hybridMultilevel"/>
    <w:tmpl w:val="60F2B9D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11F44"/>
    <w:multiLevelType w:val="hybridMultilevel"/>
    <w:tmpl w:val="440C017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F9675C"/>
    <w:multiLevelType w:val="hybridMultilevel"/>
    <w:tmpl w:val="123E568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17C77A7"/>
    <w:multiLevelType w:val="hybridMultilevel"/>
    <w:tmpl w:val="3B049AFC"/>
    <w:lvl w:ilvl="0" w:tplc="932A4A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D6D28"/>
    <w:multiLevelType w:val="hybridMultilevel"/>
    <w:tmpl w:val="C9D22FC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BEA1383"/>
    <w:multiLevelType w:val="hybridMultilevel"/>
    <w:tmpl w:val="833E76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6060384"/>
    <w:multiLevelType w:val="hybridMultilevel"/>
    <w:tmpl w:val="01743B6C"/>
    <w:lvl w:ilvl="0" w:tplc="932A4A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B5B"/>
    <w:rsid w:val="00697B5B"/>
    <w:rsid w:val="00AF40CA"/>
    <w:rsid w:val="00B2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2AC94"/>
  <w15:chartTrackingRefBased/>
  <w15:docId w15:val="{FD44CD41-80D7-46F6-A3A9-25881BD32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1D6C"/>
    <w:pPr>
      <w:spacing w:after="0" w:line="240" w:lineRule="auto"/>
    </w:pPr>
    <w:rPr>
      <w:rFonts w:ascii="Calibri" w:hAnsi="Calibri" w:cs="Calibri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B21D6C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21D6C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Hipercze">
    <w:name w:val="Hyperlink"/>
    <w:basedOn w:val="Domylnaczcionkaakapitu"/>
    <w:uiPriority w:val="99"/>
    <w:semiHidden/>
    <w:unhideWhenUsed/>
    <w:rsid w:val="00B21D6C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B21D6C"/>
    <w:pPr>
      <w:spacing w:after="160" w:line="252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B21D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1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lena@unia.srem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2021-04-22T12:25:00Z</dcterms:created>
  <dcterms:modified xsi:type="dcterms:W3CDTF">2021-04-22T12:25:00Z</dcterms:modified>
</cp:coreProperties>
</file>