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7BEDE" w14:textId="77777777" w:rsidR="008E162E" w:rsidRDefault="008E162E" w:rsidP="008E162E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000000"/>
        </w:rPr>
        <w:t xml:space="preserve">firmą doradczą OLESIŃSKI i WSPÓLNICY </w:t>
      </w:r>
      <w:r>
        <w:rPr>
          <w:rFonts w:ascii="Arial" w:hAnsi="Arial" w:cs="Arial"/>
          <w:color w:val="000000"/>
        </w:rPr>
        <w:t xml:space="preserve">zaprasza na </w:t>
      </w:r>
      <w:r>
        <w:rPr>
          <w:rFonts w:ascii="Arial" w:hAnsi="Arial" w:cs="Arial"/>
          <w:b/>
          <w:bCs/>
          <w:color w:val="000000"/>
        </w:rPr>
        <w:t>bezpłatne webinarium</w:t>
      </w:r>
      <w:r>
        <w:rPr>
          <w:rFonts w:ascii="Arial" w:hAnsi="Arial" w:cs="Arial"/>
          <w:color w:val="000000"/>
        </w:rPr>
        <w:t>:</w:t>
      </w:r>
    </w:p>
    <w:p w14:paraId="5D423439" w14:textId="77777777" w:rsidR="008E162E" w:rsidRDefault="008E162E" w:rsidP="008E162E">
      <w:pPr>
        <w:shd w:val="clear" w:color="auto" w:fill="FDFCFB"/>
        <w:jc w:val="both"/>
        <w:textAlignment w:val="baseline"/>
        <w:rPr>
          <w:rFonts w:ascii="Arial" w:hAnsi="Arial" w:cs="Arial"/>
          <w:color w:val="000000"/>
        </w:rPr>
      </w:pPr>
    </w:p>
    <w:p w14:paraId="4FDA45EC" w14:textId="77777777" w:rsidR="008E162E" w:rsidRPr="008E162E" w:rsidRDefault="008E162E" w:rsidP="008E162E">
      <w:pPr>
        <w:shd w:val="clear" w:color="auto" w:fill="FDFCFB"/>
        <w:jc w:val="both"/>
        <w:textAlignment w:val="baseline"/>
        <w:rPr>
          <w:rFonts w:ascii="Arial" w:hAnsi="Arial" w:cs="Arial"/>
        </w:rPr>
      </w:pPr>
      <w:r w:rsidRPr="008E162E">
        <w:rPr>
          <w:rFonts w:ascii="Arial" w:hAnsi="Arial" w:cs="Arial"/>
          <w:b/>
          <w:bCs/>
          <w:sz w:val="28"/>
          <w:szCs w:val="28"/>
        </w:rPr>
        <w:t xml:space="preserve">Skorzystaj z decyzji o wsparciu oraz zezwolenia strefowego i efektywnie rozlicz otrzymany kredyt podatkowy. </w:t>
      </w:r>
    </w:p>
    <w:p w14:paraId="03B95910" w14:textId="77777777" w:rsidR="008E162E" w:rsidRPr="008E162E" w:rsidRDefault="008E162E" w:rsidP="008E162E">
      <w:pPr>
        <w:shd w:val="clear" w:color="auto" w:fill="FDFCFB"/>
        <w:jc w:val="both"/>
        <w:textAlignment w:val="baseline"/>
        <w:rPr>
          <w:rFonts w:ascii="Arial" w:hAnsi="Arial" w:cs="Arial"/>
        </w:rPr>
      </w:pPr>
      <w:r w:rsidRPr="008E162E">
        <w:rPr>
          <w:rFonts w:ascii="Arial" w:hAnsi="Arial" w:cs="Arial"/>
          <w:b/>
          <w:bCs/>
          <w:sz w:val="28"/>
          <w:szCs w:val="28"/>
        </w:rPr>
        <w:t>Perspektywa zwolnień podatkowych po 2022.</w:t>
      </w:r>
    </w:p>
    <w:p w14:paraId="789A649F" w14:textId="77777777" w:rsidR="008E162E" w:rsidRDefault="008E162E" w:rsidP="008E162E">
      <w:pPr>
        <w:shd w:val="clear" w:color="auto" w:fill="FDFCFB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56130F3D" w14:textId="77777777" w:rsidR="008E162E" w:rsidRDefault="008E162E" w:rsidP="008E162E">
      <w:pPr>
        <w:shd w:val="clear" w:color="auto" w:fill="FDFCFB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które odbędzie się </w:t>
      </w:r>
      <w:r>
        <w:rPr>
          <w:rFonts w:ascii="Arial" w:hAnsi="Arial" w:cs="Arial"/>
          <w:b/>
          <w:bCs/>
          <w:color w:val="000000"/>
          <w:shd w:val="clear" w:color="auto" w:fill="FFFF00"/>
        </w:rPr>
        <w:t>8 czerwca 2021 r. od 10:00 do 14:00.</w:t>
      </w:r>
    </w:p>
    <w:p w14:paraId="343C6B28" w14:textId="77777777" w:rsidR="008E162E" w:rsidRDefault="008E162E" w:rsidP="008E162E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0CE7A8C3" w14:textId="77777777" w:rsidR="008E162E" w:rsidRDefault="008E162E" w:rsidP="008E162E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10:00 - 10:50   </w:t>
      </w:r>
      <w:r>
        <w:rPr>
          <w:rFonts w:ascii="Arial" w:hAnsi="Arial" w:cs="Arial"/>
          <w:b/>
          <w:bCs/>
          <w:i/>
          <w:iCs/>
          <w:color w:val="000000"/>
        </w:rPr>
        <w:t xml:space="preserve">Blok pierwszy </w:t>
      </w:r>
      <w:r>
        <w:rPr>
          <w:rFonts w:ascii="Arial" w:hAnsi="Arial" w:cs="Arial"/>
          <w:b/>
          <w:bCs/>
          <w:color w:val="000000"/>
        </w:rPr>
        <w:t>- Pomoc publiczna po 2022</w:t>
      </w:r>
    </w:p>
    <w:p w14:paraId="2E420267" w14:textId="77777777" w:rsidR="008E162E" w:rsidRDefault="008E162E" w:rsidP="008E162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Nowa mapa pomocy regionalnej od stycznia 2022:</w:t>
      </w:r>
    </w:p>
    <w:p w14:paraId="356300C9" w14:textId="77777777" w:rsidR="008E162E" w:rsidRDefault="008E162E" w:rsidP="008E162E">
      <w:pPr>
        <w:numPr>
          <w:ilvl w:val="1"/>
          <w:numId w:val="2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Wielkopolska, Dolnośląskie całkowicie nowe zasady dla dużych przedsiębiorstw,</w:t>
      </w:r>
    </w:p>
    <w:p w14:paraId="3221F0EB" w14:textId="77777777" w:rsidR="008E162E" w:rsidRDefault="008E162E" w:rsidP="008E162E">
      <w:pPr>
        <w:numPr>
          <w:ilvl w:val="1"/>
          <w:numId w:val="2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zasady pomocy publicznej na Opolszczyźnie;</w:t>
      </w:r>
    </w:p>
    <w:p w14:paraId="5B242F4D" w14:textId="77777777" w:rsidR="008E162E" w:rsidRDefault="008E162E" w:rsidP="008E162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Polska Strefa Inwestycji: zmiany kryteriów zrównoważonego rozwoju; </w:t>
      </w:r>
    </w:p>
    <w:p w14:paraId="16378533" w14:textId="77777777" w:rsidR="008E162E" w:rsidRDefault="008E162E" w:rsidP="008E162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Poluzowane zasady ubiegania się o grant rządowy tylko do końca 2021;</w:t>
      </w:r>
    </w:p>
    <w:p w14:paraId="6AFDC267" w14:textId="77777777" w:rsidR="008E162E" w:rsidRDefault="008E162E" w:rsidP="008E162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proofErr w:type="spellStart"/>
      <w:r>
        <w:rPr>
          <w:rFonts w:ascii="Arial" w:eastAsia="Times New Roman" w:hAnsi="Arial" w:cs="Arial"/>
          <w:color w:val="000000"/>
        </w:rPr>
        <w:t>Pillar</w:t>
      </w:r>
      <w:proofErr w:type="spellEnd"/>
      <w:r>
        <w:rPr>
          <w:rFonts w:ascii="Arial" w:eastAsia="Times New Roman" w:hAnsi="Arial" w:cs="Arial"/>
          <w:color w:val="000000"/>
        </w:rPr>
        <w:t xml:space="preserve"> 2 – wpływ na opodatkowanie grup kapitałowych, czy stracą na tym polscy przedsiębiorcy?</w:t>
      </w:r>
    </w:p>
    <w:p w14:paraId="2417D132" w14:textId="77777777" w:rsidR="008E162E" w:rsidRDefault="008E162E" w:rsidP="008E162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 czym powinni pamiętać przedsiębiorcy działający na terenie WSSE przygotowując strategię podatkową. </w:t>
      </w:r>
    </w:p>
    <w:p w14:paraId="40C134AB" w14:textId="77777777" w:rsidR="008E162E" w:rsidRDefault="008E162E" w:rsidP="008E162E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10:50 – 11:00   </w:t>
      </w:r>
      <w:r>
        <w:rPr>
          <w:rFonts w:ascii="Arial" w:hAnsi="Arial" w:cs="Arial"/>
          <w:b/>
          <w:bCs/>
          <w:i/>
          <w:iCs/>
          <w:color w:val="000000"/>
        </w:rPr>
        <w:t>Przerwa</w:t>
      </w:r>
    </w:p>
    <w:p w14:paraId="4F0E653A" w14:textId="77777777" w:rsidR="008E162E" w:rsidRDefault="008E162E" w:rsidP="008E162E">
      <w:pPr>
        <w:jc w:val="both"/>
        <w:rPr>
          <w:rFonts w:ascii="Arial" w:hAnsi="Arial" w:cs="Arial"/>
          <w:color w:val="000000"/>
        </w:rPr>
      </w:pPr>
    </w:p>
    <w:p w14:paraId="764E4B7E" w14:textId="77777777" w:rsidR="008E162E" w:rsidRDefault="008E162E" w:rsidP="008E162E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11:00 – 13:00   </w:t>
      </w:r>
      <w:r>
        <w:rPr>
          <w:rFonts w:ascii="Arial" w:hAnsi="Arial" w:cs="Arial"/>
          <w:b/>
          <w:bCs/>
          <w:i/>
          <w:iCs/>
          <w:color w:val="000000"/>
        </w:rPr>
        <w:t>Blok drugi</w:t>
      </w:r>
      <w:r>
        <w:rPr>
          <w:rFonts w:ascii="Arial" w:hAnsi="Arial" w:cs="Arial"/>
          <w:b/>
          <w:bCs/>
          <w:color w:val="000000"/>
        </w:rPr>
        <w:t xml:space="preserve"> - Korzystanie z zezwolenia strefowego / decyzji o wsparciu</w:t>
      </w:r>
    </w:p>
    <w:p w14:paraId="34B3106B" w14:textId="77777777" w:rsidR="008E162E" w:rsidRDefault="008E162E" w:rsidP="008E162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Ustalanie podstawy opodatkowania;</w:t>
      </w:r>
    </w:p>
    <w:p w14:paraId="5489A539" w14:textId="77777777" w:rsidR="008E162E" w:rsidRDefault="008E162E" w:rsidP="008E162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Wydzielenie działalności strefowej, działalność pomocnicza;</w:t>
      </w:r>
    </w:p>
    <w:p w14:paraId="3F945911" w14:textId="77777777" w:rsidR="008E162E" w:rsidRDefault="008E162E" w:rsidP="008E162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Ewidencja kosztów i przychodów spółki strefowej;</w:t>
      </w:r>
    </w:p>
    <w:p w14:paraId="3929C774" w14:textId="77777777" w:rsidR="008E162E" w:rsidRDefault="008E162E" w:rsidP="008E162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Zasady kalkulacji limitu pomocy publicznej –zagadnienia praktyczne:</w:t>
      </w:r>
    </w:p>
    <w:p w14:paraId="12D584A9" w14:textId="77777777" w:rsidR="008E162E" w:rsidRDefault="008E162E" w:rsidP="008E162E">
      <w:pPr>
        <w:numPr>
          <w:ilvl w:val="1"/>
          <w:numId w:val="5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łączenie limitów,</w:t>
      </w:r>
    </w:p>
    <w:p w14:paraId="244F00DE" w14:textId="77777777" w:rsidR="008E162E" w:rsidRDefault="008E162E" w:rsidP="008E162E">
      <w:pPr>
        <w:numPr>
          <w:ilvl w:val="1"/>
          <w:numId w:val="5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kumulowanie pomocy z różnych źródeł,</w:t>
      </w:r>
    </w:p>
    <w:p w14:paraId="05E10457" w14:textId="77777777" w:rsidR="008E162E" w:rsidRDefault="008E162E" w:rsidP="008E162E">
      <w:pPr>
        <w:numPr>
          <w:ilvl w:val="1"/>
          <w:numId w:val="5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dyskontowanie;</w:t>
      </w:r>
    </w:p>
    <w:p w14:paraId="24704038" w14:textId="77777777" w:rsidR="008E162E" w:rsidRDefault="008E162E" w:rsidP="008E162E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Podstawowe zasady korzystania z ulgi podatkowej.</w:t>
      </w:r>
    </w:p>
    <w:p w14:paraId="015C6A2E" w14:textId="77777777" w:rsidR="008E162E" w:rsidRDefault="008E162E" w:rsidP="008E162E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13:00 – 13:30   Sesja Q&amp;A</w:t>
      </w:r>
    </w:p>
    <w:p w14:paraId="51622546" w14:textId="77777777" w:rsidR="008E162E" w:rsidRDefault="008E162E" w:rsidP="008E162E">
      <w:pPr>
        <w:rPr>
          <w:rFonts w:ascii="Arial" w:hAnsi="Arial" w:cs="Arial"/>
          <w:color w:val="000000"/>
        </w:rPr>
      </w:pPr>
    </w:p>
    <w:p w14:paraId="3D3CE1F9" w14:textId="77777777" w:rsidR="008E162E" w:rsidRDefault="008E162E" w:rsidP="008E162E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Spotkanie poprowadzą:</w:t>
      </w:r>
      <w:r>
        <w:rPr>
          <w:rFonts w:ascii="Arial" w:hAnsi="Arial" w:cs="Arial"/>
          <w:color w:val="000000"/>
        </w:rPr>
        <w:t xml:space="preserve"> </w:t>
      </w:r>
    </w:p>
    <w:p w14:paraId="63B5CFD7" w14:textId="77777777" w:rsidR="008E162E" w:rsidRDefault="008E162E" w:rsidP="008E162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FF0000"/>
        </w:rPr>
        <w:t xml:space="preserve">Magdalena Tyrakowska-Szymczak </w:t>
      </w:r>
      <w:r>
        <w:rPr>
          <w:rFonts w:ascii="Arial" w:hAnsi="Arial" w:cs="Arial"/>
          <w:color w:val="000000"/>
        </w:rPr>
        <w:t xml:space="preserve">– </w:t>
      </w:r>
      <w:r>
        <w:rPr>
          <w:rFonts w:ascii="Arial" w:hAnsi="Arial" w:cs="Arial"/>
          <w:b/>
          <w:bCs/>
          <w:color w:val="000000"/>
        </w:rPr>
        <w:t>Partner, Adwokat, Olesiński i Wspólnicy</w:t>
      </w:r>
    </w:p>
    <w:p w14:paraId="50F368C2" w14:textId="77777777" w:rsidR="008E162E" w:rsidRDefault="008E162E" w:rsidP="008E162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18"/>
          <w:szCs w:val="18"/>
        </w:rPr>
        <w:t>Specjalizuje się w pomocy publicznej. Obsługiwała strategiczne z punktu widzenia Polski, jak i Komisji Europejskiej inwestycje w Polsce, biorąc czynny udział w uzyskaniu pakietów pomocy publicznej (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cash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grant, SSE, decyzje o wsparciu, zwolnienie w podatku od nieruchomości, umowy o dofinansowanie) dla kilkudziesięciu przedsiębiorców. W obszarze IR kreuje politykę standardów raportowania na gruncie MAR. Partycypowała w wielopoziomowych projektach akwizycji podmiotów giełdowych, subskrypcji prywatnych, emisji obligacji, opcji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delistingu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czy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squeeze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out. Odpowiada za kreowanie polityki wynagrodzeń u wielu emitentów, posiada doświadczenie tak w doradztwie koncepcyjnym, jak i prawno-podatkowym wdrożeniu zróżnicowanych form programów motywacyjnych (emisja warrantów subskrypcyjnych, opcji na akcje,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buy-back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pochodne instrumenty finansowe, opcje oparte o kapitał docelowy czy użytkowanie praw majątkowych). Z sukcesem prowadzi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litigation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podatkowe, reprezentując Klientów (zarówno osoby prywatne jak i korporacje) w toku postępowań celno-skarbowych, postępowań podatkowych oraz administracyjnych. Prelegent i uczestnik wielu </w:t>
      </w:r>
      <w:r>
        <w:rPr>
          <w:rFonts w:ascii="Arial" w:hAnsi="Arial" w:cs="Arial"/>
          <w:color w:val="000000"/>
          <w:sz w:val="18"/>
          <w:szCs w:val="18"/>
        </w:rPr>
        <w:lastRenderedPageBreak/>
        <w:t>konferencji, w tym organizowanych przy współudziale Stowarzyszenia Emitentów Giełdowych, Ministerstwa Przedsiębiorczości i Technologii, Polsko-Niemieckiej Izby Przemysłowo-Handlowej, Polskiej Agencji Inwestycji i Handlu (Grupa PFR). Autor specjalistycznych publikacji, w tym naukowych. Zarządza pracą kilkunastoosobowego Zespołu specjalistów. Biegle włada językiem niemieckim, posługuje się także językiem angielskim.</w:t>
      </w:r>
    </w:p>
    <w:p w14:paraId="2506CBC5" w14:textId="77777777" w:rsidR="008E162E" w:rsidRDefault="008E162E" w:rsidP="008E162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FF0000"/>
        </w:rPr>
        <w:t> </w:t>
      </w:r>
    </w:p>
    <w:p w14:paraId="10C4109F" w14:textId="77777777" w:rsidR="008E162E" w:rsidRDefault="008E162E" w:rsidP="008E162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FF0000"/>
        </w:rPr>
        <w:t xml:space="preserve">Jacek Łuczyński </w:t>
      </w:r>
      <w:r>
        <w:rPr>
          <w:rFonts w:ascii="Arial" w:hAnsi="Arial" w:cs="Arial"/>
          <w:color w:val="000000"/>
        </w:rPr>
        <w:t xml:space="preserve">– </w:t>
      </w:r>
      <w:bookmarkStart w:id="0" w:name="_Hlk73443851"/>
      <w:bookmarkEnd w:id="0"/>
      <w:r>
        <w:rPr>
          <w:rFonts w:ascii="Arial" w:hAnsi="Arial" w:cs="Arial"/>
          <w:b/>
          <w:bCs/>
          <w:color w:val="000000"/>
        </w:rPr>
        <w:t>Manager w Dziale Podatkowym, Olesiński i Wspólnicy</w:t>
      </w:r>
      <w:r>
        <w:rPr>
          <w:rFonts w:ascii="Arial" w:hAnsi="Arial" w:cs="Arial"/>
          <w:color w:val="313131"/>
        </w:rPr>
        <w:t xml:space="preserve"> </w:t>
      </w:r>
    </w:p>
    <w:p w14:paraId="4CBE6540" w14:textId="77777777" w:rsidR="008E162E" w:rsidRDefault="008E162E" w:rsidP="008E162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18"/>
          <w:szCs w:val="18"/>
        </w:rPr>
        <w:t xml:space="preserve">Specjalizuje się w doradztwie </w:t>
      </w:r>
      <w:proofErr w:type="spellStart"/>
      <w:r>
        <w:rPr>
          <w:rFonts w:ascii="Arial" w:hAnsi="Arial" w:cs="Arial"/>
          <w:color w:val="313131"/>
          <w:sz w:val="18"/>
          <w:szCs w:val="18"/>
        </w:rPr>
        <w:t>prawno</w:t>
      </w:r>
      <w:proofErr w:type="spellEnd"/>
      <w:r>
        <w:rPr>
          <w:rFonts w:ascii="Arial" w:hAnsi="Arial" w:cs="Arial"/>
          <w:color w:val="313131"/>
          <w:sz w:val="18"/>
          <w:szCs w:val="18"/>
        </w:rPr>
        <w:t xml:space="preserve"> – podatkowym związanym z pomocą publiczną, ze szczególnym uwzględnieniem pomocy w Specjalnych Strefach Ekonomicznych/Polskiej Strefie Inwestycji oraz w formie zwolnień z podatku od nieruchomości. W ramach praktyki doradczej koncentruje się na strategicznym planowaniu optymalnego i bezpiecznego korzystania ze środków pomocowych, w tym na zabezpieczeniu łączenia pomocy publicznej w różnych formach (dotacje krajowe i unijne, zwolnienia podatkowe, pożyczki preferencyjne). Brał udział we wdrożeniu polskich regulacji dotyczących zasad finansowania ważnych projektów stanowiących przedmiot wspólnego europejskiego zainteresowania (IPCEI). Przeprowadza wewnętrzne audyty rozliczeń pomocy publicznej i podatkowych w SSE/PSI, ulgi B+R oraz IP Box. Kieruje wewnętrznymi audytami realizacji finansowej i rzeczowej projektów współfinansowanych ze środków publicznych pod kątem zgodności z przepisami o pomocy publicznej i finansów publicznych. Prowadzi postępowania administracyjne dotyczące zwrotu środków publicznych, w tym z funduszy strukturalnych (przed </w:t>
      </w:r>
      <w:proofErr w:type="spellStart"/>
      <w:r>
        <w:rPr>
          <w:rFonts w:ascii="Arial" w:hAnsi="Arial" w:cs="Arial"/>
          <w:color w:val="313131"/>
          <w:sz w:val="18"/>
          <w:szCs w:val="18"/>
        </w:rPr>
        <w:t>NCBiR</w:t>
      </w:r>
      <w:proofErr w:type="spellEnd"/>
      <w:r>
        <w:rPr>
          <w:rFonts w:ascii="Arial" w:hAnsi="Arial" w:cs="Arial"/>
          <w:color w:val="313131"/>
          <w:sz w:val="18"/>
          <w:szCs w:val="18"/>
        </w:rPr>
        <w:t xml:space="preserve"> / PARP).</w:t>
      </w:r>
    </w:p>
    <w:p w14:paraId="3F3F18A6" w14:textId="77777777" w:rsidR="008E162E" w:rsidRDefault="008E162E" w:rsidP="008E162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FF0000"/>
        </w:rPr>
        <w:t> </w:t>
      </w:r>
    </w:p>
    <w:p w14:paraId="72A16E52" w14:textId="77777777" w:rsidR="008E162E" w:rsidRDefault="008E162E" w:rsidP="008E162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FF0000"/>
        </w:rPr>
        <w:t xml:space="preserve">Anna </w:t>
      </w:r>
      <w:proofErr w:type="spellStart"/>
      <w:r>
        <w:rPr>
          <w:rFonts w:ascii="Arial" w:hAnsi="Arial" w:cs="Arial"/>
          <w:b/>
          <w:bCs/>
          <w:color w:val="FF0000"/>
        </w:rPr>
        <w:t>Hadasik</w:t>
      </w:r>
      <w:proofErr w:type="spellEnd"/>
      <w:r>
        <w:rPr>
          <w:rFonts w:ascii="Arial" w:hAnsi="Arial" w:cs="Arial"/>
          <w:b/>
          <w:bCs/>
          <w:color w:val="FF0000"/>
        </w:rPr>
        <w:t xml:space="preserve"> </w:t>
      </w:r>
      <w:r>
        <w:rPr>
          <w:rFonts w:ascii="Arial" w:hAnsi="Arial" w:cs="Arial"/>
          <w:color w:val="000000"/>
        </w:rPr>
        <w:t xml:space="preserve">–  </w:t>
      </w:r>
      <w:r>
        <w:rPr>
          <w:rFonts w:ascii="Arial" w:hAnsi="Arial" w:cs="Arial"/>
          <w:b/>
          <w:bCs/>
          <w:color w:val="000000"/>
        </w:rPr>
        <w:t xml:space="preserve">Senior </w:t>
      </w:r>
      <w:proofErr w:type="spellStart"/>
      <w:r>
        <w:rPr>
          <w:rFonts w:ascii="Arial" w:hAnsi="Arial" w:cs="Arial"/>
          <w:b/>
          <w:bCs/>
          <w:color w:val="000000"/>
        </w:rPr>
        <w:t>Associate</w:t>
      </w:r>
      <w:proofErr w:type="spellEnd"/>
      <w:r>
        <w:rPr>
          <w:rFonts w:ascii="Arial" w:hAnsi="Arial" w:cs="Arial"/>
          <w:b/>
          <w:bCs/>
          <w:color w:val="000000"/>
        </w:rPr>
        <w:t>, Radca prawny, Olesiński i Wspólnicy</w:t>
      </w:r>
    </w:p>
    <w:p w14:paraId="36122DB6" w14:textId="77777777" w:rsidR="008E162E" w:rsidRDefault="008E162E" w:rsidP="008E162E">
      <w:pPr>
        <w:pStyle w:val="Normalny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18"/>
          <w:szCs w:val="18"/>
        </w:rPr>
        <w:t xml:space="preserve">Specjalizuje się w doradztwie z zakresu prawa pomocy publicznej. Z powodzeniem doradza średnim i dużym przedsiębiorcom należącym do międzynarodowych grup kapitałowych w zakresie pozyskiwania dostępnych środków pomocowych. Kompleksowo wspiera również inwestorów na późniejszych etapach korzystania i rozliczania pomocy publicznej. Brała udział w wielu postępowaniach skutkujących uzyskaniem przez reprezentowanych przedsiębiorców pomocy publicznej, w tym przede w zakresie ubiegania się o zezwolenia strefowe oraz decyzje o wsparciu, a także w postępowaniach mających na celu zwolnienie inwestorów z podatku od nieruchomości. Jej doświadczenie obejmuje w szczególności kompleksowe doradztwo w projektach związanych z wprowadzaniem na rynek polski inwestorów z kapitałem zagranicznym, głównie z branży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automotive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oraz coraz bardziej popularnego sektora e-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motive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 Zajmuje się także wsparciem przedsiębiorców na późniejszych etapach ich działalności, w tym w zakresie prawa pracy oraz szeroko pojętego prawa gospodarczego. Absolwentka Wydziału Prawa Uniwersytetu Wrocławskiego oraz Szkoły Prawa Niemieckiego na Wydziale Prawa Uniwersytetu Humboldtów w Berlinie. Biegle włada językiem angielskim oraz niemieckim.</w:t>
      </w:r>
    </w:p>
    <w:p w14:paraId="18724A9D" w14:textId="5C214C9B" w:rsidR="00F43C7F" w:rsidRDefault="00F43C7F"/>
    <w:p w14:paraId="0484C67B" w14:textId="74BF0CEF" w:rsidR="008E162E" w:rsidRDefault="008E162E" w:rsidP="008E162E"/>
    <w:p w14:paraId="60602C20" w14:textId="321DA95F" w:rsidR="008E162E" w:rsidRDefault="008E162E" w:rsidP="008E162E">
      <w:r>
        <w:t>Link do rejestracji:</w:t>
      </w:r>
    </w:p>
    <w:p w14:paraId="75B42FB5" w14:textId="77777777" w:rsidR="008E162E" w:rsidRDefault="008E162E" w:rsidP="008E162E">
      <w:pPr>
        <w:spacing w:after="240"/>
        <w:rPr>
          <w:rFonts w:ascii="Arial" w:hAnsi="Arial" w:cs="Arial"/>
          <w:color w:val="000000"/>
        </w:rPr>
      </w:pPr>
      <w:hyperlink r:id="rId5" w:tgtFrame="_blank" w:history="1">
        <w:r>
          <w:rPr>
            <w:rStyle w:val="Hipercze"/>
            <w:rFonts w:ascii="Arial" w:hAnsi="Arial" w:cs="Arial"/>
            <w:sz w:val="20"/>
            <w:szCs w:val="20"/>
            <w:shd w:val="clear" w:color="auto" w:fill="FFFFFF"/>
          </w:rPr>
          <w:t>https://wsseinvestpark.clickmeeting.com/skorzystaj-z-decyzji-o-wsparciu-oraz-zezwolenia-strefowego-perspektywa-zwolnien-podatkowych-po-2022/register?_ga=2.80399455.992159482.1622441793-1487396930.1589460888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36F77941" w14:textId="77777777" w:rsidR="008E162E" w:rsidRPr="008E162E" w:rsidRDefault="008E162E" w:rsidP="008E162E"/>
    <w:sectPr w:rsidR="008E162E" w:rsidRPr="008E162E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C4C2A"/>
    <w:multiLevelType w:val="multilevel"/>
    <w:tmpl w:val="4AAC2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D6624"/>
    <w:multiLevelType w:val="multilevel"/>
    <w:tmpl w:val="A3187C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8F6493"/>
    <w:multiLevelType w:val="multilevel"/>
    <w:tmpl w:val="5B9E1F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E05D86"/>
    <w:multiLevelType w:val="multilevel"/>
    <w:tmpl w:val="66E49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0B1CF3"/>
    <w:multiLevelType w:val="multilevel"/>
    <w:tmpl w:val="AA0E59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3F5F60"/>
    <w:multiLevelType w:val="multilevel"/>
    <w:tmpl w:val="5308F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809"/>
    <w:rsid w:val="00211E0A"/>
    <w:rsid w:val="00336F31"/>
    <w:rsid w:val="00360D57"/>
    <w:rsid w:val="00464807"/>
    <w:rsid w:val="00511C3D"/>
    <w:rsid w:val="00535809"/>
    <w:rsid w:val="008E162E"/>
    <w:rsid w:val="00F02C05"/>
    <w:rsid w:val="00F4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6CAD5"/>
  <w15:chartTrackingRefBased/>
  <w15:docId w15:val="{F524F2F2-D1B4-4518-915E-F572C20EB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1E0A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E162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E16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5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skorzystaj-z-decyzji-o-wsparciu-oraz-zezwolenia-strefowego-perspektywa-zwolnien-podatkowych-po-2022/register?_ga=2.80399455.992159482.1622441793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848</Words>
  <Characters>5090</Characters>
  <Application>Microsoft Office Word</Application>
  <DocSecurity>0</DocSecurity>
  <Lines>42</Lines>
  <Paragraphs>11</Paragraphs>
  <ScaleCrop>false</ScaleCrop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2021-06-07T09:51:00Z</dcterms:created>
  <dcterms:modified xsi:type="dcterms:W3CDTF">2021-06-07T09:51:00Z</dcterms:modified>
</cp:coreProperties>
</file>