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2EE00" w14:textId="77777777" w:rsidR="00972977" w:rsidRDefault="00972977" w:rsidP="00A40730">
      <w:pPr>
        <w:spacing w:after="0" w:line="240" w:lineRule="auto"/>
        <w:jc w:val="right"/>
        <w:rPr>
          <w:rFonts w:ascii="Times New Roman" w:eastAsia="Times New Roman" w:hAnsi="Times New Roman" w:cs="Times New Roman"/>
          <w:sz w:val="28"/>
          <w:szCs w:val="24"/>
          <w:lang w:eastAsia="pl-PL"/>
        </w:rPr>
      </w:pPr>
    </w:p>
    <w:p w14:paraId="63FE2CEE" w14:textId="2FECA3CB" w:rsidR="00A40730" w:rsidRDefault="00A40730" w:rsidP="00A40730">
      <w:pPr>
        <w:spacing w:after="0" w:line="240" w:lineRule="auto"/>
        <w:jc w:val="right"/>
        <w:rPr>
          <w:rFonts w:ascii="Times New Roman" w:eastAsia="Times New Roman" w:hAnsi="Times New Roman" w:cs="Times New Roman"/>
          <w:sz w:val="28"/>
          <w:szCs w:val="24"/>
          <w:lang w:eastAsia="pl-PL"/>
        </w:rPr>
      </w:pPr>
      <w:bookmarkStart w:id="0" w:name="_Hlk85117162"/>
      <w:r w:rsidRPr="00A40730">
        <w:rPr>
          <w:rFonts w:ascii="Times New Roman" w:eastAsia="Times New Roman" w:hAnsi="Times New Roman" w:cs="Times New Roman"/>
          <w:sz w:val="28"/>
          <w:szCs w:val="24"/>
          <w:lang w:eastAsia="pl-PL"/>
        </w:rPr>
        <w:t xml:space="preserve">Śrem, dnia </w:t>
      </w:r>
      <w:r w:rsidR="00E400BD">
        <w:rPr>
          <w:rFonts w:ascii="Times New Roman" w:eastAsia="Times New Roman" w:hAnsi="Times New Roman" w:cs="Times New Roman"/>
          <w:sz w:val="28"/>
          <w:szCs w:val="24"/>
          <w:lang w:eastAsia="pl-PL"/>
        </w:rPr>
        <w:t xml:space="preserve">15 </w:t>
      </w:r>
      <w:r w:rsidR="00F06AC8">
        <w:rPr>
          <w:rFonts w:ascii="Times New Roman" w:eastAsia="Times New Roman" w:hAnsi="Times New Roman" w:cs="Times New Roman"/>
          <w:sz w:val="28"/>
          <w:szCs w:val="24"/>
          <w:lang w:eastAsia="pl-PL"/>
        </w:rPr>
        <w:t>października</w:t>
      </w:r>
      <w:r w:rsidRPr="00A40730">
        <w:rPr>
          <w:rFonts w:ascii="Times New Roman" w:eastAsia="Times New Roman" w:hAnsi="Times New Roman" w:cs="Times New Roman"/>
          <w:sz w:val="28"/>
          <w:szCs w:val="24"/>
          <w:lang w:eastAsia="pl-PL"/>
        </w:rPr>
        <w:t xml:space="preserve"> 2021 roku</w:t>
      </w:r>
    </w:p>
    <w:p w14:paraId="1034FF29" w14:textId="77777777" w:rsidR="00A40730" w:rsidRDefault="00A40730" w:rsidP="00A40730">
      <w:pPr>
        <w:spacing w:after="0" w:line="240" w:lineRule="auto"/>
        <w:jc w:val="right"/>
        <w:rPr>
          <w:rFonts w:ascii="Times New Roman" w:eastAsia="Times New Roman" w:hAnsi="Times New Roman" w:cs="Times New Roman"/>
          <w:sz w:val="28"/>
          <w:szCs w:val="24"/>
          <w:lang w:eastAsia="pl-PL"/>
        </w:rPr>
      </w:pPr>
    </w:p>
    <w:p w14:paraId="59A04923" w14:textId="77777777" w:rsidR="00A40730" w:rsidRPr="00541EF1" w:rsidRDefault="00A40730" w:rsidP="00301EAF">
      <w:pPr>
        <w:spacing w:after="0" w:line="240" w:lineRule="auto"/>
        <w:rPr>
          <w:rFonts w:ascii="Times New Roman" w:eastAsia="Times New Roman" w:hAnsi="Times New Roman" w:cs="Times New Roman"/>
          <w:sz w:val="20"/>
          <w:szCs w:val="24"/>
          <w:lang w:eastAsia="pl-PL"/>
        </w:rPr>
      </w:pPr>
    </w:p>
    <w:p w14:paraId="290E8612" w14:textId="77777777" w:rsidR="00A40730" w:rsidRPr="00A40730" w:rsidRDefault="00A40730" w:rsidP="00A40730">
      <w:pPr>
        <w:widowControl w:val="0"/>
        <w:autoSpaceDE w:val="0"/>
        <w:autoSpaceDN w:val="0"/>
        <w:adjustRightInd w:val="0"/>
        <w:spacing w:after="0" w:line="240" w:lineRule="auto"/>
        <w:ind w:right="5810"/>
        <w:jc w:val="center"/>
        <w:rPr>
          <w:rFonts w:ascii="Times New Roman" w:eastAsia="Times New Roman" w:hAnsi="Times New Roman" w:cs="Times New Roman"/>
          <w:b/>
          <w:sz w:val="24"/>
          <w:szCs w:val="24"/>
          <w:lang w:eastAsia="pl-PL"/>
        </w:rPr>
      </w:pPr>
      <w:r w:rsidRPr="00A40730">
        <w:rPr>
          <w:rFonts w:ascii="Times New Roman" w:eastAsia="Times New Roman" w:hAnsi="Times New Roman" w:cs="Times New Roman"/>
          <w:b/>
          <w:sz w:val="24"/>
          <w:szCs w:val="24"/>
          <w:lang w:eastAsia="pl-PL"/>
        </w:rPr>
        <w:t>Burmistrz Śremu</w:t>
      </w:r>
    </w:p>
    <w:p w14:paraId="2D3A31B0" w14:textId="77777777" w:rsidR="00A40730" w:rsidRPr="00A40730" w:rsidRDefault="00A40730" w:rsidP="00A40730">
      <w:pPr>
        <w:widowControl w:val="0"/>
        <w:autoSpaceDE w:val="0"/>
        <w:autoSpaceDN w:val="0"/>
        <w:adjustRightInd w:val="0"/>
        <w:spacing w:after="0" w:line="240" w:lineRule="auto"/>
        <w:ind w:right="5810"/>
        <w:jc w:val="center"/>
        <w:rPr>
          <w:rFonts w:ascii="Times New Roman" w:eastAsia="Times New Roman" w:hAnsi="Times New Roman" w:cs="Times New Roman"/>
          <w:b/>
          <w:sz w:val="24"/>
          <w:szCs w:val="24"/>
          <w:lang w:eastAsia="pl-PL"/>
        </w:rPr>
      </w:pPr>
      <w:r w:rsidRPr="00A40730">
        <w:rPr>
          <w:rFonts w:ascii="Times New Roman" w:eastAsia="Times New Roman" w:hAnsi="Times New Roman" w:cs="Times New Roman"/>
          <w:b/>
          <w:sz w:val="24"/>
          <w:szCs w:val="24"/>
          <w:lang w:eastAsia="pl-PL"/>
        </w:rPr>
        <w:t>Plac 20 Października 1</w:t>
      </w:r>
    </w:p>
    <w:p w14:paraId="2C90FBEA" w14:textId="77777777" w:rsidR="00A40730" w:rsidRPr="00A40730" w:rsidRDefault="00A40730" w:rsidP="00A40730">
      <w:pPr>
        <w:widowControl w:val="0"/>
        <w:autoSpaceDE w:val="0"/>
        <w:autoSpaceDN w:val="0"/>
        <w:adjustRightInd w:val="0"/>
        <w:spacing w:after="0" w:line="240" w:lineRule="auto"/>
        <w:ind w:right="5810"/>
        <w:jc w:val="center"/>
        <w:rPr>
          <w:rFonts w:ascii="Times New Roman" w:eastAsia="Times New Roman" w:hAnsi="Times New Roman" w:cs="Times New Roman"/>
          <w:b/>
          <w:sz w:val="24"/>
          <w:szCs w:val="24"/>
          <w:lang w:eastAsia="pl-PL"/>
        </w:rPr>
      </w:pPr>
      <w:r w:rsidRPr="00A40730">
        <w:rPr>
          <w:rFonts w:ascii="Times New Roman" w:eastAsia="Times New Roman" w:hAnsi="Times New Roman" w:cs="Times New Roman"/>
          <w:b/>
          <w:sz w:val="24"/>
          <w:szCs w:val="24"/>
          <w:lang w:eastAsia="pl-PL"/>
        </w:rPr>
        <w:t>63 – 100 Śrem</w:t>
      </w:r>
    </w:p>
    <w:p w14:paraId="511D04B7" w14:textId="77777777" w:rsidR="00A40730" w:rsidRPr="00A40730" w:rsidRDefault="00A40730" w:rsidP="00A40730">
      <w:pPr>
        <w:spacing w:after="0" w:line="240" w:lineRule="auto"/>
        <w:jc w:val="both"/>
        <w:rPr>
          <w:rFonts w:ascii="Times New Roman" w:eastAsia="Times New Roman" w:hAnsi="Times New Roman" w:cs="Times New Roman"/>
          <w:sz w:val="10"/>
          <w:szCs w:val="10"/>
          <w:lang w:eastAsia="pl-PL"/>
        </w:rPr>
      </w:pPr>
    </w:p>
    <w:p w14:paraId="614ACFF9" w14:textId="1E2F2536" w:rsidR="00A40730" w:rsidRPr="00A40730" w:rsidRDefault="00301EAF" w:rsidP="00F06AC8">
      <w:pPr>
        <w:spacing w:after="0" w:line="240" w:lineRule="auto"/>
        <w:ind w:firstLine="284"/>
        <w:rPr>
          <w:rFonts w:ascii="Times New Roman" w:eastAsia="Times New Roman" w:hAnsi="Times New Roman" w:cs="Times New Roman"/>
          <w:lang w:eastAsia="pl-PL"/>
        </w:rPr>
      </w:pPr>
      <w:r>
        <w:rPr>
          <w:rFonts w:ascii="Times New Roman" w:eastAsia="Times New Roman" w:hAnsi="Times New Roman" w:cs="Times New Roman"/>
          <w:lang w:eastAsia="pl-PL"/>
        </w:rPr>
        <w:t>PPSPP.6730.</w:t>
      </w:r>
      <w:r w:rsidR="00212B7C">
        <w:rPr>
          <w:rFonts w:ascii="Times New Roman" w:eastAsia="Times New Roman" w:hAnsi="Times New Roman" w:cs="Times New Roman"/>
          <w:lang w:eastAsia="pl-PL"/>
        </w:rPr>
        <w:t>8</w:t>
      </w:r>
      <w:r w:rsidR="00D56628">
        <w:rPr>
          <w:rFonts w:ascii="Times New Roman" w:eastAsia="Times New Roman" w:hAnsi="Times New Roman" w:cs="Times New Roman"/>
          <w:lang w:eastAsia="pl-PL"/>
        </w:rPr>
        <w:t>4</w:t>
      </w:r>
      <w:r w:rsidR="00A40730" w:rsidRPr="00A40730">
        <w:rPr>
          <w:rFonts w:ascii="Times New Roman" w:eastAsia="Times New Roman" w:hAnsi="Times New Roman" w:cs="Times New Roman"/>
          <w:lang w:eastAsia="pl-PL"/>
        </w:rPr>
        <w:t>.2021.GMON</w:t>
      </w:r>
    </w:p>
    <w:p w14:paraId="1541E7EA" w14:textId="066D7D69" w:rsidR="004F079B" w:rsidRPr="004F079B" w:rsidRDefault="004F079B" w:rsidP="004F079B">
      <w:pPr>
        <w:pStyle w:val="Bezodstpw"/>
        <w:jc w:val="center"/>
        <w:rPr>
          <w:rFonts w:ascii="Times New Roman" w:eastAsia="Calibri" w:hAnsi="Times New Roman" w:cs="Times New Roman"/>
          <w:b/>
          <w:sz w:val="36"/>
          <w:szCs w:val="36"/>
        </w:rPr>
      </w:pPr>
      <w:bookmarkStart w:id="1" w:name="_Hlk85117196"/>
      <w:r w:rsidRPr="004F079B">
        <w:rPr>
          <w:rFonts w:ascii="Times New Roman" w:eastAsia="Calibri" w:hAnsi="Times New Roman" w:cs="Times New Roman"/>
          <w:b/>
          <w:sz w:val="36"/>
          <w:szCs w:val="36"/>
        </w:rPr>
        <w:t>O</w:t>
      </w:r>
      <w:r>
        <w:rPr>
          <w:rFonts w:ascii="Times New Roman" w:eastAsia="Calibri" w:hAnsi="Times New Roman" w:cs="Times New Roman"/>
          <w:b/>
          <w:sz w:val="36"/>
          <w:szCs w:val="36"/>
        </w:rPr>
        <w:t>bwieszczenie</w:t>
      </w:r>
    </w:p>
    <w:p w14:paraId="7506ACB5" w14:textId="3E988188" w:rsidR="004F079B" w:rsidRPr="004F079B" w:rsidRDefault="004F079B" w:rsidP="004F079B">
      <w:pPr>
        <w:spacing w:after="0" w:line="240" w:lineRule="auto"/>
        <w:jc w:val="center"/>
        <w:rPr>
          <w:rFonts w:ascii="Times New Roman" w:eastAsia="Calibri" w:hAnsi="Times New Roman" w:cs="Times New Roman"/>
          <w:b/>
          <w:sz w:val="28"/>
          <w:szCs w:val="36"/>
        </w:rPr>
      </w:pPr>
      <w:r w:rsidRPr="004F079B">
        <w:rPr>
          <w:rFonts w:ascii="Times New Roman" w:eastAsia="Calibri" w:hAnsi="Times New Roman" w:cs="Times New Roman"/>
          <w:b/>
          <w:sz w:val="28"/>
          <w:szCs w:val="36"/>
        </w:rPr>
        <w:t>o wydaniu decyzji o warunk</w:t>
      </w:r>
      <w:r w:rsidR="009C626D">
        <w:rPr>
          <w:rFonts w:ascii="Times New Roman" w:eastAsia="Calibri" w:hAnsi="Times New Roman" w:cs="Times New Roman"/>
          <w:b/>
          <w:sz w:val="28"/>
          <w:szCs w:val="36"/>
        </w:rPr>
        <w:t>ach</w:t>
      </w:r>
      <w:r w:rsidRPr="004F079B">
        <w:rPr>
          <w:rFonts w:ascii="Times New Roman" w:eastAsia="Calibri" w:hAnsi="Times New Roman" w:cs="Times New Roman"/>
          <w:b/>
          <w:sz w:val="28"/>
          <w:szCs w:val="36"/>
        </w:rPr>
        <w:t xml:space="preserve"> zabudowy</w:t>
      </w:r>
    </w:p>
    <w:p w14:paraId="1C1C87E1" w14:textId="77777777" w:rsidR="004F079B" w:rsidRPr="004F079B" w:rsidRDefault="004F079B" w:rsidP="004F079B">
      <w:pPr>
        <w:spacing w:after="0" w:line="240" w:lineRule="auto"/>
        <w:ind w:left="708" w:right="1275" w:firstLine="426"/>
        <w:jc w:val="center"/>
        <w:rPr>
          <w:rFonts w:ascii="Times New Roman" w:eastAsia="Calibri" w:hAnsi="Times New Roman" w:cs="Times New Roman"/>
          <w:b/>
          <w:sz w:val="28"/>
          <w:szCs w:val="48"/>
        </w:rPr>
      </w:pPr>
    </w:p>
    <w:p w14:paraId="1FB660B5" w14:textId="77777777" w:rsidR="001A1C46" w:rsidRPr="004F079B" w:rsidRDefault="001A1C46" w:rsidP="001A1C46">
      <w:pPr>
        <w:widowControl w:val="0"/>
        <w:autoSpaceDE w:val="0"/>
        <w:autoSpaceDN w:val="0"/>
        <w:adjustRightInd w:val="0"/>
        <w:spacing w:after="0" w:line="240" w:lineRule="auto"/>
        <w:ind w:right="-1" w:firstLine="567"/>
        <w:jc w:val="both"/>
        <w:rPr>
          <w:rFonts w:ascii="Times New Roman" w:eastAsia="Times New Roman" w:hAnsi="Times New Roman" w:cs="Times New Roman"/>
          <w:sz w:val="28"/>
          <w:szCs w:val="24"/>
          <w:lang w:eastAsia="pl-PL"/>
        </w:rPr>
      </w:pPr>
      <w:r w:rsidRPr="004F079B">
        <w:rPr>
          <w:rFonts w:ascii="Times New Roman" w:eastAsia="Times New Roman" w:hAnsi="Times New Roman" w:cs="Times New Roman"/>
          <w:sz w:val="28"/>
          <w:szCs w:val="28"/>
          <w:lang w:eastAsia="pl-PL"/>
        </w:rPr>
        <w:t>Na podstawie art. 53 ustawy z dnia 27 marca 2003 r. o planowaniu i zagospodarowaniu przestrzennym (</w:t>
      </w:r>
      <w:r>
        <w:rPr>
          <w:rFonts w:ascii="Times New Roman" w:eastAsia="Times New Roman" w:hAnsi="Times New Roman" w:cs="Times New Roman"/>
          <w:sz w:val="28"/>
          <w:szCs w:val="28"/>
          <w:lang w:eastAsia="pl-PL"/>
        </w:rPr>
        <w:t>D</w:t>
      </w:r>
      <w:r w:rsidRPr="004F079B">
        <w:rPr>
          <w:rFonts w:ascii="Times New Roman" w:eastAsia="Times New Roman" w:hAnsi="Times New Roman" w:cs="Times New Roman"/>
          <w:sz w:val="28"/>
          <w:szCs w:val="28"/>
          <w:lang w:eastAsia="pl-PL"/>
        </w:rPr>
        <w:t>z. U. z 202</w:t>
      </w:r>
      <w:r>
        <w:rPr>
          <w:rFonts w:ascii="Times New Roman" w:eastAsia="Times New Roman" w:hAnsi="Times New Roman" w:cs="Times New Roman"/>
          <w:sz w:val="28"/>
          <w:szCs w:val="28"/>
          <w:lang w:eastAsia="pl-PL"/>
        </w:rPr>
        <w:t>1</w:t>
      </w:r>
      <w:r w:rsidRPr="004F079B">
        <w:rPr>
          <w:rFonts w:ascii="Times New Roman" w:eastAsia="Times New Roman" w:hAnsi="Times New Roman" w:cs="Times New Roman"/>
          <w:sz w:val="28"/>
          <w:szCs w:val="28"/>
          <w:lang w:eastAsia="pl-PL"/>
        </w:rPr>
        <w:t xml:space="preserve"> r. poz.</w:t>
      </w:r>
      <w:r>
        <w:rPr>
          <w:rFonts w:ascii="Times New Roman" w:eastAsia="Times New Roman" w:hAnsi="Times New Roman" w:cs="Times New Roman"/>
          <w:sz w:val="28"/>
          <w:szCs w:val="28"/>
          <w:lang w:eastAsia="pl-PL"/>
        </w:rPr>
        <w:t xml:space="preserve"> 741, 784 i 922</w:t>
      </w:r>
      <w:r w:rsidRPr="004F079B">
        <w:rPr>
          <w:rFonts w:ascii="Times New Roman" w:eastAsia="Times New Roman" w:hAnsi="Times New Roman" w:cs="Times New Roman"/>
          <w:sz w:val="28"/>
          <w:szCs w:val="28"/>
          <w:lang w:eastAsia="pl-PL"/>
        </w:rPr>
        <w:t>) w związku z art. 49</w:t>
      </w:r>
      <w:r>
        <w:rPr>
          <w:rFonts w:ascii="Times New Roman" w:eastAsia="Times New Roman" w:hAnsi="Times New Roman" w:cs="Times New Roman"/>
          <w:sz w:val="28"/>
          <w:szCs w:val="28"/>
          <w:lang w:eastAsia="pl-PL"/>
        </w:rPr>
        <w:t>a</w:t>
      </w:r>
      <w:r w:rsidRPr="004F079B">
        <w:rPr>
          <w:rFonts w:ascii="Times New Roman" w:eastAsia="Times New Roman" w:hAnsi="Times New Roman" w:cs="Times New Roman"/>
          <w:sz w:val="28"/>
          <w:szCs w:val="28"/>
          <w:lang w:eastAsia="pl-PL"/>
        </w:rPr>
        <w:t xml:space="preserve"> ustawy z dnia 14 czerwca 1960 r. – Kodeks postępowania administracyjnego (Dz. U. z 202</w:t>
      </w:r>
      <w:r>
        <w:rPr>
          <w:rFonts w:ascii="Times New Roman" w:eastAsia="Times New Roman" w:hAnsi="Times New Roman" w:cs="Times New Roman"/>
          <w:sz w:val="28"/>
          <w:szCs w:val="28"/>
          <w:lang w:eastAsia="pl-PL"/>
        </w:rPr>
        <w:t>1</w:t>
      </w:r>
      <w:r w:rsidRPr="004F079B">
        <w:rPr>
          <w:rFonts w:ascii="Times New Roman" w:eastAsia="Times New Roman" w:hAnsi="Times New Roman" w:cs="Times New Roman"/>
          <w:sz w:val="28"/>
          <w:szCs w:val="28"/>
          <w:lang w:eastAsia="pl-PL"/>
        </w:rPr>
        <w:t xml:space="preserve"> r. poz. </w:t>
      </w:r>
      <w:r>
        <w:rPr>
          <w:rFonts w:ascii="Times New Roman" w:eastAsia="Times New Roman" w:hAnsi="Times New Roman" w:cs="Times New Roman"/>
          <w:sz w:val="28"/>
          <w:szCs w:val="28"/>
          <w:lang w:eastAsia="pl-PL"/>
        </w:rPr>
        <w:t>735</w:t>
      </w:r>
      <w:r w:rsidRPr="004F079B">
        <w:rPr>
          <w:rFonts w:ascii="Times New Roman" w:eastAsia="Times New Roman" w:hAnsi="Times New Roman" w:cs="Times New Roman"/>
          <w:sz w:val="28"/>
          <w:szCs w:val="28"/>
          <w:lang w:eastAsia="pl-PL"/>
        </w:rPr>
        <w:t>, z późn. zm.) zawiadamiam o</w:t>
      </w:r>
      <w:r>
        <w:rPr>
          <w:rFonts w:ascii="Times New Roman" w:eastAsia="Times New Roman" w:hAnsi="Times New Roman" w:cs="Times New Roman"/>
          <w:sz w:val="28"/>
          <w:szCs w:val="28"/>
          <w:lang w:eastAsia="pl-PL"/>
        </w:rPr>
        <w:t> </w:t>
      </w:r>
      <w:r w:rsidRPr="004F079B">
        <w:rPr>
          <w:rFonts w:ascii="Times New Roman" w:eastAsia="Times New Roman" w:hAnsi="Times New Roman" w:cs="Times New Roman"/>
          <w:sz w:val="28"/>
          <w:szCs w:val="28"/>
          <w:lang w:eastAsia="pl-PL"/>
        </w:rPr>
        <w:t>wydaniu</w:t>
      </w:r>
      <w:r>
        <w:rPr>
          <w:rFonts w:ascii="Times New Roman" w:eastAsia="Times New Roman" w:hAnsi="Times New Roman" w:cs="Times New Roman"/>
          <w:sz w:val="28"/>
          <w:szCs w:val="28"/>
          <w:lang w:eastAsia="pl-PL"/>
        </w:rPr>
        <w:t>,</w:t>
      </w:r>
      <w:r w:rsidRPr="004F079B">
        <w:rPr>
          <w:rFonts w:ascii="Times New Roman" w:eastAsia="Times New Roman" w:hAnsi="Times New Roman" w:cs="Times New Roman"/>
          <w:sz w:val="28"/>
          <w:szCs w:val="28"/>
          <w:lang w:eastAsia="pl-PL"/>
        </w:rPr>
        <w:t xml:space="preserve"> w dniu </w:t>
      </w:r>
      <w:r>
        <w:rPr>
          <w:rFonts w:ascii="Times New Roman" w:eastAsia="Times New Roman" w:hAnsi="Times New Roman" w:cs="Times New Roman"/>
          <w:b/>
          <w:sz w:val="28"/>
          <w:szCs w:val="28"/>
          <w:lang w:eastAsia="pl-PL"/>
        </w:rPr>
        <w:t>14.10</w:t>
      </w:r>
      <w:r w:rsidRPr="004F079B">
        <w:rPr>
          <w:rFonts w:ascii="Times New Roman" w:eastAsia="Times New Roman" w:hAnsi="Times New Roman" w:cs="Times New Roman"/>
          <w:b/>
          <w:sz w:val="28"/>
          <w:szCs w:val="28"/>
          <w:lang w:eastAsia="pl-PL"/>
        </w:rPr>
        <w:t>.2021</w:t>
      </w:r>
      <w:r w:rsidRPr="004F079B">
        <w:rPr>
          <w:rFonts w:ascii="Times New Roman" w:eastAsia="Times New Roman" w:hAnsi="Times New Roman" w:cs="Times New Roman"/>
          <w:sz w:val="28"/>
          <w:szCs w:val="28"/>
          <w:lang w:eastAsia="pl-PL"/>
        </w:rPr>
        <w:t xml:space="preserve"> </w:t>
      </w:r>
      <w:r w:rsidRPr="004F079B">
        <w:rPr>
          <w:rFonts w:ascii="Times New Roman" w:eastAsia="Times New Roman" w:hAnsi="Times New Roman" w:cs="Times New Roman"/>
          <w:b/>
          <w:sz w:val="28"/>
          <w:szCs w:val="28"/>
          <w:lang w:eastAsia="pl-PL"/>
        </w:rPr>
        <w:t>r.</w:t>
      </w:r>
      <w:r w:rsidRPr="004F079B">
        <w:rPr>
          <w:rFonts w:ascii="Times New Roman" w:eastAsia="Times New Roman" w:hAnsi="Times New Roman" w:cs="Times New Roman"/>
          <w:sz w:val="28"/>
          <w:szCs w:val="28"/>
          <w:lang w:eastAsia="pl-PL"/>
        </w:rPr>
        <w:t xml:space="preserve">, </w:t>
      </w:r>
      <w:r w:rsidRPr="00CE0BDF">
        <w:rPr>
          <w:rFonts w:ascii="Times New Roman" w:eastAsia="Times New Roman" w:hAnsi="Times New Roman" w:cs="Times New Roman"/>
          <w:b/>
          <w:bCs/>
          <w:sz w:val="28"/>
          <w:szCs w:val="28"/>
          <w:lang w:eastAsia="pl-PL"/>
        </w:rPr>
        <w:t>decyzji nr 127/2021</w:t>
      </w:r>
      <w:r w:rsidRPr="004F079B">
        <w:rPr>
          <w:rFonts w:ascii="Times New Roman" w:eastAsia="Times New Roman" w:hAnsi="Times New Roman" w:cs="Times New Roman"/>
          <w:sz w:val="28"/>
          <w:szCs w:val="28"/>
          <w:lang w:eastAsia="pl-PL"/>
        </w:rPr>
        <w:t xml:space="preserve"> o warunkach zabudowy dla przedsięwzięcia</w:t>
      </w:r>
      <w:r>
        <w:rPr>
          <w:rFonts w:ascii="Times New Roman" w:eastAsia="Times New Roman" w:hAnsi="Times New Roman" w:cs="Times New Roman"/>
          <w:sz w:val="28"/>
          <w:szCs w:val="28"/>
          <w:lang w:eastAsia="pl-PL"/>
        </w:rPr>
        <w:t xml:space="preserve"> </w:t>
      </w:r>
      <w:r w:rsidRPr="004F079B">
        <w:rPr>
          <w:rFonts w:ascii="Times New Roman" w:eastAsia="Times New Roman" w:hAnsi="Times New Roman" w:cs="Times New Roman"/>
          <w:sz w:val="28"/>
          <w:szCs w:val="28"/>
          <w:lang w:eastAsia="pl-PL"/>
        </w:rPr>
        <w:t>polegającego na zmianie sposobu użytkowania piwnicy na lokal usługowy oraz budowę klatki schodowej na terenie działek o nr ewid. 1113/2 i 1113/4, obręb Śrem</w:t>
      </w:r>
      <w:r w:rsidRPr="004F079B">
        <w:rPr>
          <w:rFonts w:ascii="Times New Roman" w:eastAsia="Times New Roman" w:hAnsi="Times New Roman" w:cs="Times New Roman"/>
          <w:sz w:val="28"/>
          <w:szCs w:val="24"/>
          <w:lang w:eastAsia="pl-PL"/>
        </w:rPr>
        <w:t>, na wniosek</w:t>
      </w:r>
      <w:r>
        <w:rPr>
          <w:rFonts w:ascii="Times New Roman" w:eastAsia="Times New Roman" w:hAnsi="Times New Roman" w:cs="Times New Roman"/>
          <w:sz w:val="28"/>
          <w:szCs w:val="24"/>
          <w:lang w:eastAsia="pl-PL"/>
        </w:rPr>
        <w:t xml:space="preserve"> </w:t>
      </w:r>
      <w:r w:rsidRPr="004F079B">
        <w:rPr>
          <w:rFonts w:ascii="Times New Roman" w:eastAsia="Times New Roman" w:hAnsi="Times New Roman" w:cs="Times New Roman"/>
          <w:sz w:val="28"/>
          <w:szCs w:val="24"/>
          <w:lang w:eastAsia="pl-PL"/>
        </w:rPr>
        <w:t>Pani</w:t>
      </w:r>
      <w:r>
        <w:rPr>
          <w:rFonts w:ascii="Times New Roman" w:eastAsia="Times New Roman" w:hAnsi="Times New Roman" w:cs="Times New Roman"/>
          <w:sz w:val="28"/>
          <w:szCs w:val="24"/>
          <w:lang w:eastAsia="pl-PL"/>
        </w:rPr>
        <w:t xml:space="preserve"> </w:t>
      </w:r>
      <w:proofErr w:type="spellStart"/>
      <w:r w:rsidRPr="004F079B">
        <w:rPr>
          <w:rFonts w:ascii="Times New Roman" w:eastAsia="Times New Roman" w:hAnsi="Times New Roman" w:cs="Times New Roman"/>
          <w:sz w:val="28"/>
          <w:szCs w:val="24"/>
          <w:lang w:eastAsia="pl-PL"/>
        </w:rPr>
        <w:t>Letosław</w:t>
      </w:r>
      <w:r>
        <w:rPr>
          <w:rFonts w:ascii="Times New Roman" w:eastAsia="Times New Roman" w:hAnsi="Times New Roman" w:cs="Times New Roman"/>
          <w:sz w:val="28"/>
          <w:szCs w:val="24"/>
          <w:lang w:eastAsia="pl-PL"/>
        </w:rPr>
        <w:t>y</w:t>
      </w:r>
      <w:proofErr w:type="spellEnd"/>
      <w:r w:rsidRPr="004F079B">
        <w:rPr>
          <w:rFonts w:ascii="Times New Roman" w:eastAsia="Times New Roman" w:hAnsi="Times New Roman" w:cs="Times New Roman"/>
          <w:sz w:val="28"/>
          <w:szCs w:val="24"/>
          <w:lang w:eastAsia="pl-PL"/>
        </w:rPr>
        <w:t xml:space="preserve"> Łabędzk</w:t>
      </w:r>
      <w:r>
        <w:rPr>
          <w:rFonts w:ascii="Times New Roman" w:eastAsia="Times New Roman" w:hAnsi="Times New Roman" w:cs="Times New Roman"/>
          <w:sz w:val="28"/>
          <w:szCs w:val="24"/>
          <w:lang w:eastAsia="pl-PL"/>
        </w:rPr>
        <w:t>iej</w:t>
      </w:r>
      <w:r w:rsidRPr="004F079B">
        <w:rPr>
          <w:rFonts w:ascii="Times New Roman" w:eastAsia="Times New Roman" w:hAnsi="Times New Roman" w:cs="Times New Roman"/>
          <w:sz w:val="28"/>
          <w:szCs w:val="24"/>
          <w:lang w:eastAsia="pl-PL"/>
        </w:rPr>
        <w:t xml:space="preserve">, Pana Piotra Łabędzkiego </w:t>
      </w:r>
      <w:r>
        <w:rPr>
          <w:rFonts w:ascii="Times New Roman" w:eastAsia="Times New Roman" w:hAnsi="Times New Roman" w:cs="Times New Roman"/>
          <w:sz w:val="28"/>
          <w:szCs w:val="24"/>
          <w:lang w:eastAsia="pl-PL"/>
        </w:rPr>
        <w:t xml:space="preserve">i </w:t>
      </w:r>
      <w:r w:rsidRPr="004F079B">
        <w:rPr>
          <w:rFonts w:ascii="Times New Roman" w:eastAsia="Times New Roman" w:hAnsi="Times New Roman" w:cs="Times New Roman"/>
          <w:sz w:val="28"/>
          <w:szCs w:val="24"/>
          <w:lang w:eastAsia="pl-PL"/>
        </w:rPr>
        <w:t>Pani Grażyn</w:t>
      </w:r>
      <w:r>
        <w:rPr>
          <w:rFonts w:ascii="Times New Roman" w:eastAsia="Times New Roman" w:hAnsi="Times New Roman" w:cs="Times New Roman"/>
          <w:sz w:val="28"/>
          <w:szCs w:val="24"/>
          <w:lang w:eastAsia="pl-PL"/>
        </w:rPr>
        <w:t>y</w:t>
      </w:r>
      <w:r w:rsidRPr="004F079B">
        <w:rPr>
          <w:rFonts w:ascii="Times New Roman" w:eastAsia="Times New Roman" w:hAnsi="Times New Roman" w:cs="Times New Roman"/>
          <w:sz w:val="28"/>
          <w:szCs w:val="24"/>
          <w:lang w:eastAsia="pl-PL"/>
        </w:rPr>
        <w:t xml:space="preserve"> </w:t>
      </w:r>
      <w:proofErr w:type="spellStart"/>
      <w:r w:rsidRPr="004F079B">
        <w:rPr>
          <w:rFonts w:ascii="Times New Roman" w:eastAsia="Times New Roman" w:hAnsi="Times New Roman" w:cs="Times New Roman"/>
          <w:sz w:val="28"/>
          <w:szCs w:val="24"/>
          <w:lang w:eastAsia="pl-PL"/>
        </w:rPr>
        <w:t>Czachor</w:t>
      </w:r>
      <w:proofErr w:type="spellEnd"/>
      <w:r>
        <w:rPr>
          <w:rFonts w:ascii="Times New Roman" w:eastAsia="Times New Roman" w:hAnsi="Times New Roman" w:cs="Times New Roman"/>
          <w:sz w:val="28"/>
          <w:szCs w:val="24"/>
          <w:lang w:eastAsia="pl-PL"/>
        </w:rPr>
        <w:t xml:space="preserve"> – </w:t>
      </w:r>
      <w:r w:rsidRPr="004F079B">
        <w:rPr>
          <w:rFonts w:ascii="Times New Roman" w:eastAsia="Times New Roman" w:hAnsi="Times New Roman" w:cs="Times New Roman"/>
          <w:sz w:val="28"/>
          <w:szCs w:val="24"/>
          <w:lang w:eastAsia="pl-PL"/>
        </w:rPr>
        <w:t xml:space="preserve">wspólników spółki Produkcja-Handel-Usługi spółka cywilna </w:t>
      </w:r>
      <w:proofErr w:type="spellStart"/>
      <w:r w:rsidRPr="004F079B">
        <w:rPr>
          <w:rFonts w:ascii="Times New Roman" w:eastAsia="Times New Roman" w:hAnsi="Times New Roman" w:cs="Times New Roman"/>
          <w:sz w:val="28"/>
          <w:szCs w:val="24"/>
          <w:lang w:eastAsia="pl-PL"/>
        </w:rPr>
        <w:t>Letosława</w:t>
      </w:r>
      <w:proofErr w:type="spellEnd"/>
      <w:r w:rsidRPr="004F079B">
        <w:rPr>
          <w:rFonts w:ascii="Times New Roman" w:eastAsia="Times New Roman" w:hAnsi="Times New Roman" w:cs="Times New Roman"/>
          <w:sz w:val="28"/>
          <w:szCs w:val="24"/>
          <w:lang w:eastAsia="pl-PL"/>
        </w:rPr>
        <w:t xml:space="preserve"> Łabędzka, Piotr Łabędzki, Grażyna </w:t>
      </w:r>
      <w:proofErr w:type="spellStart"/>
      <w:r w:rsidRPr="004F079B">
        <w:rPr>
          <w:rFonts w:ascii="Times New Roman" w:eastAsia="Times New Roman" w:hAnsi="Times New Roman" w:cs="Times New Roman"/>
          <w:sz w:val="28"/>
          <w:szCs w:val="24"/>
          <w:lang w:eastAsia="pl-PL"/>
        </w:rPr>
        <w:t>Czachor</w:t>
      </w:r>
      <w:proofErr w:type="spellEnd"/>
      <w:r w:rsidRPr="004F079B">
        <w:rPr>
          <w:rFonts w:ascii="Times New Roman" w:eastAsia="Times New Roman" w:hAnsi="Times New Roman" w:cs="Times New Roman"/>
          <w:sz w:val="28"/>
          <w:szCs w:val="24"/>
          <w:lang w:eastAsia="pl-PL"/>
        </w:rPr>
        <w:t xml:space="preserve"> z siedzibą w Śremie; ul. Rolna 1, 63-100 Śrem, z</w:t>
      </w:r>
      <w:r>
        <w:rPr>
          <w:rFonts w:ascii="Times New Roman" w:eastAsia="Times New Roman" w:hAnsi="Times New Roman" w:cs="Times New Roman"/>
          <w:sz w:val="28"/>
          <w:szCs w:val="24"/>
          <w:lang w:eastAsia="pl-PL"/>
        </w:rPr>
        <w:t xml:space="preserve"> 27.04</w:t>
      </w:r>
      <w:r w:rsidRPr="004F079B">
        <w:rPr>
          <w:rFonts w:ascii="Times New Roman" w:eastAsia="Times New Roman" w:hAnsi="Times New Roman" w:cs="Times New Roman"/>
          <w:sz w:val="28"/>
          <w:szCs w:val="24"/>
          <w:lang w:eastAsia="pl-PL"/>
        </w:rPr>
        <w:t>.202</w:t>
      </w:r>
      <w:r>
        <w:rPr>
          <w:rFonts w:ascii="Times New Roman" w:eastAsia="Times New Roman" w:hAnsi="Times New Roman" w:cs="Times New Roman"/>
          <w:sz w:val="28"/>
          <w:szCs w:val="24"/>
          <w:lang w:eastAsia="pl-PL"/>
        </w:rPr>
        <w:t>1</w:t>
      </w:r>
      <w:r w:rsidRPr="004F079B">
        <w:rPr>
          <w:rFonts w:ascii="Times New Roman" w:eastAsia="Times New Roman" w:hAnsi="Times New Roman" w:cs="Times New Roman"/>
          <w:sz w:val="28"/>
          <w:szCs w:val="24"/>
          <w:lang w:eastAsia="pl-PL"/>
        </w:rPr>
        <w:t xml:space="preserve"> r.</w:t>
      </w:r>
    </w:p>
    <w:p w14:paraId="32A8D386" w14:textId="77777777" w:rsidR="001A1C46" w:rsidRPr="004F079B" w:rsidRDefault="001A1C46" w:rsidP="001A1C46">
      <w:pPr>
        <w:spacing w:after="0" w:line="240" w:lineRule="auto"/>
        <w:ind w:firstLine="567"/>
        <w:jc w:val="both"/>
        <w:rPr>
          <w:rFonts w:ascii="Times New Roman" w:eastAsia="Calibri" w:hAnsi="Times New Roman" w:cs="Times New Roman"/>
          <w:sz w:val="28"/>
          <w:szCs w:val="28"/>
        </w:rPr>
      </w:pPr>
      <w:r w:rsidRPr="004F079B">
        <w:rPr>
          <w:rFonts w:ascii="Times New Roman" w:eastAsia="Calibri" w:hAnsi="Times New Roman" w:cs="Times New Roman"/>
          <w:sz w:val="28"/>
          <w:szCs w:val="28"/>
        </w:rPr>
        <w:t xml:space="preserve">W związku z powyższym zainteresowani mogą zapoznać się osobiście lub przez pełnomocnika z treścią decyzji dotyczącej przedmiotowej inwestycji oraz zgłosić swoje uwagi w siedzibie Urzędu Miejskiego w Śremie, </w:t>
      </w:r>
      <w:r>
        <w:rPr>
          <w:rFonts w:ascii="Times New Roman" w:eastAsia="Calibri" w:hAnsi="Times New Roman" w:cs="Times New Roman"/>
          <w:sz w:val="28"/>
          <w:szCs w:val="28"/>
        </w:rPr>
        <w:t xml:space="preserve">ul. </w:t>
      </w:r>
      <w:r w:rsidRPr="004F079B">
        <w:rPr>
          <w:rFonts w:ascii="Times New Roman" w:eastAsia="Calibri" w:hAnsi="Times New Roman" w:cs="Times New Roman"/>
          <w:sz w:val="28"/>
          <w:szCs w:val="28"/>
        </w:rPr>
        <w:t>Plac 20</w:t>
      </w:r>
      <w:r>
        <w:rPr>
          <w:rFonts w:ascii="Times New Roman" w:eastAsia="Calibri" w:hAnsi="Times New Roman" w:cs="Times New Roman"/>
          <w:sz w:val="28"/>
          <w:szCs w:val="28"/>
        </w:rPr>
        <w:t> </w:t>
      </w:r>
      <w:r w:rsidRPr="004F079B">
        <w:rPr>
          <w:rFonts w:ascii="Times New Roman" w:eastAsia="Calibri" w:hAnsi="Times New Roman" w:cs="Times New Roman"/>
          <w:sz w:val="28"/>
          <w:szCs w:val="28"/>
        </w:rPr>
        <w:t>Października 1, 63–100 Śrem (biuro nr 34), w godzinach od 7:00 do</w:t>
      </w:r>
      <w:r>
        <w:rPr>
          <w:rFonts w:ascii="Times New Roman" w:eastAsia="Calibri" w:hAnsi="Times New Roman" w:cs="Times New Roman"/>
          <w:sz w:val="28"/>
          <w:szCs w:val="28"/>
        </w:rPr>
        <w:t xml:space="preserve"> </w:t>
      </w:r>
      <w:r w:rsidRPr="004F079B">
        <w:rPr>
          <w:rFonts w:ascii="Times New Roman" w:eastAsia="Calibri" w:hAnsi="Times New Roman" w:cs="Times New Roman"/>
          <w:sz w:val="28"/>
          <w:szCs w:val="28"/>
        </w:rPr>
        <w:t>15:00. Klienci zobowiązani są do zakrywania ust i nosa przy pomocy maski lub maseczki.</w:t>
      </w:r>
    </w:p>
    <w:p w14:paraId="11C7985E" w14:textId="77777777" w:rsidR="001A1C46" w:rsidRPr="004F079B" w:rsidRDefault="001A1C46" w:rsidP="001A1C46">
      <w:pPr>
        <w:spacing w:after="0" w:line="240" w:lineRule="auto"/>
        <w:ind w:firstLine="567"/>
        <w:jc w:val="both"/>
        <w:rPr>
          <w:rFonts w:ascii="Times New Roman" w:eastAsia="Times New Roman" w:hAnsi="Times New Roman" w:cs="Times New Roman"/>
          <w:sz w:val="28"/>
          <w:szCs w:val="24"/>
          <w:lang w:eastAsia="pl-PL"/>
        </w:rPr>
      </w:pPr>
      <w:r w:rsidRPr="004F079B">
        <w:rPr>
          <w:rFonts w:ascii="Times New Roman" w:eastAsia="Times New Roman" w:hAnsi="Times New Roman" w:cs="Times New Roman"/>
          <w:sz w:val="28"/>
          <w:szCs w:val="24"/>
          <w:lang w:eastAsia="pl-PL"/>
        </w:rPr>
        <w:t>Zawiadomienie przez obwieszczenie uważa się za dokonane po upływie 14 dni od dnia publicznego ogłoszenia stosownie do art. 49 ustawy z dnia 14 czerwca 1960 r. – Kodeks postępowania administracyjnego.</w:t>
      </w:r>
    </w:p>
    <w:p w14:paraId="1ED4339F" w14:textId="48C8D71E" w:rsidR="00A40730" w:rsidRDefault="00A40730" w:rsidP="00A40730">
      <w:pPr>
        <w:spacing w:after="0" w:line="360" w:lineRule="auto"/>
        <w:rPr>
          <w:rFonts w:ascii="Times New Roman" w:eastAsia="Times New Roman" w:hAnsi="Times New Roman" w:cs="Times New Roman"/>
          <w:sz w:val="20"/>
          <w:szCs w:val="28"/>
          <w:lang w:eastAsia="pl-PL"/>
        </w:rPr>
      </w:pPr>
    </w:p>
    <w:p w14:paraId="5BF17622" w14:textId="77777777" w:rsidR="00E10834" w:rsidRPr="00D56628" w:rsidRDefault="00E10834" w:rsidP="00A40730">
      <w:pPr>
        <w:spacing w:after="0" w:line="360" w:lineRule="auto"/>
        <w:rPr>
          <w:rFonts w:ascii="Times New Roman" w:eastAsia="Times New Roman" w:hAnsi="Times New Roman" w:cs="Times New Roman"/>
          <w:sz w:val="20"/>
          <w:szCs w:val="28"/>
          <w:lang w:eastAsia="pl-PL"/>
        </w:rPr>
      </w:pPr>
    </w:p>
    <w:p w14:paraId="22CC5143" w14:textId="6F0C788D" w:rsidR="004F079B" w:rsidRPr="004F079B" w:rsidRDefault="00E10834" w:rsidP="004F079B">
      <w:pPr>
        <w:spacing w:after="0" w:line="240" w:lineRule="auto"/>
        <w:ind w:left="4536"/>
        <w:jc w:val="center"/>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Adam Lewandowski</w:t>
      </w:r>
    </w:p>
    <w:p w14:paraId="13563A41" w14:textId="0D106394" w:rsidR="004F079B" w:rsidRPr="004F079B" w:rsidRDefault="00E10834" w:rsidP="004F079B">
      <w:pPr>
        <w:spacing w:after="0" w:line="240" w:lineRule="auto"/>
        <w:ind w:left="4536"/>
        <w:jc w:val="center"/>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Burmistrz Śremu</w:t>
      </w:r>
      <w:bookmarkEnd w:id="1"/>
    </w:p>
    <w:p w14:paraId="7283DFB4" w14:textId="77777777" w:rsidR="00A40730" w:rsidRPr="00D56628" w:rsidRDefault="00A40730" w:rsidP="00A40730">
      <w:pPr>
        <w:spacing w:after="0" w:line="240" w:lineRule="auto"/>
        <w:ind w:left="4956"/>
        <w:jc w:val="center"/>
        <w:rPr>
          <w:rFonts w:ascii="Times New Roman" w:eastAsia="Times New Roman" w:hAnsi="Times New Roman" w:cs="Times New Roman"/>
          <w:sz w:val="20"/>
          <w:szCs w:val="28"/>
          <w:lang w:eastAsia="pl-PL"/>
        </w:rPr>
      </w:pPr>
    </w:p>
    <w:p w14:paraId="42654C6A" w14:textId="77777777" w:rsidR="00301EAF" w:rsidRPr="00A40730" w:rsidRDefault="00301EAF" w:rsidP="00A40730">
      <w:pPr>
        <w:spacing w:after="0" w:line="240" w:lineRule="auto"/>
        <w:ind w:left="4956"/>
        <w:jc w:val="center"/>
        <w:rPr>
          <w:rFonts w:ascii="Times New Roman" w:eastAsia="Times New Roman" w:hAnsi="Times New Roman" w:cs="Times New Roman"/>
          <w:sz w:val="28"/>
          <w:szCs w:val="28"/>
          <w:lang w:eastAsia="pl-PL"/>
        </w:rPr>
      </w:pPr>
    </w:p>
    <w:p w14:paraId="24F3DE6D" w14:textId="77777777" w:rsidR="00A40730" w:rsidRPr="00A40730" w:rsidRDefault="00A40730" w:rsidP="00A40730">
      <w:pPr>
        <w:spacing w:after="0" w:line="360" w:lineRule="auto"/>
        <w:rPr>
          <w:rFonts w:ascii="Times New Roman" w:eastAsia="Times New Roman" w:hAnsi="Times New Roman" w:cs="Times New Roman"/>
          <w:sz w:val="26"/>
          <w:szCs w:val="26"/>
          <w:lang w:eastAsia="pl-PL"/>
        </w:rPr>
      </w:pPr>
      <w:r w:rsidRPr="00A40730">
        <w:rPr>
          <w:rFonts w:ascii="Times New Roman" w:eastAsia="Times New Roman" w:hAnsi="Times New Roman" w:cs="Times New Roman"/>
          <w:sz w:val="26"/>
          <w:szCs w:val="26"/>
          <w:lang w:eastAsia="pl-PL"/>
        </w:rPr>
        <w:t>Wywieszono: ……………………..…….</w:t>
      </w:r>
    </w:p>
    <w:p w14:paraId="3AA8D297" w14:textId="77777777" w:rsidR="00A40730" w:rsidRPr="00A40730" w:rsidRDefault="00A40730" w:rsidP="00A40730">
      <w:pPr>
        <w:spacing w:after="0" w:line="360" w:lineRule="auto"/>
        <w:rPr>
          <w:rFonts w:ascii="Times New Roman" w:eastAsia="Times New Roman" w:hAnsi="Times New Roman" w:cs="Times New Roman"/>
          <w:sz w:val="26"/>
          <w:szCs w:val="26"/>
          <w:lang w:eastAsia="pl-PL"/>
        </w:rPr>
      </w:pPr>
      <w:r w:rsidRPr="00A40730">
        <w:rPr>
          <w:rFonts w:ascii="Times New Roman" w:eastAsia="Times New Roman" w:hAnsi="Times New Roman" w:cs="Times New Roman"/>
          <w:sz w:val="26"/>
          <w:szCs w:val="26"/>
          <w:lang w:eastAsia="pl-PL"/>
        </w:rPr>
        <w:t>Zdjęto:</w:t>
      </w:r>
      <w:r w:rsidRPr="00A40730">
        <w:rPr>
          <w:rFonts w:ascii="Times New Roman" w:eastAsia="Times New Roman" w:hAnsi="Times New Roman" w:cs="Times New Roman"/>
          <w:sz w:val="26"/>
          <w:szCs w:val="26"/>
          <w:lang w:eastAsia="pl-PL"/>
        </w:rPr>
        <w:tab/>
        <w:t xml:space="preserve"> ……………………...……</w:t>
      </w:r>
    </w:p>
    <w:p w14:paraId="0488041E" w14:textId="77777777" w:rsidR="005E5887" w:rsidRPr="00053E5A" w:rsidRDefault="005E5887">
      <w:pPr>
        <w:rPr>
          <w:rFonts w:ascii="Times New Roman" w:hAnsi="Times New Roman" w:cs="Times New Roman"/>
          <w:sz w:val="28"/>
          <w:szCs w:val="28"/>
        </w:rPr>
      </w:pPr>
    </w:p>
    <w:p w14:paraId="5895DDCC" w14:textId="77777777" w:rsidR="00053E5A" w:rsidRDefault="00053E5A" w:rsidP="004F079B">
      <w:pPr>
        <w:rPr>
          <w:rFonts w:ascii="Times New Roman" w:hAnsi="Times New Roman" w:cs="Times New Roman"/>
          <w:sz w:val="28"/>
          <w:szCs w:val="28"/>
        </w:rPr>
      </w:pPr>
    </w:p>
    <w:p w14:paraId="694C44BF" w14:textId="77777777" w:rsidR="00222EAF" w:rsidRPr="00A971F5" w:rsidRDefault="00222EAF" w:rsidP="00A971F5">
      <w:pPr>
        <w:pStyle w:val="Bezodstpw"/>
        <w:ind w:firstLine="284"/>
        <w:rPr>
          <w:rFonts w:ascii="Times New Roman" w:hAnsi="Times New Roman"/>
          <w:b/>
          <w:bCs/>
          <w:sz w:val="24"/>
          <w:szCs w:val="24"/>
        </w:rPr>
      </w:pPr>
      <w:bookmarkStart w:id="2" w:name="_Hlk85117248"/>
      <w:r w:rsidRPr="00A971F5">
        <w:rPr>
          <w:rFonts w:ascii="Times New Roman" w:hAnsi="Times New Roman"/>
          <w:b/>
          <w:bCs/>
          <w:sz w:val="24"/>
          <w:szCs w:val="24"/>
        </w:rPr>
        <w:lastRenderedPageBreak/>
        <w:t>Burmistrz Śremu</w:t>
      </w:r>
    </w:p>
    <w:p w14:paraId="2DF6364B" w14:textId="77777777" w:rsidR="00222EAF" w:rsidRPr="00A971F5" w:rsidRDefault="00222EAF" w:rsidP="00A971F5">
      <w:pPr>
        <w:pStyle w:val="Bezodstpw"/>
        <w:rPr>
          <w:rFonts w:ascii="Times New Roman" w:hAnsi="Times New Roman"/>
          <w:b/>
          <w:bCs/>
          <w:sz w:val="24"/>
          <w:szCs w:val="24"/>
        </w:rPr>
      </w:pPr>
      <w:r w:rsidRPr="00A971F5">
        <w:rPr>
          <w:rFonts w:ascii="Times New Roman" w:hAnsi="Times New Roman"/>
          <w:b/>
          <w:bCs/>
          <w:sz w:val="24"/>
          <w:szCs w:val="24"/>
        </w:rPr>
        <w:t>Plac 20 Października 1</w:t>
      </w:r>
    </w:p>
    <w:p w14:paraId="598DAC18" w14:textId="77777777" w:rsidR="00222EAF" w:rsidRPr="00A971F5" w:rsidRDefault="00222EAF" w:rsidP="00A971F5">
      <w:pPr>
        <w:pStyle w:val="Bezodstpw"/>
        <w:ind w:firstLine="426"/>
        <w:rPr>
          <w:rFonts w:ascii="Times New Roman" w:hAnsi="Times New Roman"/>
          <w:b/>
          <w:bCs/>
          <w:sz w:val="24"/>
          <w:szCs w:val="24"/>
        </w:rPr>
      </w:pPr>
      <w:r w:rsidRPr="00A971F5">
        <w:rPr>
          <w:rFonts w:ascii="Times New Roman" w:hAnsi="Times New Roman"/>
          <w:b/>
          <w:bCs/>
          <w:sz w:val="24"/>
          <w:szCs w:val="24"/>
        </w:rPr>
        <w:t>63 – 100 Śrem</w:t>
      </w:r>
    </w:p>
    <w:p w14:paraId="0E02980B" w14:textId="2B0FEE2F" w:rsidR="004D0058" w:rsidRPr="004D0058" w:rsidRDefault="004D0058" w:rsidP="004D0058">
      <w:pPr>
        <w:spacing w:after="0" w:line="240" w:lineRule="auto"/>
        <w:jc w:val="right"/>
        <w:rPr>
          <w:rFonts w:ascii="Times New Roman" w:hAnsi="Times New Roman" w:cs="Times New Roman"/>
          <w:sz w:val="28"/>
          <w:szCs w:val="28"/>
        </w:rPr>
      </w:pPr>
      <w:r w:rsidRPr="004D0058">
        <w:rPr>
          <w:rFonts w:ascii="Times New Roman" w:hAnsi="Times New Roman" w:cs="Times New Roman"/>
          <w:sz w:val="28"/>
          <w:szCs w:val="28"/>
        </w:rPr>
        <w:t>Śrem, dnia 14 października 2021 roku</w:t>
      </w:r>
    </w:p>
    <w:p w14:paraId="148F83C3" w14:textId="77777777" w:rsidR="004D0058" w:rsidRPr="004D0058" w:rsidRDefault="004D0058" w:rsidP="004D0058">
      <w:pPr>
        <w:spacing w:after="0" w:line="240" w:lineRule="auto"/>
        <w:jc w:val="both"/>
        <w:rPr>
          <w:rFonts w:ascii="Times New Roman" w:hAnsi="Times New Roman" w:cs="Times New Roman"/>
          <w:sz w:val="28"/>
          <w:szCs w:val="28"/>
        </w:rPr>
      </w:pPr>
      <w:r w:rsidRPr="004D0058">
        <w:rPr>
          <w:rFonts w:ascii="Times New Roman" w:hAnsi="Times New Roman" w:cs="Times New Roman"/>
          <w:sz w:val="28"/>
          <w:szCs w:val="28"/>
        </w:rPr>
        <w:t>PPSPP.6730.84.2021.GMON</w:t>
      </w:r>
    </w:p>
    <w:p w14:paraId="60BE984B" w14:textId="77777777" w:rsidR="004D0058" w:rsidRPr="004D0058" w:rsidRDefault="004D0058" w:rsidP="004D0058">
      <w:pPr>
        <w:spacing w:after="0" w:line="240" w:lineRule="auto"/>
        <w:jc w:val="both"/>
        <w:rPr>
          <w:rFonts w:ascii="Times New Roman" w:hAnsi="Times New Roman" w:cs="Times New Roman"/>
          <w:sz w:val="20"/>
          <w:szCs w:val="20"/>
        </w:rPr>
      </w:pPr>
    </w:p>
    <w:p w14:paraId="0AE567E4" w14:textId="77777777" w:rsidR="004D0058" w:rsidRPr="004D0058" w:rsidRDefault="004D0058" w:rsidP="004D0058">
      <w:pPr>
        <w:spacing w:after="0" w:line="240" w:lineRule="auto"/>
        <w:jc w:val="center"/>
        <w:rPr>
          <w:rFonts w:ascii="Times New Roman" w:hAnsi="Times New Roman" w:cs="Times New Roman"/>
          <w:b/>
          <w:sz w:val="28"/>
          <w:szCs w:val="28"/>
        </w:rPr>
      </w:pPr>
      <w:r w:rsidRPr="004D0058">
        <w:rPr>
          <w:rFonts w:ascii="Times New Roman" w:hAnsi="Times New Roman" w:cs="Times New Roman"/>
          <w:b/>
          <w:sz w:val="28"/>
          <w:szCs w:val="28"/>
        </w:rPr>
        <w:t>Decyzja nr 127/2021</w:t>
      </w:r>
    </w:p>
    <w:p w14:paraId="1DCF45DC" w14:textId="77777777" w:rsidR="004D0058" w:rsidRPr="004D0058" w:rsidRDefault="004D0058" w:rsidP="004D0058">
      <w:pPr>
        <w:spacing w:after="0" w:line="240" w:lineRule="auto"/>
        <w:jc w:val="center"/>
        <w:rPr>
          <w:rFonts w:ascii="Times New Roman" w:hAnsi="Times New Roman" w:cs="Times New Roman"/>
          <w:b/>
          <w:sz w:val="28"/>
          <w:szCs w:val="28"/>
        </w:rPr>
      </w:pPr>
      <w:r w:rsidRPr="004D0058">
        <w:rPr>
          <w:rFonts w:ascii="Times New Roman" w:hAnsi="Times New Roman" w:cs="Times New Roman"/>
          <w:b/>
          <w:sz w:val="28"/>
          <w:szCs w:val="28"/>
        </w:rPr>
        <w:t>o warunkach zabudowy</w:t>
      </w:r>
    </w:p>
    <w:p w14:paraId="33B7CCF5" w14:textId="77777777" w:rsidR="004D0058" w:rsidRPr="004D0058" w:rsidRDefault="004D0058" w:rsidP="004D0058">
      <w:pPr>
        <w:spacing w:after="0" w:line="240" w:lineRule="auto"/>
        <w:jc w:val="both"/>
        <w:rPr>
          <w:rFonts w:ascii="Times New Roman" w:hAnsi="Times New Roman" w:cs="Times New Roman"/>
          <w:sz w:val="20"/>
          <w:szCs w:val="20"/>
        </w:rPr>
      </w:pPr>
    </w:p>
    <w:p w14:paraId="2D3EAA26"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Na podstawie art. 4 ust. 2 pkt 2 w związku z art. 59 ust. 1, ust. 2, art. 60 ust. 1 i ust. 1a ustawy z dnia 27 marca 2003 r. o planowaniu i zagospodarowaniu </w:t>
      </w:r>
      <w:r w:rsidRPr="004D0058">
        <w:rPr>
          <w:rFonts w:ascii="Times New Roman" w:hAnsi="Times New Roman" w:cs="Times New Roman"/>
          <w:color w:val="000000" w:themeColor="text1"/>
          <w:sz w:val="28"/>
          <w:szCs w:val="28"/>
        </w:rPr>
        <w:t>przestrzennym (Dz. U. z 2021 r. poz. 741, 784 i 922) oraz art. 104 ustawy z dnia 14 czerwca 1960 r. – Kodeks postępowania administracyjnego (Dz. U. z 2021 r. poz. 735, z późn. zm.), po rozpatrzeniu wniosku złożonego 27.04.2021 r., przez:</w:t>
      </w:r>
    </w:p>
    <w:p w14:paraId="581230CC" w14:textId="77777777" w:rsidR="004D0058" w:rsidRPr="004D0058" w:rsidRDefault="004D0058" w:rsidP="004D0058">
      <w:pPr>
        <w:spacing w:after="0" w:line="240" w:lineRule="auto"/>
        <w:jc w:val="both"/>
        <w:rPr>
          <w:rFonts w:ascii="Times New Roman" w:hAnsi="Times New Roman" w:cs="Times New Roman"/>
          <w:sz w:val="20"/>
          <w:szCs w:val="20"/>
        </w:rPr>
      </w:pPr>
    </w:p>
    <w:p w14:paraId="4CE6D667" w14:textId="77777777" w:rsidR="004D0058" w:rsidRPr="004D0058" w:rsidRDefault="004D0058" w:rsidP="004D0058">
      <w:pPr>
        <w:spacing w:after="0" w:line="240" w:lineRule="auto"/>
        <w:jc w:val="center"/>
        <w:rPr>
          <w:rFonts w:ascii="Times New Roman" w:hAnsi="Times New Roman" w:cs="Times New Roman"/>
          <w:b/>
          <w:sz w:val="28"/>
          <w:szCs w:val="28"/>
        </w:rPr>
      </w:pPr>
      <w:r w:rsidRPr="004D0058">
        <w:rPr>
          <w:rFonts w:ascii="Times New Roman" w:hAnsi="Times New Roman" w:cs="Times New Roman"/>
          <w:b/>
          <w:sz w:val="28"/>
          <w:szCs w:val="28"/>
        </w:rPr>
        <w:t xml:space="preserve">Panią </w:t>
      </w:r>
      <w:proofErr w:type="spellStart"/>
      <w:r w:rsidRPr="004D0058">
        <w:rPr>
          <w:rFonts w:ascii="Times New Roman" w:hAnsi="Times New Roman" w:cs="Times New Roman"/>
          <w:b/>
          <w:sz w:val="28"/>
          <w:szCs w:val="28"/>
        </w:rPr>
        <w:t>Letosławę</w:t>
      </w:r>
      <w:proofErr w:type="spellEnd"/>
      <w:r w:rsidRPr="004D0058">
        <w:rPr>
          <w:rFonts w:ascii="Times New Roman" w:hAnsi="Times New Roman" w:cs="Times New Roman"/>
          <w:b/>
          <w:sz w:val="28"/>
          <w:szCs w:val="28"/>
        </w:rPr>
        <w:t xml:space="preserve"> Łabędzką, Pana Piotra Łabędzkiego </w:t>
      </w:r>
    </w:p>
    <w:p w14:paraId="4EBC1485" w14:textId="77777777" w:rsidR="004D0058" w:rsidRPr="004D0058" w:rsidRDefault="004D0058" w:rsidP="004D0058">
      <w:pPr>
        <w:spacing w:after="0" w:line="240" w:lineRule="auto"/>
        <w:jc w:val="center"/>
        <w:rPr>
          <w:rFonts w:ascii="Times New Roman" w:hAnsi="Times New Roman" w:cs="Times New Roman"/>
          <w:b/>
          <w:sz w:val="28"/>
          <w:szCs w:val="28"/>
        </w:rPr>
      </w:pPr>
      <w:r w:rsidRPr="004D0058">
        <w:rPr>
          <w:rFonts w:ascii="Times New Roman" w:hAnsi="Times New Roman" w:cs="Times New Roman"/>
          <w:b/>
          <w:sz w:val="28"/>
          <w:szCs w:val="28"/>
        </w:rPr>
        <w:t xml:space="preserve">i Panią Grażynę </w:t>
      </w:r>
      <w:proofErr w:type="spellStart"/>
      <w:r w:rsidRPr="004D0058">
        <w:rPr>
          <w:rFonts w:ascii="Times New Roman" w:hAnsi="Times New Roman" w:cs="Times New Roman"/>
          <w:b/>
          <w:sz w:val="28"/>
          <w:szCs w:val="28"/>
        </w:rPr>
        <w:t>Czachor</w:t>
      </w:r>
      <w:proofErr w:type="spellEnd"/>
    </w:p>
    <w:p w14:paraId="206C09C3" w14:textId="77777777" w:rsidR="004D0058" w:rsidRPr="004D0058" w:rsidRDefault="004D0058" w:rsidP="004D0058">
      <w:pPr>
        <w:spacing w:after="0" w:line="240" w:lineRule="auto"/>
        <w:jc w:val="center"/>
        <w:rPr>
          <w:rFonts w:ascii="Times New Roman" w:hAnsi="Times New Roman" w:cs="Times New Roman"/>
          <w:sz w:val="28"/>
          <w:szCs w:val="28"/>
        </w:rPr>
      </w:pPr>
      <w:r w:rsidRPr="004D0058">
        <w:rPr>
          <w:rFonts w:ascii="Times New Roman" w:hAnsi="Times New Roman" w:cs="Times New Roman"/>
          <w:sz w:val="28"/>
          <w:szCs w:val="28"/>
        </w:rPr>
        <w:t xml:space="preserve">wspólników spółki Produkcja-Handel-Usługi spółka cywilna </w:t>
      </w:r>
      <w:proofErr w:type="spellStart"/>
      <w:r w:rsidRPr="004D0058">
        <w:rPr>
          <w:rFonts w:ascii="Times New Roman" w:hAnsi="Times New Roman" w:cs="Times New Roman"/>
          <w:sz w:val="28"/>
          <w:szCs w:val="28"/>
        </w:rPr>
        <w:t>Letosława</w:t>
      </w:r>
      <w:proofErr w:type="spellEnd"/>
      <w:r w:rsidRPr="004D0058">
        <w:rPr>
          <w:rFonts w:ascii="Times New Roman" w:hAnsi="Times New Roman" w:cs="Times New Roman"/>
          <w:sz w:val="28"/>
          <w:szCs w:val="28"/>
        </w:rPr>
        <w:t xml:space="preserve"> Łabędzka, Piotr Łabędzki, Grażyna </w:t>
      </w:r>
      <w:proofErr w:type="spellStart"/>
      <w:r w:rsidRPr="004D0058">
        <w:rPr>
          <w:rFonts w:ascii="Times New Roman" w:hAnsi="Times New Roman" w:cs="Times New Roman"/>
          <w:sz w:val="28"/>
          <w:szCs w:val="28"/>
        </w:rPr>
        <w:t>Czachor</w:t>
      </w:r>
      <w:proofErr w:type="spellEnd"/>
      <w:r w:rsidRPr="004D0058">
        <w:rPr>
          <w:rFonts w:ascii="Times New Roman" w:hAnsi="Times New Roman" w:cs="Times New Roman"/>
          <w:sz w:val="28"/>
          <w:szCs w:val="28"/>
        </w:rPr>
        <w:t xml:space="preserve"> z siedzibą w Śremie;</w:t>
      </w:r>
    </w:p>
    <w:p w14:paraId="6BBF3057" w14:textId="77777777" w:rsidR="004D0058" w:rsidRPr="004D0058" w:rsidRDefault="004D0058" w:rsidP="004D0058">
      <w:pPr>
        <w:spacing w:after="0" w:line="240" w:lineRule="auto"/>
        <w:jc w:val="center"/>
        <w:rPr>
          <w:rFonts w:ascii="Times New Roman" w:hAnsi="Times New Roman" w:cs="Times New Roman"/>
          <w:bCs/>
          <w:sz w:val="28"/>
          <w:szCs w:val="28"/>
        </w:rPr>
      </w:pPr>
      <w:r w:rsidRPr="004D0058">
        <w:rPr>
          <w:rFonts w:ascii="Times New Roman" w:hAnsi="Times New Roman" w:cs="Times New Roman"/>
          <w:sz w:val="28"/>
          <w:szCs w:val="28"/>
        </w:rPr>
        <w:t xml:space="preserve"> ul. Rolna 1, 63-100 Śrem</w:t>
      </w:r>
    </w:p>
    <w:p w14:paraId="20AE63C8" w14:textId="77777777" w:rsidR="004D0058" w:rsidRPr="004D0058" w:rsidRDefault="004D0058" w:rsidP="004D0058">
      <w:pPr>
        <w:spacing w:after="0" w:line="240" w:lineRule="auto"/>
        <w:jc w:val="both"/>
        <w:rPr>
          <w:rFonts w:ascii="Times New Roman" w:hAnsi="Times New Roman" w:cs="Times New Roman"/>
          <w:sz w:val="20"/>
          <w:szCs w:val="20"/>
        </w:rPr>
      </w:pPr>
    </w:p>
    <w:p w14:paraId="5D36B1F7" w14:textId="77777777" w:rsidR="004D0058" w:rsidRPr="004D0058" w:rsidRDefault="004D0058" w:rsidP="004D0058">
      <w:pPr>
        <w:spacing w:after="0" w:line="240" w:lineRule="auto"/>
        <w:jc w:val="both"/>
        <w:rPr>
          <w:rFonts w:ascii="Times New Roman" w:hAnsi="Times New Roman" w:cs="Times New Roman"/>
          <w:sz w:val="28"/>
          <w:szCs w:val="28"/>
        </w:rPr>
      </w:pPr>
      <w:r w:rsidRPr="004D0058">
        <w:rPr>
          <w:rFonts w:ascii="Times New Roman" w:hAnsi="Times New Roman" w:cs="Times New Roman"/>
          <w:sz w:val="28"/>
          <w:szCs w:val="28"/>
        </w:rPr>
        <w:t>w sprawie ustalenia warunków zabudowy dla przedsięwzięcia polegającego na zmianie sposobu użytkowania piwnicy na lokal usługowy oraz budowę klatki schodowej na terenie działek o nr ewid. 1113/2 i 1113/4, obręb Śrem,</w:t>
      </w:r>
    </w:p>
    <w:p w14:paraId="1656476B" w14:textId="77777777" w:rsidR="004D0058" w:rsidRPr="004D0058" w:rsidRDefault="004D0058" w:rsidP="004D0058">
      <w:pPr>
        <w:spacing w:after="0" w:line="240" w:lineRule="auto"/>
        <w:jc w:val="both"/>
        <w:rPr>
          <w:rFonts w:ascii="Times New Roman" w:hAnsi="Times New Roman" w:cs="Times New Roman"/>
          <w:sz w:val="20"/>
          <w:szCs w:val="20"/>
        </w:rPr>
      </w:pPr>
    </w:p>
    <w:p w14:paraId="06FEA2ED" w14:textId="77777777" w:rsidR="004D0058" w:rsidRPr="004D0058" w:rsidRDefault="004D0058" w:rsidP="004D0058">
      <w:pPr>
        <w:spacing w:after="0" w:line="240" w:lineRule="auto"/>
        <w:jc w:val="center"/>
        <w:rPr>
          <w:rFonts w:ascii="Times New Roman" w:hAnsi="Times New Roman" w:cs="Times New Roman"/>
          <w:b/>
          <w:sz w:val="28"/>
          <w:szCs w:val="28"/>
        </w:rPr>
      </w:pPr>
      <w:r w:rsidRPr="004D0058">
        <w:rPr>
          <w:rFonts w:ascii="Times New Roman" w:hAnsi="Times New Roman" w:cs="Times New Roman"/>
          <w:b/>
          <w:sz w:val="28"/>
          <w:szCs w:val="28"/>
        </w:rPr>
        <w:t>ustalam</w:t>
      </w:r>
    </w:p>
    <w:p w14:paraId="71BD0369" w14:textId="77777777" w:rsidR="004D0058" w:rsidRPr="004D0058" w:rsidRDefault="004D0058" w:rsidP="004D0058">
      <w:pPr>
        <w:spacing w:after="0" w:line="240" w:lineRule="auto"/>
        <w:jc w:val="center"/>
        <w:rPr>
          <w:rFonts w:ascii="Times New Roman" w:hAnsi="Times New Roman" w:cs="Times New Roman"/>
          <w:sz w:val="28"/>
          <w:szCs w:val="28"/>
        </w:rPr>
      </w:pPr>
      <w:r w:rsidRPr="004D0058">
        <w:rPr>
          <w:rFonts w:ascii="Times New Roman" w:hAnsi="Times New Roman" w:cs="Times New Roman"/>
          <w:sz w:val="28"/>
          <w:szCs w:val="28"/>
        </w:rPr>
        <w:t>na rzecz Wnioskodawcy</w:t>
      </w:r>
    </w:p>
    <w:p w14:paraId="7B38BE83" w14:textId="77777777" w:rsidR="004D0058" w:rsidRPr="004D0058" w:rsidRDefault="004D0058" w:rsidP="004D0058">
      <w:pPr>
        <w:spacing w:after="0" w:line="240" w:lineRule="auto"/>
        <w:jc w:val="center"/>
        <w:rPr>
          <w:rFonts w:ascii="Times New Roman" w:hAnsi="Times New Roman" w:cs="Times New Roman"/>
          <w:sz w:val="28"/>
          <w:szCs w:val="28"/>
        </w:rPr>
      </w:pPr>
      <w:r w:rsidRPr="004D0058">
        <w:rPr>
          <w:rFonts w:ascii="Times New Roman" w:hAnsi="Times New Roman" w:cs="Times New Roman"/>
          <w:sz w:val="28"/>
          <w:szCs w:val="28"/>
        </w:rPr>
        <w:t>następujące warunki zabudowy i zagospodarowania terenu:</w:t>
      </w:r>
    </w:p>
    <w:p w14:paraId="4AF1B308" w14:textId="77777777" w:rsidR="004D0058" w:rsidRPr="004D0058" w:rsidRDefault="004D0058" w:rsidP="004D0058">
      <w:pPr>
        <w:spacing w:after="0" w:line="240" w:lineRule="auto"/>
        <w:jc w:val="both"/>
        <w:rPr>
          <w:rFonts w:ascii="Times New Roman" w:hAnsi="Times New Roman" w:cs="Times New Roman"/>
          <w:sz w:val="20"/>
          <w:szCs w:val="20"/>
        </w:rPr>
      </w:pPr>
    </w:p>
    <w:p w14:paraId="356E1518" w14:textId="77777777" w:rsidR="004D0058" w:rsidRPr="004D0058" w:rsidRDefault="004D0058" w:rsidP="004D0058">
      <w:pPr>
        <w:tabs>
          <w:tab w:val="left" w:pos="426"/>
        </w:tabs>
        <w:spacing w:after="0" w:line="240" w:lineRule="auto"/>
        <w:jc w:val="both"/>
        <w:rPr>
          <w:rFonts w:ascii="Times New Roman" w:hAnsi="Times New Roman" w:cs="Times New Roman"/>
          <w:b/>
          <w:sz w:val="28"/>
          <w:szCs w:val="28"/>
        </w:rPr>
      </w:pPr>
      <w:r w:rsidRPr="004D0058">
        <w:rPr>
          <w:rFonts w:ascii="Times New Roman" w:hAnsi="Times New Roman" w:cs="Times New Roman"/>
          <w:b/>
          <w:sz w:val="28"/>
          <w:szCs w:val="28"/>
        </w:rPr>
        <w:t>1.</w:t>
      </w:r>
      <w:r w:rsidRPr="004D0058">
        <w:rPr>
          <w:rFonts w:ascii="Times New Roman" w:hAnsi="Times New Roman" w:cs="Times New Roman"/>
          <w:b/>
          <w:sz w:val="28"/>
          <w:szCs w:val="28"/>
        </w:rPr>
        <w:tab/>
        <w:t>Opis inwestycji:</w:t>
      </w:r>
    </w:p>
    <w:p w14:paraId="5B2C15BB" w14:textId="77777777" w:rsidR="004D0058" w:rsidRPr="004D0058" w:rsidRDefault="004D0058" w:rsidP="004D0058">
      <w:pPr>
        <w:numPr>
          <w:ilvl w:val="0"/>
          <w:numId w:val="1"/>
        </w:numPr>
        <w:tabs>
          <w:tab w:val="left" w:pos="567"/>
        </w:tabs>
        <w:spacing w:after="0" w:line="240" w:lineRule="auto"/>
        <w:ind w:left="567"/>
        <w:contextualSpacing/>
        <w:jc w:val="both"/>
        <w:rPr>
          <w:rFonts w:ascii="Times New Roman" w:hAnsi="Times New Roman" w:cs="Times New Roman"/>
          <w:sz w:val="28"/>
          <w:szCs w:val="28"/>
        </w:rPr>
      </w:pPr>
      <w:r w:rsidRPr="004D0058">
        <w:rPr>
          <w:rFonts w:ascii="Times New Roman" w:hAnsi="Times New Roman" w:cs="Times New Roman"/>
          <w:sz w:val="28"/>
          <w:szCs w:val="28"/>
        </w:rPr>
        <w:t>rodzaj: budynek mieszkalny wielorodzinny z lokalem usługowym (gabinet fizjoterapeutyczny o powierzchni ca 55 m</w:t>
      </w:r>
      <w:r w:rsidRPr="004D0058">
        <w:rPr>
          <w:rFonts w:ascii="Times New Roman" w:hAnsi="Times New Roman" w:cs="Times New Roman"/>
          <w:sz w:val="28"/>
          <w:szCs w:val="28"/>
          <w:vertAlign w:val="superscript"/>
        </w:rPr>
        <w:t>2</w:t>
      </w:r>
      <w:r w:rsidRPr="004D0058">
        <w:rPr>
          <w:rFonts w:ascii="Times New Roman" w:hAnsi="Times New Roman" w:cs="Times New Roman"/>
          <w:sz w:val="28"/>
          <w:szCs w:val="28"/>
        </w:rPr>
        <w:t xml:space="preserve"> zlokalizowany w piwnicy, zewnętrzna, zadaszona klatka schodowa); </w:t>
      </w:r>
    </w:p>
    <w:p w14:paraId="454A82DF" w14:textId="77777777" w:rsidR="004D0058" w:rsidRPr="004D0058" w:rsidRDefault="004D0058" w:rsidP="004D0058">
      <w:pPr>
        <w:numPr>
          <w:ilvl w:val="0"/>
          <w:numId w:val="1"/>
        </w:numPr>
        <w:tabs>
          <w:tab w:val="left" w:pos="567"/>
        </w:tabs>
        <w:spacing w:after="0" w:line="240" w:lineRule="auto"/>
        <w:ind w:left="567"/>
        <w:contextualSpacing/>
        <w:jc w:val="both"/>
        <w:rPr>
          <w:rFonts w:ascii="Times New Roman" w:hAnsi="Times New Roman" w:cs="Times New Roman"/>
          <w:sz w:val="28"/>
          <w:szCs w:val="28"/>
        </w:rPr>
      </w:pPr>
      <w:r w:rsidRPr="004D0058">
        <w:rPr>
          <w:rFonts w:ascii="Times New Roman" w:hAnsi="Times New Roman" w:cs="Times New Roman"/>
          <w:sz w:val="28"/>
          <w:szCs w:val="28"/>
        </w:rPr>
        <w:t>lokalizacja: teren składający się z działek o nr ewid. 1113/2 i 1113/4, obręb Śrem, zgodnie z liniami rozgraniczającymi teren inwestycji wyznaczonymi na mapie, stanowiącej załącznik nr 1 do decyzji;</w:t>
      </w:r>
    </w:p>
    <w:p w14:paraId="5586814F" w14:textId="77268344" w:rsidR="004D0058" w:rsidRDefault="004D0058" w:rsidP="004D0058">
      <w:pPr>
        <w:numPr>
          <w:ilvl w:val="0"/>
          <w:numId w:val="1"/>
        </w:numPr>
        <w:tabs>
          <w:tab w:val="left" w:pos="567"/>
        </w:tabs>
        <w:spacing w:after="0" w:line="240" w:lineRule="auto"/>
        <w:ind w:left="567"/>
        <w:contextualSpacing/>
        <w:jc w:val="both"/>
        <w:rPr>
          <w:rFonts w:ascii="Times New Roman" w:hAnsi="Times New Roman" w:cs="Times New Roman"/>
          <w:sz w:val="28"/>
          <w:szCs w:val="28"/>
        </w:rPr>
      </w:pPr>
      <w:r w:rsidRPr="004D0058">
        <w:rPr>
          <w:rFonts w:ascii="Times New Roman" w:hAnsi="Times New Roman" w:cs="Times New Roman"/>
          <w:sz w:val="28"/>
          <w:szCs w:val="28"/>
        </w:rPr>
        <w:t xml:space="preserve">funkcja zabudowy i zagospodarowania terenu: </w:t>
      </w:r>
      <w:r w:rsidRPr="004D0058">
        <w:rPr>
          <w:rFonts w:ascii="Times New Roman" w:hAnsi="Times New Roman"/>
          <w:sz w:val="28"/>
          <w:szCs w:val="28"/>
        </w:rPr>
        <w:t>mieszkaniowo-usługowa</w:t>
      </w:r>
      <w:r w:rsidRPr="004D0058">
        <w:rPr>
          <w:rFonts w:ascii="Times New Roman" w:hAnsi="Times New Roman" w:cs="Times New Roman"/>
          <w:sz w:val="28"/>
          <w:szCs w:val="28"/>
        </w:rPr>
        <w:t>.</w:t>
      </w:r>
    </w:p>
    <w:p w14:paraId="1B86C3A3" w14:textId="1C0C087A" w:rsidR="009F329E" w:rsidRDefault="009F329E" w:rsidP="009F329E">
      <w:pPr>
        <w:tabs>
          <w:tab w:val="left" w:pos="567"/>
        </w:tabs>
        <w:spacing w:after="0" w:line="240" w:lineRule="auto"/>
        <w:contextualSpacing/>
        <w:jc w:val="both"/>
        <w:rPr>
          <w:rFonts w:ascii="Times New Roman" w:hAnsi="Times New Roman" w:cs="Times New Roman"/>
          <w:sz w:val="28"/>
          <w:szCs w:val="28"/>
        </w:rPr>
      </w:pPr>
    </w:p>
    <w:p w14:paraId="14ADF602" w14:textId="70C35B5A" w:rsidR="009F329E" w:rsidRDefault="009F329E" w:rsidP="009F329E">
      <w:pPr>
        <w:tabs>
          <w:tab w:val="left" w:pos="567"/>
        </w:tabs>
        <w:spacing w:after="0" w:line="240" w:lineRule="auto"/>
        <w:contextualSpacing/>
        <w:jc w:val="both"/>
        <w:rPr>
          <w:rFonts w:ascii="Times New Roman" w:hAnsi="Times New Roman" w:cs="Times New Roman"/>
          <w:sz w:val="28"/>
          <w:szCs w:val="28"/>
        </w:rPr>
      </w:pPr>
    </w:p>
    <w:p w14:paraId="1194877B" w14:textId="0A1E2FDC" w:rsidR="009F329E" w:rsidRDefault="009F329E" w:rsidP="009F329E">
      <w:pPr>
        <w:tabs>
          <w:tab w:val="left" w:pos="567"/>
        </w:tabs>
        <w:spacing w:after="0" w:line="240" w:lineRule="auto"/>
        <w:contextualSpacing/>
        <w:jc w:val="both"/>
        <w:rPr>
          <w:rFonts w:ascii="Times New Roman" w:hAnsi="Times New Roman" w:cs="Times New Roman"/>
          <w:sz w:val="28"/>
          <w:szCs w:val="28"/>
        </w:rPr>
      </w:pPr>
    </w:p>
    <w:p w14:paraId="431ECAE9" w14:textId="0F5B2B22" w:rsidR="009F329E" w:rsidRDefault="009F329E" w:rsidP="009F329E">
      <w:pPr>
        <w:tabs>
          <w:tab w:val="left" w:pos="567"/>
        </w:tabs>
        <w:spacing w:after="0" w:line="240" w:lineRule="auto"/>
        <w:contextualSpacing/>
        <w:jc w:val="both"/>
        <w:rPr>
          <w:rFonts w:ascii="Times New Roman" w:hAnsi="Times New Roman" w:cs="Times New Roman"/>
          <w:sz w:val="28"/>
          <w:szCs w:val="28"/>
        </w:rPr>
      </w:pPr>
    </w:p>
    <w:p w14:paraId="37926CB4" w14:textId="77777777" w:rsidR="009F329E" w:rsidRPr="004D0058" w:rsidRDefault="009F329E" w:rsidP="009F329E">
      <w:pPr>
        <w:tabs>
          <w:tab w:val="left" w:pos="567"/>
        </w:tabs>
        <w:spacing w:after="0" w:line="240" w:lineRule="auto"/>
        <w:contextualSpacing/>
        <w:jc w:val="both"/>
        <w:rPr>
          <w:rFonts w:ascii="Times New Roman" w:hAnsi="Times New Roman" w:cs="Times New Roman"/>
          <w:sz w:val="28"/>
          <w:szCs w:val="28"/>
        </w:rPr>
      </w:pPr>
    </w:p>
    <w:p w14:paraId="241BA6F1" w14:textId="77777777" w:rsidR="004D0058" w:rsidRPr="004D0058" w:rsidRDefault="004D0058" w:rsidP="004D0058">
      <w:pPr>
        <w:tabs>
          <w:tab w:val="left" w:pos="426"/>
        </w:tabs>
        <w:spacing w:after="0" w:line="240" w:lineRule="auto"/>
        <w:jc w:val="both"/>
        <w:rPr>
          <w:rFonts w:ascii="Times New Roman" w:hAnsi="Times New Roman" w:cs="Times New Roman"/>
          <w:b/>
          <w:sz w:val="28"/>
          <w:szCs w:val="28"/>
        </w:rPr>
      </w:pPr>
      <w:r w:rsidRPr="004D0058">
        <w:rPr>
          <w:rFonts w:ascii="Times New Roman" w:hAnsi="Times New Roman" w:cs="Times New Roman"/>
          <w:b/>
          <w:sz w:val="28"/>
          <w:szCs w:val="28"/>
        </w:rPr>
        <w:lastRenderedPageBreak/>
        <w:t>2.</w:t>
      </w:r>
      <w:r w:rsidRPr="004D0058">
        <w:rPr>
          <w:rFonts w:ascii="Times New Roman" w:hAnsi="Times New Roman" w:cs="Times New Roman"/>
          <w:b/>
          <w:sz w:val="28"/>
          <w:szCs w:val="28"/>
        </w:rPr>
        <w:tab/>
        <w:t>Warunki i szczegółowe zasady zagospodarowania terenu oraz jego zabudowy wynikające z przepisów odrębnych w zakresie:</w:t>
      </w:r>
    </w:p>
    <w:p w14:paraId="53E02CF6" w14:textId="77777777" w:rsidR="004D0058" w:rsidRPr="004D0058" w:rsidRDefault="004D0058" w:rsidP="004D0058">
      <w:pPr>
        <w:numPr>
          <w:ilvl w:val="0"/>
          <w:numId w:val="2"/>
        </w:numPr>
        <w:tabs>
          <w:tab w:val="left" w:pos="567"/>
        </w:tabs>
        <w:spacing w:after="0" w:line="240" w:lineRule="auto"/>
        <w:ind w:left="567"/>
        <w:contextualSpacing/>
        <w:jc w:val="both"/>
        <w:rPr>
          <w:rFonts w:ascii="Times New Roman" w:hAnsi="Times New Roman" w:cs="Times New Roman"/>
          <w:sz w:val="28"/>
          <w:szCs w:val="28"/>
        </w:rPr>
      </w:pPr>
      <w:r w:rsidRPr="004D0058">
        <w:rPr>
          <w:rFonts w:ascii="Times New Roman" w:hAnsi="Times New Roman" w:cs="Times New Roman"/>
          <w:sz w:val="28"/>
          <w:szCs w:val="28"/>
        </w:rPr>
        <w:t>warunków i wymagań ochrony i kształtowania ładu przestrzennego:</w:t>
      </w:r>
    </w:p>
    <w:p w14:paraId="5A29C929" w14:textId="77777777" w:rsidR="004D0058" w:rsidRPr="004D0058" w:rsidRDefault="004D0058" w:rsidP="004D0058">
      <w:pPr>
        <w:numPr>
          <w:ilvl w:val="0"/>
          <w:numId w:val="3"/>
        </w:numPr>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linia zabudowy: wyznaczona jako nieprzekraczalna i oznaczająca linię wyznaczającą najmniejszą odległość, w której może zostać zlokalizowana klatka schodowa, ustalona w odległości 6,0 m od granicy z działką o nr ewid. 1106 – drogą gminną (ul. Andrzeja Frycza Modrzewskiego), zgodnie z załącznikiem nr 1 do decyzji,</w:t>
      </w:r>
    </w:p>
    <w:p w14:paraId="10170409" w14:textId="77777777" w:rsidR="004D0058" w:rsidRPr="004D0058" w:rsidRDefault="004D0058" w:rsidP="004D0058">
      <w:pPr>
        <w:numPr>
          <w:ilvl w:val="0"/>
          <w:numId w:val="3"/>
        </w:numPr>
        <w:spacing w:after="0" w:line="240" w:lineRule="auto"/>
        <w:contextualSpacing/>
        <w:jc w:val="both"/>
        <w:rPr>
          <w:rFonts w:ascii="Times New Roman" w:hAnsi="Times New Roman" w:cs="Times New Roman"/>
          <w:color w:val="1F497D" w:themeColor="text2"/>
          <w:sz w:val="28"/>
          <w:szCs w:val="28"/>
        </w:rPr>
      </w:pPr>
      <w:r w:rsidRPr="004D0058">
        <w:rPr>
          <w:rFonts w:ascii="Times New Roman" w:hAnsi="Times New Roman" w:cs="Times New Roman"/>
          <w:sz w:val="28"/>
          <w:szCs w:val="28"/>
        </w:rPr>
        <w:t>wskaźnik powierzchni zabudowy (projektowanej i istniejącej): od 45,1 % do 47,5 % powierzchni terenu,</w:t>
      </w:r>
    </w:p>
    <w:p w14:paraId="5E029473" w14:textId="77777777" w:rsidR="004D0058" w:rsidRPr="004D0058" w:rsidRDefault="004D0058" w:rsidP="004D0058">
      <w:pPr>
        <w:numPr>
          <w:ilvl w:val="0"/>
          <w:numId w:val="3"/>
        </w:numPr>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powierzchnia biologicznie czynna, szerokość elewacji frontowej budynku</w:t>
      </w:r>
      <w:r w:rsidRPr="004D0058">
        <w:rPr>
          <w:rFonts w:ascii="Times New Roman" w:hAnsi="Times New Roman" w:cs="Times New Roman"/>
          <w:sz w:val="28"/>
          <w:szCs w:val="28"/>
          <w:vertAlign w:val="superscript"/>
        </w:rPr>
        <w:footnoteReference w:id="1"/>
      </w:r>
      <w:r w:rsidRPr="004D0058">
        <w:rPr>
          <w:rFonts w:ascii="Times New Roman" w:hAnsi="Times New Roman" w:cs="Times New Roman"/>
          <w:sz w:val="28"/>
          <w:szCs w:val="28"/>
        </w:rPr>
        <w:t>, wysokość górnej krawędzi elewacji frontowej budynku, liczba kondygnacji nadziemnych i geometria dachu: bez zmian,</w:t>
      </w:r>
    </w:p>
    <w:p w14:paraId="2405EF0C" w14:textId="77777777" w:rsidR="004D0058" w:rsidRPr="004D0058" w:rsidRDefault="004D0058" w:rsidP="004D0058">
      <w:pPr>
        <w:numPr>
          <w:ilvl w:val="0"/>
          <w:numId w:val="3"/>
        </w:numPr>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szerokość elewacji frontowej projektowanej klatki schodowej: 7,4 m ± 20%,</w:t>
      </w:r>
    </w:p>
    <w:p w14:paraId="12B06F16" w14:textId="77777777" w:rsidR="004D0058" w:rsidRPr="004D0058" w:rsidRDefault="004D0058" w:rsidP="004D0058">
      <w:pPr>
        <w:numPr>
          <w:ilvl w:val="0"/>
          <w:numId w:val="3"/>
        </w:numPr>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geometria zadaszenia klatki schodowej:</w:t>
      </w:r>
    </w:p>
    <w:p w14:paraId="15A25CA9" w14:textId="77777777" w:rsidR="004D0058" w:rsidRPr="004D0058" w:rsidRDefault="004D0058" w:rsidP="004D0058">
      <w:pPr>
        <w:numPr>
          <w:ilvl w:val="0"/>
          <w:numId w:val="4"/>
        </w:numPr>
        <w:spacing w:after="0" w:line="240" w:lineRule="auto"/>
        <w:ind w:left="993"/>
        <w:contextualSpacing/>
        <w:jc w:val="both"/>
        <w:rPr>
          <w:rFonts w:ascii="Times New Roman" w:hAnsi="Times New Roman" w:cs="Times New Roman"/>
          <w:sz w:val="28"/>
          <w:szCs w:val="28"/>
        </w:rPr>
      </w:pPr>
      <w:r w:rsidRPr="004D0058">
        <w:rPr>
          <w:rFonts w:ascii="Times New Roman" w:hAnsi="Times New Roman" w:cs="Times New Roman"/>
          <w:sz w:val="28"/>
          <w:szCs w:val="28"/>
        </w:rPr>
        <w:t>kąt nachylenia głównych połaci: do 12º,</w:t>
      </w:r>
    </w:p>
    <w:p w14:paraId="10C985AE" w14:textId="77777777" w:rsidR="004D0058" w:rsidRPr="004D0058" w:rsidRDefault="004D0058" w:rsidP="004D0058">
      <w:pPr>
        <w:numPr>
          <w:ilvl w:val="0"/>
          <w:numId w:val="4"/>
        </w:numPr>
        <w:spacing w:after="0" w:line="240" w:lineRule="auto"/>
        <w:ind w:left="993"/>
        <w:contextualSpacing/>
        <w:jc w:val="both"/>
        <w:rPr>
          <w:rFonts w:ascii="Times New Roman" w:hAnsi="Times New Roman" w:cs="Times New Roman"/>
          <w:sz w:val="28"/>
          <w:szCs w:val="28"/>
        </w:rPr>
      </w:pPr>
      <w:r w:rsidRPr="004D0058">
        <w:rPr>
          <w:rFonts w:ascii="Times New Roman" w:hAnsi="Times New Roman" w:cs="Times New Roman"/>
          <w:sz w:val="28"/>
          <w:szCs w:val="28"/>
        </w:rPr>
        <w:t>wysokość klatki schodowej z zadaszeniem: od 2,5 m do 3,0 m,</w:t>
      </w:r>
    </w:p>
    <w:p w14:paraId="1E1A263A" w14:textId="77777777" w:rsidR="004D0058" w:rsidRPr="004D0058" w:rsidRDefault="004D0058" w:rsidP="004D0058">
      <w:pPr>
        <w:numPr>
          <w:ilvl w:val="0"/>
          <w:numId w:val="4"/>
        </w:numPr>
        <w:spacing w:after="0" w:line="240" w:lineRule="auto"/>
        <w:ind w:left="993"/>
        <w:contextualSpacing/>
        <w:jc w:val="both"/>
        <w:rPr>
          <w:rFonts w:ascii="Times New Roman" w:hAnsi="Times New Roman" w:cs="Times New Roman"/>
          <w:sz w:val="28"/>
          <w:szCs w:val="28"/>
        </w:rPr>
      </w:pPr>
      <w:r w:rsidRPr="004D0058">
        <w:rPr>
          <w:rFonts w:ascii="Times New Roman" w:hAnsi="Times New Roman" w:cs="Times New Roman"/>
          <w:sz w:val="28"/>
          <w:szCs w:val="28"/>
        </w:rPr>
        <w:t>układ głównych połaci zadaszenia: jednospadowy</w:t>
      </w:r>
      <w:r w:rsidRPr="004D0058">
        <w:rPr>
          <w:rFonts w:ascii="Times New Roman" w:hAnsi="Times New Roman"/>
          <w:sz w:val="28"/>
          <w:szCs w:val="28"/>
        </w:rPr>
        <w:t>;</w:t>
      </w:r>
    </w:p>
    <w:p w14:paraId="6C393385" w14:textId="77777777" w:rsidR="004D0058" w:rsidRPr="004D0058" w:rsidRDefault="004D0058" w:rsidP="004D0058">
      <w:pPr>
        <w:numPr>
          <w:ilvl w:val="0"/>
          <w:numId w:val="2"/>
        </w:numPr>
        <w:spacing w:after="0" w:line="240" w:lineRule="auto"/>
        <w:ind w:left="567"/>
        <w:contextualSpacing/>
        <w:jc w:val="both"/>
        <w:rPr>
          <w:rFonts w:ascii="Times New Roman" w:hAnsi="Times New Roman" w:cs="Times New Roman"/>
          <w:sz w:val="28"/>
          <w:szCs w:val="28"/>
        </w:rPr>
      </w:pPr>
      <w:r w:rsidRPr="004D0058">
        <w:rPr>
          <w:rFonts w:ascii="Times New Roman" w:hAnsi="Times New Roman" w:cs="Times New Roman"/>
          <w:sz w:val="28"/>
          <w:szCs w:val="28"/>
        </w:rPr>
        <w:t>obsługi w zakresie infrastruktury technicznej i komunikacji:</w:t>
      </w:r>
    </w:p>
    <w:p w14:paraId="697A54D9" w14:textId="77777777" w:rsidR="004D0058" w:rsidRPr="004D0058" w:rsidRDefault="004D0058" w:rsidP="004D0058">
      <w:pPr>
        <w:numPr>
          <w:ilvl w:val="0"/>
          <w:numId w:val="5"/>
        </w:numPr>
        <w:tabs>
          <w:tab w:val="left" w:pos="709"/>
        </w:tabs>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sposób zaopatrzenia w wodę: sieć wodociągowa (opinia Śremskich Wodociągów Sp. z o.o. z dnia 12.03.2021 r.),</w:t>
      </w:r>
    </w:p>
    <w:p w14:paraId="1515F974" w14:textId="77777777" w:rsidR="004D0058" w:rsidRPr="004D0058" w:rsidRDefault="004D0058" w:rsidP="004D0058">
      <w:pPr>
        <w:numPr>
          <w:ilvl w:val="0"/>
          <w:numId w:val="5"/>
        </w:numPr>
        <w:tabs>
          <w:tab w:val="left" w:pos="709"/>
        </w:tabs>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sposób zaopatrzenia w energię elektryczną: sieć elektroenergetyczna (oświadczenie ENEA Operator Sp. z o.o. z dnia 29.03.2021 r.),</w:t>
      </w:r>
    </w:p>
    <w:p w14:paraId="070F8AD8" w14:textId="77777777" w:rsidR="004D0058" w:rsidRPr="004D0058" w:rsidRDefault="004D0058" w:rsidP="004D0058">
      <w:pPr>
        <w:numPr>
          <w:ilvl w:val="0"/>
          <w:numId w:val="5"/>
        </w:numPr>
        <w:tabs>
          <w:tab w:val="left" w:pos="709"/>
        </w:tabs>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sposób zaopatrzenia w energię cieplną: zgodnie z przepisami odrębnymi,</w:t>
      </w:r>
    </w:p>
    <w:p w14:paraId="7A4E40AE" w14:textId="77777777" w:rsidR="004D0058" w:rsidRPr="004D0058" w:rsidRDefault="004D0058" w:rsidP="004D0058">
      <w:pPr>
        <w:numPr>
          <w:ilvl w:val="0"/>
          <w:numId w:val="5"/>
        </w:numPr>
        <w:tabs>
          <w:tab w:val="left" w:pos="709"/>
        </w:tabs>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odprowadzanie ścieków bytowych: sieć kanalizacji sanitarnej (opinia Śremskich Wodociągów Sp. z o.o. z dnia 12.03.2021 r.),</w:t>
      </w:r>
    </w:p>
    <w:p w14:paraId="2714469A" w14:textId="77777777" w:rsidR="004D0058" w:rsidRPr="004D0058" w:rsidRDefault="004D0058" w:rsidP="004D0058">
      <w:pPr>
        <w:numPr>
          <w:ilvl w:val="0"/>
          <w:numId w:val="5"/>
        </w:numPr>
        <w:tabs>
          <w:tab w:val="left" w:pos="709"/>
        </w:tabs>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należy uwzględnić ograniczenia wynikające z występowania uzbrojenia technicznego oraz uzyskać stosowne oświadczenia i warunki od właściwych jednostek,</w:t>
      </w:r>
    </w:p>
    <w:p w14:paraId="4FE5514B" w14:textId="77777777" w:rsidR="004D0058" w:rsidRPr="004D0058" w:rsidRDefault="004D0058" w:rsidP="004D0058">
      <w:pPr>
        <w:numPr>
          <w:ilvl w:val="0"/>
          <w:numId w:val="5"/>
        </w:numPr>
        <w:tabs>
          <w:tab w:val="left" w:pos="709"/>
        </w:tabs>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gospodarowanie odpadami: zgodnie z przepisami odrębnymi,</w:t>
      </w:r>
    </w:p>
    <w:p w14:paraId="382C5523" w14:textId="714E6023" w:rsidR="004D0058" w:rsidRPr="004D0058" w:rsidRDefault="004D0058" w:rsidP="0072123A">
      <w:pPr>
        <w:numPr>
          <w:ilvl w:val="0"/>
          <w:numId w:val="5"/>
        </w:numPr>
        <w:tabs>
          <w:tab w:val="left" w:pos="709"/>
        </w:tabs>
        <w:spacing w:after="0" w:line="240" w:lineRule="auto"/>
        <w:contextualSpacing/>
        <w:jc w:val="both"/>
        <w:rPr>
          <w:rFonts w:ascii="Times New Roman" w:hAnsi="Times New Roman" w:cs="Times New Roman"/>
          <w:sz w:val="24"/>
          <w:szCs w:val="24"/>
        </w:rPr>
      </w:pPr>
      <w:r w:rsidRPr="004D0058">
        <w:rPr>
          <w:rFonts w:ascii="Times New Roman" w:hAnsi="Times New Roman" w:cs="Times New Roman"/>
          <w:sz w:val="28"/>
          <w:szCs w:val="28"/>
        </w:rPr>
        <w:t>dostęp do drogi publicznej: bez</w:t>
      </w:r>
      <w:r w:rsidRPr="004D0058">
        <w:rPr>
          <w:rFonts w:ascii="Times New Roman" w:hAnsi="Times New Roman"/>
          <w:sz w:val="28"/>
        </w:rPr>
        <w:t>pośredni do drogi gminnej – ul. Powstańców Wielkopolskich – działki o nr ewid. 2066, obręb Śrem</w:t>
      </w:r>
      <w:r w:rsidRPr="004D0058">
        <w:rPr>
          <w:rFonts w:ascii="Times New Roman" w:hAnsi="Times New Roman" w:cs="Times New Roman"/>
          <w:sz w:val="28"/>
          <w:szCs w:val="28"/>
        </w:rPr>
        <w:t>,</w:t>
      </w:r>
    </w:p>
    <w:p w14:paraId="17CAF330" w14:textId="77777777" w:rsidR="004D0058" w:rsidRPr="004D0058" w:rsidRDefault="004D0058" w:rsidP="004D0058">
      <w:pPr>
        <w:numPr>
          <w:ilvl w:val="0"/>
          <w:numId w:val="5"/>
        </w:numPr>
        <w:tabs>
          <w:tab w:val="left" w:pos="709"/>
        </w:tabs>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 xml:space="preserve">liczba miejsc parkingowych: </w:t>
      </w:r>
      <w:r w:rsidRPr="004D0058">
        <w:rPr>
          <w:rFonts w:ascii="Times New Roman" w:hAnsi="Times New Roman"/>
          <w:sz w:val="28"/>
        </w:rPr>
        <w:t>minimum jedno miejsce na każde rozpoczęte 30 m</w:t>
      </w:r>
      <w:r w:rsidRPr="004D0058">
        <w:rPr>
          <w:rFonts w:ascii="Times New Roman" w:hAnsi="Times New Roman"/>
          <w:sz w:val="28"/>
          <w:vertAlign w:val="superscript"/>
        </w:rPr>
        <w:t>2</w:t>
      </w:r>
      <w:r w:rsidRPr="004D0058">
        <w:rPr>
          <w:rFonts w:ascii="Times New Roman" w:hAnsi="Times New Roman"/>
          <w:sz w:val="28"/>
        </w:rPr>
        <w:t xml:space="preserve"> powierzchni użytkowej lokalu usługowego oraz przeznaczone dla pojazdów zaopatrzonych w kartę parkingową, jeśli wymagane, zgodnie z przepisami odrębnymi, zlokalizowane na terenie inwestycji</w:t>
      </w:r>
      <w:r w:rsidRPr="004D0058">
        <w:rPr>
          <w:rFonts w:ascii="Times New Roman" w:hAnsi="Times New Roman" w:cs="Times New Roman"/>
          <w:sz w:val="28"/>
          <w:szCs w:val="28"/>
        </w:rPr>
        <w:t xml:space="preserve">; </w:t>
      </w:r>
    </w:p>
    <w:p w14:paraId="5FE03940" w14:textId="77777777" w:rsidR="004D0058" w:rsidRPr="004D0058" w:rsidRDefault="004D0058" w:rsidP="004D0058">
      <w:pPr>
        <w:numPr>
          <w:ilvl w:val="0"/>
          <w:numId w:val="2"/>
        </w:numPr>
        <w:spacing w:after="0" w:line="240" w:lineRule="auto"/>
        <w:ind w:left="567" w:hanging="425"/>
        <w:contextualSpacing/>
        <w:jc w:val="both"/>
        <w:rPr>
          <w:rFonts w:ascii="Times New Roman" w:hAnsi="Times New Roman" w:cs="Times New Roman"/>
          <w:sz w:val="28"/>
          <w:szCs w:val="28"/>
        </w:rPr>
      </w:pPr>
      <w:r w:rsidRPr="004D0058">
        <w:rPr>
          <w:rFonts w:ascii="Times New Roman" w:hAnsi="Times New Roman" w:cs="Times New Roman"/>
          <w:sz w:val="28"/>
          <w:szCs w:val="28"/>
        </w:rPr>
        <w:lastRenderedPageBreak/>
        <w:t>wymagań dotyczących ochrony interesów osób trzecich:</w:t>
      </w:r>
    </w:p>
    <w:p w14:paraId="38012AA9" w14:textId="77777777" w:rsidR="004D0058" w:rsidRPr="004D0058" w:rsidRDefault="004D0058" w:rsidP="004D0058">
      <w:pPr>
        <w:numPr>
          <w:ilvl w:val="0"/>
          <w:numId w:val="6"/>
        </w:numPr>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 xml:space="preserve">warunki ochrony przed pozbawieniem: </w:t>
      </w:r>
    </w:p>
    <w:p w14:paraId="1FCE6A24" w14:textId="77777777" w:rsidR="004D0058" w:rsidRPr="004D0058" w:rsidRDefault="004D0058" w:rsidP="004D0058">
      <w:pPr>
        <w:numPr>
          <w:ilvl w:val="0"/>
          <w:numId w:val="7"/>
        </w:numPr>
        <w:spacing w:after="0" w:line="240" w:lineRule="auto"/>
        <w:ind w:left="993" w:hanging="426"/>
        <w:contextualSpacing/>
        <w:jc w:val="both"/>
        <w:rPr>
          <w:rFonts w:ascii="Times New Roman" w:hAnsi="Times New Roman" w:cs="Times New Roman"/>
          <w:sz w:val="28"/>
          <w:szCs w:val="28"/>
        </w:rPr>
      </w:pPr>
      <w:r w:rsidRPr="004D0058">
        <w:rPr>
          <w:rFonts w:ascii="Times New Roman" w:hAnsi="Times New Roman" w:cs="Times New Roman"/>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4CCAAB43" w14:textId="77777777" w:rsidR="004D0058" w:rsidRPr="004D0058" w:rsidRDefault="004D0058" w:rsidP="004D0058">
      <w:pPr>
        <w:numPr>
          <w:ilvl w:val="0"/>
          <w:numId w:val="7"/>
        </w:numPr>
        <w:spacing w:after="0" w:line="240" w:lineRule="auto"/>
        <w:ind w:left="993" w:hanging="426"/>
        <w:contextualSpacing/>
        <w:jc w:val="both"/>
        <w:rPr>
          <w:rFonts w:ascii="Times New Roman" w:hAnsi="Times New Roman" w:cs="Times New Roman"/>
          <w:sz w:val="28"/>
          <w:szCs w:val="28"/>
        </w:rPr>
      </w:pPr>
      <w:r w:rsidRPr="004D0058">
        <w:rPr>
          <w:rFonts w:ascii="Times New Roman" w:hAnsi="Times New Roman" w:cs="Times New Roman"/>
          <w:sz w:val="28"/>
          <w:szCs w:val="28"/>
        </w:rPr>
        <w:t xml:space="preserve">dostępu światła dziennego do pomieszczeń przeznaczonych na pobyt ludzi – inwestycja i sposób zagospodarowania działki powinny spełniać wymogi zawarte w przepisach </w:t>
      </w:r>
      <w:proofErr w:type="spellStart"/>
      <w:r w:rsidRPr="004D0058">
        <w:rPr>
          <w:rFonts w:ascii="Times New Roman" w:hAnsi="Times New Roman" w:cs="Times New Roman"/>
          <w:sz w:val="28"/>
          <w:szCs w:val="28"/>
        </w:rPr>
        <w:t>techniczno</w:t>
      </w:r>
      <w:proofErr w:type="spellEnd"/>
      <w:r w:rsidRPr="004D0058">
        <w:rPr>
          <w:rFonts w:ascii="Times New Roman" w:hAnsi="Times New Roman" w:cs="Times New Roman"/>
          <w:sz w:val="28"/>
          <w:szCs w:val="28"/>
        </w:rPr>
        <w:t xml:space="preserve"> – budowlanych, a jednocześnie na etapie opracowania projektu budowlanego należy uwzględnić wymagania w zakresie ochrony uzasadnionych interesów osób trzecich,</w:t>
      </w:r>
    </w:p>
    <w:p w14:paraId="16190E6C" w14:textId="77777777" w:rsidR="004D0058" w:rsidRPr="004D0058" w:rsidRDefault="004D0058" w:rsidP="004D0058">
      <w:pPr>
        <w:numPr>
          <w:ilvl w:val="0"/>
          <w:numId w:val="6"/>
        </w:numPr>
        <w:spacing w:after="0" w:line="240" w:lineRule="auto"/>
        <w:contextualSpacing/>
        <w:jc w:val="both"/>
        <w:rPr>
          <w:rFonts w:ascii="Times New Roman" w:hAnsi="Times New Roman" w:cs="Times New Roman"/>
          <w:sz w:val="28"/>
          <w:szCs w:val="28"/>
        </w:rPr>
      </w:pPr>
      <w:r w:rsidRPr="004D0058">
        <w:rPr>
          <w:rFonts w:ascii="Times New Roman" w:hAnsi="Times New Roman" w:cs="Times New Roman"/>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5A4AF9FC" w14:textId="77777777" w:rsidR="004D0058" w:rsidRPr="004D0058" w:rsidRDefault="004D0058" w:rsidP="004D0058">
      <w:pPr>
        <w:tabs>
          <w:tab w:val="left" w:pos="426"/>
        </w:tabs>
        <w:spacing w:after="0" w:line="240" w:lineRule="auto"/>
        <w:jc w:val="both"/>
        <w:rPr>
          <w:rFonts w:ascii="Times New Roman" w:hAnsi="Times New Roman" w:cs="Times New Roman"/>
          <w:sz w:val="28"/>
          <w:szCs w:val="28"/>
        </w:rPr>
      </w:pPr>
      <w:r w:rsidRPr="004D0058">
        <w:rPr>
          <w:rFonts w:ascii="Times New Roman" w:hAnsi="Times New Roman" w:cs="Times New Roman"/>
          <w:b/>
          <w:sz w:val="28"/>
          <w:szCs w:val="28"/>
        </w:rPr>
        <w:t>3.</w:t>
      </w:r>
      <w:r w:rsidRPr="004D0058">
        <w:rPr>
          <w:rFonts w:ascii="Times New Roman" w:hAnsi="Times New Roman" w:cs="Times New Roman"/>
          <w:sz w:val="28"/>
          <w:szCs w:val="28"/>
        </w:rPr>
        <w:tab/>
      </w:r>
      <w:r w:rsidRPr="004D0058">
        <w:rPr>
          <w:rFonts w:ascii="Times New Roman" w:hAnsi="Times New Roman" w:cs="Times New Roman"/>
          <w:b/>
          <w:sz w:val="28"/>
          <w:szCs w:val="28"/>
        </w:rPr>
        <w:t>Linie rozgraniczające teren inwestycji wyznaczone na mapie zasadniczej w skali 1:1000.</w:t>
      </w:r>
    </w:p>
    <w:p w14:paraId="09650D98" w14:textId="77777777" w:rsidR="004D0058" w:rsidRPr="004D0058" w:rsidRDefault="004D0058" w:rsidP="004D0058">
      <w:pPr>
        <w:spacing w:after="0" w:line="240" w:lineRule="auto"/>
        <w:jc w:val="both"/>
        <w:rPr>
          <w:rFonts w:ascii="Times New Roman" w:hAnsi="Times New Roman" w:cs="Times New Roman"/>
          <w:sz w:val="28"/>
          <w:szCs w:val="28"/>
        </w:rPr>
      </w:pPr>
    </w:p>
    <w:p w14:paraId="04C739EB" w14:textId="77777777" w:rsidR="004D0058" w:rsidRPr="004D0058" w:rsidRDefault="004D0058" w:rsidP="004D0058">
      <w:pPr>
        <w:spacing w:after="0" w:line="240" w:lineRule="auto"/>
        <w:jc w:val="center"/>
        <w:rPr>
          <w:rFonts w:ascii="Times New Roman" w:hAnsi="Times New Roman" w:cs="Times New Roman"/>
          <w:sz w:val="28"/>
          <w:szCs w:val="28"/>
        </w:rPr>
      </w:pPr>
      <w:r w:rsidRPr="004D0058">
        <w:rPr>
          <w:rFonts w:ascii="Times New Roman" w:hAnsi="Times New Roman" w:cs="Times New Roman"/>
          <w:sz w:val="28"/>
          <w:szCs w:val="28"/>
        </w:rPr>
        <w:t>Uzasadnienie</w:t>
      </w:r>
    </w:p>
    <w:p w14:paraId="6A059A9A" w14:textId="77777777" w:rsidR="004D0058" w:rsidRPr="004D0058" w:rsidRDefault="004D0058" w:rsidP="004D0058">
      <w:pPr>
        <w:spacing w:after="0" w:line="240" w:lineRule="auto"/>
        <w:jc w:val="both"/>
        <w:rPr>
          <w:rFonts w:ascii="Times New Roman" w:hAnsi="Times New Roman" w:cs="Times New Roman"/>
          <w:sz w:val="28"/>
          <w:szCs w:val="28"/>
        </w:rPr>
      </w:pPr>
    </w:p>
    <w:p w14:paraId="7408E28E"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5785F8E2" w14:textId="77777777" w:rsidR="0072123A" w:rsidRDefault="004D0058" w:rsidP="0072123A">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W myśl art. 59 przywołanej ustawy:</w:t>
      </w:r>
    </w:p>
    <w:p w14:paraId="5227F4B8" w14:textId="14DC03AE" w:rsidR="004D0058" w:rsidRPr="0072123A" w:rsidRDefault="004D0058" w:rsidP="0072123A">
      <w:pPr>
        <w:pStyle w:val="Akapitzlist"/>
        <w:numPr>
          <w:ilvl w:val="0"/>
          <w:numId w:val="16"/>
        </w:numPr>
        <w:spacing w:after="0" w:line="240" w:lineRule="auto"/>
        <w:ind w:left="0" w:firstLine="360"/>
        <w:jc w:val="both"/>
        <w:rPr>
          <w:rFonts w:ascii="Times New Roman" w:hAnsi="Times New Roman" w:cs="Times New Roman"/>
          <w:sz w:val="28"/>
          <w:szCs w:val="28"/>
        </w:rPr>
      </w:pPr>
      <w:r w:rsidRPr="0072123A">
        <w:rPr>
          <w:rFonts w:ascii="Times New Roman" w:hAnsi="Times New Roman" w:cs="Times New Roman"/>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61E419E6" w14:textId="0760F575" w:rsidR="004D0058" w:rsidRDefault="004D0058" w:rsidP="0072123A">
      <w:pPr>
        <w:pStyle w:val="Akapitzlist"/>
        <w:numPr>
          <w:ilvl w:val="0"/>
          <w:numId w:val="16"/>
        </w:numPr>
        <w:tabs>
          <w:tab w:val="left" w:pos="993"/>
        </w:tabs>
        <w:spacing w:after="0" w:line="240" w:lineRule="auto"/>
        <w:ind w:left="0" w:firstLine="360"/>
        <w:jc w:val="both"/>
        <w:rPr>
          <w:rFonts w:ascii="Times New Roman" w:hAnsi="Times New Roman" w:cs="Times New Roman"/>
          <w:sz w:val="28"/>
          <w:szCs w:val="28"/>
        </w:rPr>
      </w:pPr>
      <w:r w:rsidRPr="0072123A">
        <w:rPr>
          <w:rFonts w:ascii="Times New Roman" w:hAnsi="Times New Roman" w:cs="Times New Roman"/>
          <w:sz w:val="28"/>
          <w:szCs w:val="28"/>
        </w:rPr>
        <w:t>powyższy przepis stosuje się również do zmiany zagospodarowania terenu, która nie wymaga pozwolenia na budowę, z wyjątkiem tymczasowej, jednorazowej zmiany zagospodarowania terenu, trwającej do roku;</w:t>
      </w:r>
    </w:p>
    <w:p w14:paraId="2DB54898" w14:textId="1C0944B3" w:rsidR="009F329E" w:rsidRDefault="009F329E" w:rsidP="009F329E">
      <w:pPr>
        <w:tabs>
          <w:tab w:val="left" w:pos="993"/>
        </w:tabs>
        <w:spacing w:after="0" w:line="240" w:lineRule="auto"/>
        <w:jc w:val="both"/>
        <w:rPr>
          <w:rFonts w:ascii="Times New Roman" w:hAnsi="Times New Roman" w:cs="Times New Roman"/>
          <w:sz w:val="28"/>
          <w:szCs w:val="28"/>
        </w:rPr>
      </w:pPr>
    </w:p>
    <w:p w14:paraId="2A9D5614" w14:textId="77777777" w:rsidR="009F329E" w:rsidRPr="009F329E" w:rsidRDefault="009F329E" w:rsidP="009F329E">
      <w:pPr>
        <w:tabs>
          <w:tab w:val="left" w:pos="993"/>
        </w:tabs>
        <w:spacing w:after="0" w:line="240" w:lineRule="auto"/>
        <w:jc w:val="both"/>
        <w:rPr>
          <w:rFonts w:ascii="Times New Roman" w:hAnsi="Times New Roman" w:cs="Times New Roman"/>
          <w:sz w:val="28"/>
          <w:szCs w:val="28"/>
        </w:rPr>
      </w:pPr>
    </w:p>
    <w:p w14:paraId="06C26B58" w14:textId="77777777" w:rsidR="004D0058" w:rsidRPr="0072123A" w:rsidRDefault="004D0058" w:rsidP="0072123A">
      <w:pPr>
        <w:pStyle w:val="Akapitzlist"/>
        <w:numPr>
          <w:ilvl w:val="0"/>
          <w:numId w:val="16"/>
        </w:numPr>
        <w:tabs>
          <w:tab w:val="left" w:pos="993"/>
        </w:tabs>
        <w:spacing w:after="0" w:line="240" w:lineRule="auto"/>
        <w:ind w:left="0" w:firstLine="360"/>
        <w:jc w:val="both"/>
        <w:rPr>
          <w:rFonts w:ascii="Times New Roman" w:hAnsi="Times New Roman" w:cs="Times New Roman"/>
          <w:sz w:val="28"/>
          <w:szCs w:val="28"/>
        </w:rPr>
      </w:pPr>
      <w:r w:rsidRPr="0072123A">
        <w:rPr>
          <w:rFonts w:ascii="Times New Roman" w:hAnsi="Times New Roman" w:cs="Times New Roman"/>
          <w:sz w:val="28"/>
          <w:szCs w:val="28"/>
        </w:rPr>
        <w:lastRenderedPageBreak/>
        <w:t>w przypadku braku miejscowego planu zagospodarowania przestrzennego, budowa obiektów budowlanych, o których mowa w art. 29 ust. 1 pkt 1 i 3 ustawy z dnia 7 lipca 1994 r. – Prawo budowlane (Dz. U. z 2020 r. poz. 1333, z późn. zm.) wymaga uzyskania decyzji o warunkach zabudowy i zagospodarowania terenu.</w:t>
      </w:r>
    </w:p>
    <w:p w14:paraId="2C4C1174" w14:textId="70FC08F1" w:rsidR="00BC5FC8" w:rsidRPr="004D0058" w:rsidRDefault="004D0058" w:rsidP="009F329E">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w:t>
      </w:r>
      <w:r w:rsidRPr="004D0058">
        <w:rPr>
          <w:rFonts w:ascii="Times New Roman" w:hAnsi="Times New Roman"/>
          <w:sz w:val="28"/>
        </w:rPr>
        <w:t>obszar, na który planowana inwestycja będzie oddziaływać</w:t>
      </w:r>
      <w:r w:rsidRPr="004D0058">
        <w:rPr>
          <w:rFonts w:ascii="Times New Roman" w:hAnsi="Times New Roman" w:cs="Times New Roman"/>
          <w:sz w:val="28"/>
          <w:szCs w:val="28"/>
        </w:rPr>
        <w:t xml:space="preserve">. Wniosek zatem był kompletny. </w:t>
      </w:r>
    </w:p>
    <w:p w14:paraId="7691CFF5"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Planowana inwestycja polega na zmianie sposobu użytkowania części piwnicy (o powierzchni ca 55 m</w:t>
      </w:r>
      <w:r w:rsidRPr="004D0058">
        <w:rPr>
          <w:rFonts w:ascii="Times New Roman" w:hAnsi="Times New Roman" w:cs="Times New Roman"/>
          <w:sz w:val="28"/>
          <w:szCs w:val="28"/>
          <w:vertAlign w:val="superscript"/>
        </w:rPr>
        <w:t>2</w:t>
      </w:r>
      <w:r w:rsidRPr="004D0058">
        <w:rPr>
          <w:rFonts w:ascii="Times New Roman" w:hAnsi="Times New Roman" w:cs="Times New Roman"/>
          <w:sz w:val="28"/>
          <w:szCs w:val="28"/>
        </w:rPr>
        <w:t>) na lokal usługowy (gabinet fizjoterapeutyczny) oraz dobudowie zewnętrznej, zadaszonej klatki schodowej do budynku mieszkalnego wielorodzinnego od południowej strony budynku, na terenie działek o nr ewid. 1113/2 i 1113/4, obręb Śrem. Działki położone są przy ul. Powstańców Wielkopolskich w Śremie.</w:t>
      </w:r>
    </w:p>
    <w:p w14:paraId="52E3D108"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Przedmiotowe działki o łącznej powierzchni 772 m</w:t>
      </w:r>
      <w:r w:rsidRPr="004D0058">
        <w:rPr>
          <w:rFonts w:ascii="Times New Roman" w:hAnsi="Times New Roman" w:cs="Times New Roman"/>
          <w:sz w:val="28"/>
          <w:szCs w:val="28"/>
          <w:vertAlign w:val="superscript"/>
        </w:rPr>
        <w:t>2</w:t>
      </w:r>
      <w:r w:rsidRPr="004D0058">
        <w:rPr>
          <w:rFonts w:ascii="Times New Roman" w:hAnsi="Times New Roman" w:cs="Times New Roman"/>
          <w:sz w:val="28"/>
          <w:szCs w:val="28"/>
        </w:rPr>
        <w:t>, zgodnie z prowadzoną przez Starostę Śremskiego ewidencją gruntów i budynków, stanowią tereny mieszkaniowe. Front terenu o szerokości ca 11,5 m to część przylegająca do działki o nr ewid. 2066 – drogi gminnej (ul. Powstańców Wielkopolskich). Teren objęty wnioskiem od strony wschodniej graniczy z działką zabudowana budynkiem handlowo-usługowym, od strony południowej z zabudową mieszkaniową jednorodzinną, od strony zachodniej z zabudową mieszkaniową wielorodzinną, a od północy z parkingiem i drogą gminną.</w:t>
      </w:r>
    </w:p>
    <w:p w14:paraId="08D6F075"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38D37619"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23665C66" w14:textId="4DD671E5" w:rsid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Zgodnie z art. 60 ust. 4 przywołanej ustawy sporządzenie projektu decyzji o warunków zabudowy powierzono osobie spełniającej warunki określone w</w:t>
      </w:r>
      <w:r w:rsidR="009F329E">
        <w:rPr>
          <w:rFonts w:ascii="Times New Roman" w:hAnsi="Times New Roman" w:cs="Times New Roman"/>
          <w:sz w:val="28"/>
          <w:szCs w:val="28"/>
        </w:rPr>
        <w:t> </w:t>
      </w:r>
      <w:r w:rsidRPr="004D0058">
        <w:rPr>
          <w:rFonts w:ascii="Times New Roman" w:hAnsi="Times New Roman" w:cs="Times New Roman"/>
          <w:sz w:val="28"/>
          <w:szCs w:val="28"/>
        </w:rPr>
        <w:t xml:space="preserve">art. 5 pkt 4. Projekt decyzji znajduje się w aktach sprawy. </w:t>
      </w:r>
    </w:p>
    <w:p w14:paraId="02FA72D1" w14:textId="77777777" w:rsidR="009F329E" w:rsidRPr="004D0058" w:rsidRDefault="009F329E" w:rsidP="004D0058">
      <w:pPr>
        <w:spacing w:after="0" w:line="240" w:lineRule="auto"/>
        <w:ind w:firstLine="567"/>
        <w:jc w:val="both"/>
        <w:rPr>
          <w:rFonts w:ascii="Times New Roman" w:hAnsi="Times New Roman" w:cs="Times New Roman"/>
          <w:sz w:val="28"/>
          <w:szCs w:val="28"/>
        </w:rPr>
      </w:pPr>
    </w:p>
    <w:p w14:paraId="28F37B30" w14:textId="77777777" w:rsidR="004D0058" w:rsidRPr="004D0058" w:rsidRDefault="004D0058" w:rsidP="004D0058">
      <w:pPr>
        <w:widowControl w:val="0"/>
        <w:autoSpaceDE w:val="0"/>
        <w:spacing w:after="0" w:line="240" w:lineRule="auto"/>
        <w:ind w:firstLine="567"/>
        <w:jc w:val="both"/>
        <w:rPr>
          <w:rFonts w:ascii="Times New Roman" w:hAnsi="Times New Roman" w:cs="Times New Roman"/>
          <w:sz w:val="28"/>
          <w:szCs w:val="28"/>
        </w:rPr>
      </w:pPr>
      <w:r w:rsidRPr="004D0058">
        <w:rPr>
          <w:rFonts w:ascii="Times New Roman" w:hAnsi="Times New Roman"/>
          <w:sz w:val="28"/>
          <w:szCs w:val="28"/>
        </w:rPr>
        <w:lastRenderedPageBreak/>
        <w:t xml:space="preserve">W decyzji nie ustalono </w:t>
      </w:r>
      <w:r w:rsidRPr="004D0058">
        <w:rPr>
          <w:rFonts w:ascii="Times New Roman" w:hAnsi="Times New Roman" w:cs="Times New Roman"/>
          <w:sz w:val="28"/>
          <w:szCs w:val="28"/>
        </w:rPr>
        <w:t>warunków i szczegółowych zasad zagospodarowania terenu oraz jego zabudowy wynikających z przepisów odrębnych – w zakresie</w:t>
      </w:r>
      <w:r w:rsidRPr="004D0058">
        <w:rPr>
          <w:rFonts w:ascii="Times New Roman" w:hAnsi="Times New Roman"/>
          <w:sz w:val="28"/>
          <w:szCs w:val="28"/>
        </w:rPr>
        <w:t xml:space="preserve"> </w:t>
      </w:r>
      <w:r w:rsidRPr="004D0058">
        <w:rPr>
          <w:rFonts w:ascii="Times New Roman" w:hAnsi="Times New Roman" w:cs="Times New Roman"/>
          <w:sz w:val="28"/>
          <w:szCs w:val="28"/>
        </w:rPr>
        <w:t>ochrony środowiska i zdrowia ludzi oraz dziedzictwa kulturowego i zabytków oraz dóbr kultury współczesnej, a związanych z:</w:t>
      </w:r>
    </w:p>
    <w:p w14:paraId="1FC9BAE1" w14:textId="77777777" w:rsidR="004D0058" w:rsidRPr="004D0058" w:rsidRDefault="004D0058" w:rsidP="00BC5FC8">
      <w:pPr>
        <w:numPr>
          <w:ilvl w:val="0"/>
          <w:numId w:val="9"/>
        </w:numPr>
        <w:tabs>
          <w:tab w:val="left" w:pos="993"/>
        </w:tabs>
        <w:spacing w:after="0" w:line="240" w:lineRule="auto"/>
        <w:ind w:left="0" w:firstLine="567"/>
        <w:contextualSpacing/>
        <w:jc w:val="both"/>
        <w:rPr>
          <w:rFonts w:ascii="Times New Roman" w:hAnsi="Times New Roman" w:cs="Times New Roman"/>
          <w:sz w:val="28"/>
          <w:szCs w:val="28"/>
        </w:rPr>
      </w:pPr>
      <w:r w:rsidRPr="004D0058">
        <w:rPr>
          <w:rFonts w:ascii="Times New Roman" w:hAnsi="Times New Roman" w:cs="Times New Roman"/>
          <w:sz w:val="28"/>
          <w:szCs w:val="28"/>
        </w:rPr>
        <w:t>występowaniem złóż kopalin oraz obecnych i przyszłych potrzeb eksploatacji tych złóż;</w:t>
      </w:r>
    </w:p>
    <w:p w14:paraId="1913066F" w14:textId="77777777" w:rsidR="004D0058" w:rsidRPr="004D0058" w:rsidRDefault="004D0058" w:rsidP="00BC5FC8">
      <w:pPr>
        <w:numPr>
          <w:ilvl w:val="0"/>
          <w:numId w:val="9"/>
        </w:numPr>
        <w:tabs>
          <w:tab w:val="left" w:pos="993"/>
        </w:tabs>
        <w:spacing w:after="0" w:line="240" w:lineRule="auto"/>
        <w:ind w:left="0" w:firstLine="567"/>
        <w:contextualSpacing/>
        <w:jc w:val="both"/>
        <w:rPr>
          <w:rFonts w:ascii="Times New Roman" w:hAnsi="Times New Roman" w:cs="Times New Roman"/>
          <w:sz w:val="28"/>
          <w:szCs w:val="28"/>
        </w:rPr>
      </w:pPr>
      <w:r w:rsidRPr="004D0058">
        <w:rPr>
          <w:rFonts w:ascii="Times New Roman" w:hAnsi="Times New Roman" w:cs="Times New Roman"/>
          <w:sz w:val="28"/>
          <w:szCs w:val="28"/>
        </w:rPr>
        <w:t>ochroną wód, gleby i ziemi przed zanieczyszczeniem w związku z prowadzeniem gospodarki rolnej;</w:t>
      </w:r>
    </w:p>
    <w:p w14:paraId="09EA88C0" w14:textId="77777777" w:rsidR="004D0058" w:rsidRPr="004D0058" w:rsidRDefault="004D0058" w:rsidP="00BC5FC8">
      <w:pPr>
        <w:numPr>
          <w:ilvl w:val="0"/>
          <w:numId w:val="9"/>
        </w:numPr>
        <w:tabs>
          <w:tab w:val="left" w:pos="993"/>
        </w:tabs>
        <w:spacing w:after="0" w:line="240" w:lineRule="auto"/>
        <w:ind w:left="0" w:firstLine="567"/>
        <w:contextualSpacing/>
        <w:jc w:val="both"/>
        <w:rPr>
          <w:rFonts w:ascii="Times New Roman" w:hAnsi="Times New Roman" w:cs="Times New Roman"/>
          <w:sz w:val="28"/>
          <w:szCs w:val="28"/>
        </w:rPr>
      </w:pPr>
      <w:r w:rsidRPr="004D0058">
        <w:rPr>
          <w:rFonts w:ascii="Times New Roman" w:hAnsi="Times New Roman" w:cs="Times New Roman"/>
          <w:sz w:val="28"/>
          <w:szCs w:val="28"/>
        </w:rPr>
        <w:t>potrzebami w zakresie zapobiegania ruchom masowym ziemi i ich skutkom;</w:t>
      </w:r>
    </w:p>
    <w:p w14:paraId="058CD89D" w14:textId="77777777" w:rsidR="004D0058" w:rsidRPr="004D0058" w:rsidRDefault="004D0058" w:rsidP="00BC5FC8">
      <w:pPr>
        <w:numPr>
          <w:ilvl w:val="0"/>
          <w:numId w:val="9"/>
        </w:numPr>
        <w:tabs>
          <w:tab w:val="left" w:pos="993"/>
        </w:tabs>
        <w:spacing w:after="0" w:line="240" w:lineRule="auto"/>
        <w:ind w:left="0" w:firstLine="567"/>
        <w:contextualSpacing/>
        <w:jc w:val="both"/>
        <w:rPr>
          <w:rFonts w:ascii="Times New Roman" w:hAnsi="Times New Roman" w:cs="Times New Roman"/>
          <w:sz w:val="28"/>
          <w:szCs w:val="28"/>
        </w:rPr>
      </w:pPr>
      <w:r w:rsidRPr="004D0058">
        <w:rPr>
          <w:rFonts w:ascii="Times New Roman" w:hAnsi="Times New Roman" w:cs="Times New Roman"/>
          <w:sz w:val="28"/>
          <w:szCs w:val="28"/>
        </w:rPr>
        <w:t>innymi potrzebami w zakresie ochrony powietrza, wód, gleby, ziemi, ochrony przed hałasem, wibracjami i polami elektromagnetycznymi;</w:t>
      </w:r>
    </w:p>
    <w:p w14:paraId="075EAE9E" w14:textId="77777777" w:rsidR="004D0058" w:rsidRPr="004D0058" w:rsidRDefault="004D0058" w:rsidP="00BC5FC8">
      <w:pPr>
        <w:numPr>
          <w:ilvl w:val="0"/>
          <w:numId w:val="9"/>
        </w:numPr>
        <w:tabs>
          <w:tab w:val="left" w:pos="993"/>
        </w:tabs>
        <w:spacing w:after="0" w:line="240" w:lineRule="auto"/>
        <w:ind w:left="0" w:firstLine="567"/>
        <w:contextualSpacing/>
        <w:jc w:val="both"/>
        <w:rPr>
          <w:rFonts w:ascii="Times New Roman" w:hAnsi="Times New Roman" w:cs="Times New Roman"/>
          <w:sz w:val="28"/>
          <w:szCs w:val="28"/>
        </w:rPr>
      </w:pPr>
      <w:r w:rsidRPr="004D0058">
        <w:rPr>
          <w:rFonts w:ascii="Times New Roman" w:hAnsi="Times New Roman" w:cs="Times New Roman"/>
          <w:sz w:val="28"/>
          <w:szCs w:val="28"/>
        </w:rPr>
        <w:t>ograniczeniami wynikającymi z ustanowienia w trybie ustawy z dnia 16 kwietnia 2004 r. o ochronie przyrody (Dz. U. z 2021 r. poz. 1098) form ochrony przyrody oraz ustaleń obowiązujących planów ochrony;</w:t>
      </w:r>
    </w:p>
    <w:p w14:paraId="565DA3FC" w14:textId="77777777" w:rsidR="004D0058" w:rsidRPr="004D0058" w:rsidRDefault="004D0058" w:rsidP="00BC5FC8">
      <w:pPr>
        <w:numPr>
          <w:ilvl w:val="0"/>
          <w:numId w:val="9"/>
        </w:numPr>
        <w:tabs>
          <w:tab w:val="left" w:pos="993"/>
        </w:tabs>
        <w:spacing w:after="0" w:line="240" w:lineRule="auto"/>
        <w:ind w:left="0" w:firstLine="567"/>
        <w:contextualSpacing/>
        <w:jc w:val="both"/>
        <w:rPr>
          <w:rFonts w:ascii="Times New Roman" w:hAnsi="Times New Roman" w:cs="Times New Roman"/>
          <w:sz w:val="28"/>
          <w:szCs w:val="28"/>
        </w:rPr>
      </w:pPr>
      <w:r w:rsidRPr="004D0058">
        <w:rPr>
          <w:rFonts w:ascii="Times New Roman" w:hAnsi="Times New Roman" w:cs="Times New Roman"/>
          <w:sz w:val="28"/>
          <w:szCs w:val="28"/>
        </w:rPr>
        <w:t>ograniczeniami wynikającymi z ustalenia w trybie przepisów ustawy z dnia 20 lipca 2017 r. – Prawo wodne (Dz. U. z 2021 r. poz. 624, z późn. zm.) warunków korzystania z wód regionu wodnego i zlewni oraz ustanowienia stref ochronnych ujęć wód, a także obszarów ochronnych zbiorników wód śródlądowych;</w:t>
      </w:r>
    </w:p>
    <w:p w14:paraId="6168EA6A" w14:textId="77777777" w:rsidR="004D0058" w:rsidRPr="004D0058" w:rsidRDefault="004D0058" w:rsidP="00BC5FC8">
      <w:pPr>
        <w:widowControl w:val="0"/>
        <w:numPr>
          <w:ilvl w:val="0"/>
          <w:numId w:val="9"/>
        </w:numPr>
        <w:tabs>
          <w:tab w:val="left" w:pos="993"/>
        </w:tabs>
        <w:autoSpaceDE w:val="0"/>
        <w:spacing w:after="0" w:line="240" w:lineRule="auto"/>
        <w:ind w:left="0" w:firstLine="567"/>
        <w:contextualSpacing/>
        <w:jc w:val="both"/>
        <w:rPr>
          <w:rFonts w:ascii="Times New Roman" w:hAnsi="Times New Roman"/>
          <w:sz w:val="28"/>
          <w:szCs w:val="28"/>
        </w:rPr>
      </w:pPr>
      <w:r w:rsidRPr="004D0058">
        <w:rPr>
          <w:rFonts w:ascii="Times New Roman" w:hAnsi="Times New Roman" w:cs="Times New Roman"/>
          <w:sz w:val="28"/>
          <w:szCs w:val="28"/>
        </w:rPr>
        <w:t>ograniczeniami w zabudowie i zagospodarowaniu terenu wynikających z lokalizacji terenu w strefie ochrony konserwatorskiej lub wykonywaniem robót budowlanych w budynku wpisanym do rejestru lub gminnej ewidencji zabytków,</w:t>
      </w:r>
    </w:p>
    <w:p w14:paraId="10F5C59E" w14:textId="77777777" w:rsidR="004D0058" w:rsidRPr="004D0058" w:rsidRDefault="004D0058" w:rsidP="004D0058">
      <w:pPr>
        <w:widowControl w:val="0"/>
        <w:tabs>
          <w:tab w:val="left" w:pos="993"/>
        </w:tabs>
        <w:autoSpaceDE w:val="0"/>
        <w:spacing w:after="0" w:line="240" w:lineRule="auto"/>
        <w:ind w:firstLine="567"/>
        <w:jc w:val="both"/>
        <w:rPr>
          <w:rFonts w:ascii="Times New Roman" w:hAnsi="Times New Roman"/>
          <w:sz w:val="28"/>
          <w:szCs w:val="28"/>
        </w:rPr>
      </w:pPr>
      <w:r w:rsidRPr="004D0058">
        <w:rPr>
          <w:rFonts w:ascii="Times New Roman" w:hAnsi="Times New Roman" w:cs="Times New Roman"/>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205C649B" w14:textId="443C9537" w:rsidR="004D0058" w:rsidRPr="004D0058" w:rsidRDefault="004D0058" w:rsidP="0072123A">
      <w:pPr>
        <w:widowControl w:val="0"/>
        <w:tabs>
          <w:tab w:val="left" w:pos="993"/>
        </w:tabs>
        <w:autoSpaceDE w:val="0"/>
        <w:spacing w:after="0" w:line="240" w:lineRule="auto"/>
        <w:jc w:val="both"/>
        <w:rPr>
          <w:rFonts w:ascii="Times New Roman" w:hAnsi="Times New Roman"/>
          <w:sz w:val="28"/>
          <w:szCs w:val="28"/>
        </w:rPr>
      </w:pPr>
      <w:r w:rsidRPr="004D0058">
        <w:rPr>
          <w:rFonts w:ascii="Times New Roman" w:hAnsi="Times New Roman"/>
          <w:sz w:val="28"/>
          <w:szCs w:val="28"/>
        </w:rPr>
        <w:t>ponieważ nie wynikały z nich żadne nakazy, zakazy i ograniczenia w zagospodarowaniu przedmiotowego terenu.</w:t>
      </w:r>
    </w:p>
    <w:p w14:paraId="138C4BFA"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Wydanie decyzji o warunkach zabudowy jest możliwe jedynie w przypadku łącznego spełnienia warunków, o których mowa w art. 61 ust. 1 ustawy z dnia 27 marca 2003 r. o planowaniu i zagospodarowaniu przestrzennym, a mianowicie:</w:t>
      </w:r>
    </w:p>
    <w:p w14:paraId="084B7C1B"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1)</w:t>
      </w:r>
      <w:r w:rsidRPr="004D0058">
        <w:rPr>
          <w:rFonts w:ascii="Times New Roman" w:hAnsi="Times New Roman" w:cs="Times New Roman"/>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52E4D9D2"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lastRenderedPageBreak/>
        <w:t>2)</w:t>
      </w:r>
      <w:r w:rsidRPr="004D0058">
        <w:rPr>
          <w:rFonts w:ascii="Times New Roman" w:hAnsi="Times New Roman" w:cs="Times New Roman"/>
          <w:sz w:val="28"/>
          <w:szCs w:val="28"/>
        </w:rPr>
        <w:tab/>
        <w:t>teren ma dostęp do drogi publicznej rozumiany jako bezpośredni dostęp do tej drogi albo dostęp do niej przez drogę wewnętrzną lub przez ustanowienie odpowiedniej służebności drogowej;</w:t>
      </w:r>
    </w:p>
    <w:p w14:paraId="3085281A"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3)</w:t>
      </w:r>
      <w:r w:rsidRPr="004D0058">
        <w:rPr>
          <w:rFonts w:ascii="Times New Roman" w:hAnsi="Times New Roman" w:cs="Times New Roman"/>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7F604CFA"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4)</w:t>
      </w:r>
      <w:r w:rsidRPr="004D0058">
        <w:rPr>
          <w:rFonts w:ascii="Times New Roman" w:hAnsi="Times New Roman" w:cs="Times New Roman"/>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441CB6F8" w14:textId="04060CD2" w:rsidR="008D3A85" w:rsidRDefault="004D0058" w:rsidP="009F329E">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5)</w:t>
      </w:r>
      <w:r w:rsidRPr="004D0058">
        <w:rPr>
          <w:rFonts w:ascii="Times New Roman" w:hAnsi="Times New Roman" w:cs="Times New Roman"/>
          <w:sz w:val="28"/>
          <w:szCs w:val="28"/>
        </w:rPr>
        <w:tab/>
        <w:t>decyzja jest zgodna z przepisami odrębnymi.</w:t>
      </w:r>
    </w:p>
    <w:p w14:paraId="466BDA08" w14:textId="7C9E347E" w:rsidR="004D0058" w:rsidRPr="004D0058" w:rsidRDefault="004D0058" w:rsidP="004D0058">
      <w:pPr>
        <w:tabs>
          <w:tab w:val="left" w:pos="993"/>
        </w:tabs>
        <w:spacing w:after="0" w:line="240" w:lineRule="auto"/>
        <w:ind w:firstLine="567"/>
        <w:jc w:val="both"/>
        <w:rPr>
          <w:rFonts w:ascii="Times New Roman" w:hAnsi="Times New Roman"/>
          <w:sz w:val="28"/>
        </w:rPr>
      </w:pPr>
      <w:r w:rsidRPr="004D0058">
        <w:rPr>
          <w:rFonts w:ascii="Times New Roman" w:hAnsi="Times New Roman" w:cs="Times New Roman"/>
          <w:sz w:val="28"/>
          <w:szCs w:val="28"/>
        </w:rPr>
        <w:t>Stosownie do § 3 rozporządzenia Ministra Infrastruktury z dnia 26 sierpnia 2003 r. w sprawie sposobu ustalania wymagań dotyczących nowej zabudowy i zagospodarowania terenu w przypadku braku miejscowego planu zagospodarowania przestrzennego (Dz. U. Nr 164, poz. 1588), zwanego dalej rozporządzeniem, Burmistrz Śremu wyz</w:t>
      </w:r>
      <w:r w:rsidRPr="004D0058">
        <w:rPr>
          <w:rFonts w:ascii="Times New Roman" w:hAnsi="Times New Roman"/>
          <w:sz w:val="28"/>
        </w:rPr>
        <w:t>naczył wokół działki budowlanej, której dotyczy wniosek o ustalenie warunków zabudowy, obszar analizowany i przeprowadził na nim analizę funkcji oraz cech zabudowy i zagospodarowania terenu w zakresie warunków, o których mowa w art. 61 ust. 1 – 5 ustawy z dnia 27 marca 2003 r. o planowaniu i zagospodarowaniu przestrzennym.</w:t>
      </w:r>
    </w:p>
    <w:p w14:paraId="3298372E" w14:textId="77777777" w:rsidR="004D0058" w:rsidRPr="004D0058" w:rsidRDefault="004D0058" w:rsidP="004D0058">
      <w:pPr>
        <w:spacing w:after="0" w:line="240" w:lineRule="auto"/>
        <w:ind w:firstLine="567"/>
        <w:jc w:val="both"/>
        <w:rPr>
          <w:rFonts w:ascii="Times New Roman" w:hAnsi="Times New Roman" w:cs="Times New Roman"/>
          <w:sz w:val="28"/>
        </w:rPr>
      </w:pPr>
      <w:r w:rsidRPr="004D0058">
        <w:rPr>
          <w:rFonts w:ascii="Times New Roman" w:hAnsi="Times New Roman" w:cs="Times New Roman"/>
          <w:sz w:val="28"/>
        </w:rPr>
        <w:t>Front terenu przylega do drogi gminnej (działka o nr ewid. 2066, obręb Śrem) i wynosi ca 11,5 m. Trzykrotna szerokość frontu działki wynosi 34,5 m, czyli mniej niż 50 m</w:t>
      </w:r>
      <w:r w:rsidRPr="004D0058">
        <w:rPr>
          <w:rFonts w:ascii="Times New Roman" w:hAnsi="Times New Roman"/>
          <w:sz w:val="28"/>
        </w:rPr>
        <w:t xml:space="preserve">. </w:t>
      </w:r>
    </w:p>
    <w:p w14:paraId="7F6A0CE1" w14:textId="24A7CFD4" w:rsidR="004D0058" w:rsidRPr="004D0058" w:rsidRDefault="004D0058" w:rsidP="00BC5FC8">
      <w:pPr>
        <w:spacing w:after="0" w:line="240" w:lineRule="auto"/>
        <w:ind w:firstLine="567"/>
        <w:jc w:val="both"/>
        <w:rPr>
          <w:rFonts w:ascii="Times New Roman" w:eastAsia="Times New Roman" w:hAnsi="Times New Roman" w:cs="Times New Roman"/>
          <w:bCs/>
          <w:kern w:val="36"/>
          <w:sz w:val="28"/>
          <w:szCs w:val="28"/>
          <w:lang w:eastAsia="pl-PL"/>
        </w:rPr>
      </w:pPr>
      <w:r w:rsidRPr="004D0058">
        <w:rPr>
          <w:rFonts w:ascii="Times New Roman" w:hAnsi="Times New Roman" w:cs="Times New Roman"/>
          <w:sz w:val="28"/>
        </w:rPr>
        <w:t>Granice obszaru analizowanego wyznaczone zostały w następujący sposób: w odległości wynoszącej 50 m, wokół działek budowlanych, których dotyczy wniosek, spełniając tym samym wymóg, o którym mowa w § 3 ust. 2 rozporządzenia</w:t>
      </w:r>
      <w:r w:rsidRPr="004D0058">
        <w:rPr>
          <w:rFonts w:ascii="Times New Roman" w:eastAsia="Times New Roman" w:hAnsi="Times New Roman" w:cs="Times New Roman"/>
          <w:bCs/>
          <w:kern w:val="36"/>
          <w:sz w:val="28"/>
          <w:szCs w:val="28"/>
          <w:lang w:eastAsia="pl-PL"/>
        </w:rPr>
        <w:t>. Sposób wyznaczenia granic obszaru analizowanego został przedstawiony w formie graficznej, stanowiącej załącznik nr 1 do analizy.</w:t>
      </w:r>
    </w:p>
    <w:p w14:paraId="227D08DA" w14:textId="77777777" w:rsidR="004D0058" w:rsidRPr="004D0058" w:rsidRDefault="004D0058" w:rsidP="004D0058">
      <w:pPr>
        <w:spacing w:after="0" w:line="240" w:lineRule="auto"/>
        <w:ind w:firstLine="567"/>
        <w:jc w:val="both"/>
        <w:rPr>
          <w:rFonts w:ascii="Times New Roman" w:eastAsia="Times New Roman" w:hAnsi="Times New Roman" w:cs="Times New Roman"/>
          <w:bCs/>
          <w:kern w:val="36"/>
          <w:sz w:val="28"/>
          <w:szCs w:val="28"/>
          <w:lang w:eastAsia="pl-PL"/>
        </w:rPr>
      </w:pPr>
      <w:r w:rsidRPr="004D0058">
        <w:rPr>
          <w:rFonts w:ascii="Times New Roman" w:hAnsi="Times New Roman" w:cs="Times New Roman"/>
          <w:sz w:val="28"/>
        </w:rPr>
        <w:t>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31C96970" w14:textId="77777777" w:rsidR="004D0058" w:rsidRPr="004D0058" w:rsidRDefault="004D0058" w:rsidP="004D0058">
      <w:pPr>
        <w:spacing w:after="0" w:line="240" w:lineRule="auto"/>
        <w:ind w:firstLine="567"/>
        <w:jc w:val="both"/>
        <w:rPr>
          <w:rFonts w:ascii="Times New Roman" w:hAnsi="Times New Roman" w:cs="Times New Roman"/>
          <w:sz w:val="28"/>
        </w:rPr>
      </w:pPr>
      <w:r w:rsidRPr="004D0058">
        <w:rPr>
          <w:rFonts w:ascii="Times New Roman" w:hAnsi="Times New Roman" w:cs="Times New Roman"/>
          <w:sz w:val="28"/>
        </w:rPr>
        <w:t>W przypadku, gdy granica obszaru analizowanego przecina działkę ewidencyjną przyjęto, że działka ta zostaje w całości ujęta w obszarze analizowanym.</w:t>
      </w:r>
    </w:p>
    <w:p w14:paraId="16DECA27"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W tak wyznaczonym obszarze analizowanym znajdują się działki zabudowane, które pozwoliły na ustalenie wymagań dla nowej zabudowy, zgodnie z zasadą określoną w art. 61 ust. 1 pkt 1 ustawy z dnia 27 marca 2003 r. o planowaniu i zagospodarowaniu przestrzennym. </w:t>
      </w:r>
    </w:p>
    <w:p w14:paraId="7BFDF32F"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lastRenderedPageBreak/>
        <w:t>Analiza warunków, o których mowa w art. 61 ust. 1 przywołanej ustawy dokonana w trakcie prowadzonego postępowania potwierdziła, że zostały one spełnione, bowiem:</w:t>
      </w:r>
    </w:p>
    <w:p w14:paraId="1496E155" w14:textId="77777777" w:rsidR="00BC5FC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1)</w:t>
      </w:r>
      <w:r w:rsidRPr="004D0058">
        <w:rPr>
          <w:rFonts w:ascii="Times New Roman" w:hAnsi="Times New Roman" w:cs="Times New Roman"/>
          <w:sz w:val="28"/>
          <w:szCs w:val="28"/>
        </w:rPr>
        <w:tab/>
        <w:t xml:space="preserve">zabudowa działek sąsiednich, które wraz z terenem planowanej inwestycji tworzą urbanistyczną całość (działki o nr ewid.: 2062/1, 2063/1, 2064/1, 1989/1, 1113/5, 1989/2, 1971, 1990/21, 1987, 1988, 1114, 1974/1, 1974/6, 1972, 1974/5, 1974/7, 1974/8, 1985, 1984/1, 1113/1, 1983, 1982, 1981, 1980, 1979 oraz zespół garaży), pozwala na określenie wymagań dla nowej zabudowy pod względem kontynuacji funkcji oraz parametrów i cech zabudowy. W obszarze analizowanym np. na działkach o nr ewid. 2062/1, 2063/1, 1988, 1974/1, 1113/1 występują budynki usługowe. Ponadto zgodnie z orzecznictwem, m. in. wyrok NSA z dnia 10.05.2019 r. sygn. akt II OSK 1109/19, „kontynuacja funkcji (…) nie oznacza tożsamości, lecz umożliwia uzupełnienie funkcji istniejącej o zagospodarowanie uznawane za uzupełniające i nie wchodzące z nią w kolizję.  (…) </w:t>
      </w:r>
    </w:p>
    <w:p w14:paraId="58675B0B" w14:textId="23126AC6" w:rsidR="004D0058" w:rsidRPr="004D0058" w:rsidRDefault="004D0058" w:rsidP="00BC5FC8">
      <w:pPr>
        <w:tabs>
          <w:tab w:val="left" w:pos="993"/>
        </w:tabs>
        <w:spacing w:after="0" w:line="240" w:lineRule="auto"/>
        <w:jc w:val="both"/>
        <w:rPr>
          <w:rFonts w:ascii="Times New Roman" w:hAnsi="Times New Roman" w:cs="Times New Roman"/>
          <w:sz w:val="28"/>
          <w:szCs w:val="28"/>
        </w:rPr>
      </w:pPr>
      <w:r w:rsidRPr="004D0058">
        <w:rPr>
          <w:rFonts w:ascii="Times New Roman" w:hAnsi="Times New Roman" w:cs="Times New Roman"/>
          <w:sz w:val="28"/>
          <w:szCs w:val="28"/>
        </w:rPr>
        <w:t>Nie jest wadliwy wniosek, że kontynuacja funkcji nie oznacza nakazu mechanicznego powielania istniejącej zabudowy, wystarczające jest, gdy nowa zabudowa nie koliduje z istniejącą w obszarze analizowanym. Budynkom mieszkalnym towarzyszyć mogą nie tylko budynki tego samego rodzaju, lecz także obiekty uzupełniające tę zabudowę.”. Lokal usługowy w budynku mieszkalnym wielorodzinnym pełni funkcję komplementarną i nie zakłóca ładu przestrzennego w analizowanym obszarze;</w:t>
      </w:r>
    </w:p>
    <w:p w14:paraId="101C9056"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2)</w:t>
      </w:r>
      <w:r w:rsidRPr="004D0058">
        <w:rPr>
          <w:rFonts w:ascii="Times New Roman" w:hAnsi="Times New Roman" w:cs="Times New Roman"/>
          <w:sz w:val="28"/>
          <w:szCs w:val="28"/>
        </w:rPr>
        <w:tab/>
        <w:t>teren ma zapewniony bez</w:t>
      </w:r>
      <w:r w:rsidRPr="004D0058">
        <w:rPr>
          <w:rFonts w:ascii="Times New Roman" w:hAnsi="Times New Roman"/>
          <w:sz w:val="28"/>
        </w:rPr>
        <w:t>pośredni dostęp do drogi gminnej – działki o nr ewid. 2066, obręb Śrem (ul. Powstańców Wielkopolskich)</w:t>
      </w:r>
      <w:r w:rsidRPr="004D0058">
        <w:rPr>
          <w:rFonts w:ascii="Times New Roman" w:hAnsi="Times New Roman" w:cs="Times New Roman"/>
          <w:sz w:val="28"/>
          <w:szCs w:val="28"/>
        </w:rPr>
        <w:t>;</w:t>
      </w:r>
    </w:p>
    <w:p w14:paraId="1F6DD8CA" w14:textId="54DCBE13" w:rsidR="004D0058" w:rsidRPr="004D0058" w:rsidRDefault="004D0058" w:rsidP="00BC5FC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3)</w:t>
      </w:r>
      <w:r w:rsidRPr="004D0058">
        <w:rPr>
          <w:rFonts w:ascii="Times New Roman" w:hAnsi="Times New Roman" w:cs="Times New Roman"/>
          <w:sz w:val="28"/>
          <w:szCs w:val="28"/>
        </w:rPr>
        <w:tab/>
        <w:t>istniejące uzbrojenie terenu (sieć elektroenergetyczna, sieć wodociągowa i sieć kanalizacji sanitarnej) jest wystarczające dla zamierzenia budowlanego;</w:t>
      </w:r>
    </w:p>
    <w:p w14:paraId="54229353"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4)</w:t>
      </w:r>
      <w:r w:rsidRPr="004D0058">
        <w:rPr>
          <w:rFonts w:ascii="Times New Roman" w:hAnsi="Times New Roman" w:cs="Times New Roman"/>
          <w:sz w:val="28"/>
          <w:szCs w:val="28"/>
        </w:rPr>
        <w:tab/>
        <w:t>teren inwestycji nie wymaga uzyskania zgody na zmianę przeznaczenia gruntów rolnych i leśnych na cele nierolnicze i nieleśne, bowiem inwestycja planowana jest na działce, która zgodnie z ewidencją gruntów i budynków prowadzoną przez Starostę Śremskiego stanowi tereny mieszkaniowe, które nie podlegają ochronie;</w:t>
      </w:r>
    </w:p>
    <w:p w14:paraId="4D7ABE1A" w14:textId="77777777" w:rsidR="004D0058" w:rsidRPr="004D0058" w:rsidRDefault="004D0058" w:rsidP="004D0058">
      <w:pPr>
        <w:tabs>
          <w:tab w:val="left" w:pos="993"/>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5)</w:t>
      </w:r>
      <w:r w:rsidRPr="004D0058">
        <w:rPr>
          <w:rFonts w:ascii="Times New Roman" w:hAnsi="Times New Roman" w:cs="Times New Roman"/>
          <w:sz w:val="28"/>
          <w:szCs w:val="28"/>
        </w:rPr>
        <w:tab/>
        <w:t>decyzja jest zgodna z przepisami odrębnymi.</w:t>
      </w:r>
    </w:p>
    <w:p w14:paraId="37FFAC5B" w14:textId="77777777" w:rsidR="009F329E" w:rsidRDefault="009F329E" w:rsidP="004D0058">
      <w:pPr>
        <w:spacing w:after="0" w:line="240" w:lineRule="auto"/>
        <w:ind w:firstLine="567"/>
        <w:jc w:val="both"/>
        <w:rPr>
          <w:rFonts w:ascii="Times New Roman" w:hAnsi="Times New Roman" w:cs="Times New Roman"/>
          <w:sz w:val="28"/>
          <w:szCs w:val="28"/>
        </w:rPr>
      </w:pPr>
    </w:p>
    <w:p w14:paraId="707A5B04" w14:textId="77777777" w:rsidR="009F329E" w:rsidRDefault="009F329E" w:rsidP="004D0058">
      <w:pPr>
        <w:spacing w:after="0" w:line="240" w:lineRule="auto"/>
        <w:ind w:firstLine="567"/>
        <w:jc w:val="both"/>
        <w:rPr>
          <w:rFonts w:ascii="Times New Roman" w:hAnsi="Times New Roman" w:cs="Times New Roman"/>
          <w:sz w:val="28"/>
          <w:szCs w:val="28"/>
        </w:rPr>
      </w:pPr>
    </w:p>
    <w:p w14:paraId="7D15D1E6" w14:textId="77777777" w:rsidR="009F329E" w:rsidRDefault="009F329E" w:rsidP="004D0058">
      <w:pPr>
        <w:spacing w:after="0" w:line="240" w:lineRule="auto"/>
        <w:ind w:firstLine="567"/>
        <w:jc w:val="both"/>
        <w:rPr>
          <w:rFonts w:ascii="Times New Roman" w:hAnsi="Times New Roman" w:cs="Times New Roman"/>
          <w:sz w:val="28"/>
          <w:szCs w:val="28"/>
        </w:rPr>
      </w:pPr>
    </w:p>
    <w:p w14:paraId="44193F56" w14:textId="77777777" w:rsidR="009F329E" w:rsidRDefault="009F329E" w:rsidP="004D0058">
      <w:pPr>
        <w:spacing w:after="0" w:line="240" w:lineRule="auto"/>
        <w:ind w:firstLine="567"/>
        <w:jc w:val="both"/>
        <w:rPr>
          <w:rFonts w:ascii="Times New Roman" w:hAnsi="Times New Roman" w:cs="Times New Roman"/>
          <w:sz w:val="28"/>
          <w:szCs w:val="28"/>
        </w:rPr>
      </w:pPr>
    </w:p>
    <w:p w14:paraId="5F23D5F3" w14:textId="77777777" w:rsidR="009F329E" w:rsidRDefault="009F329E" w:rsidP="004D0058">
      <w:pPr>
        <w:spacing w:after="0" w:line="240" w:lineRule="auto"/>
        <w:ind w:firstLine="567"/>
        <w:jc w:val="both"/>
        <w:rPr>
          <w:rFonts w:ascii="Times New Roman" w:hAnsi="Times New Roman" w:cs="Times New Roman"/>
          <w:sz w:val="28"/>
          <w:szCs w:val="28"/>
        </w:rPr>
      </w:pPr>
    </w:p>
    <w:p w14:paraId="610483F4" w14:textId="77777777" w:rsidR="009F329E" w:rsidRDefault="009F329E" w:rsidP="004D0058">
      <w:pPr>
        <w:spacing w:after="0" w:line="240" w:lineRule="auto"/>
        <w:ind w:firstLine="567"/>
        <w:jc w:val="both"/>
        <w:rPr>
          <w:rFonts w:ascii="Times New Roman" w:hAnsi="Times New Roman" w:cs="Times New Roman"/>
          <w:sz w:val="28"/>
          <w:szCs w:val="28"/>
        </w:rPr>
      </w:pPr>
    </w:p>
    <w:p w14:paraId="124F837E" w14:textId="77777777" w:rsidR="009F329E" w:rsidRDefault="009F329E" w:rsidP="004D0058">
      <w:pPr>
        <w:spacing w:after="0" w:line="240" w:lineRule="auto"/>
        <w:ind w:firstLine="567"/>
        <w:jc w:val="both"/>
        <w:rPr>
          <w:rFonts w:ascii="Times New Roman" w:hAnsi="Times New Roman" w:cs="Times New Roman"/>
          <w:sz w:val="28"/>
          <w:szCs w:val="28"/>
        </w:rPr>
      </w:pPr>
    </w:p>
    <w:p w14:paraId="79B8038D" w14:textId="77777777" w:rsidR="009F329E" w:rsidRDefault="009F329E" w:rsidP="004D0058">
      <w:pPr>
        <w:spacing w:after="0" w:line="240" w:lineRule="auto"/>
        <w:ind w:firstLine="567"/>
        <w:jc w:val="both"/>
        <w:rPr>
          <w:rFonts w:ascii="Times New Roman" w:hAnsi="Times New Roman" w:cs="Times New Roman"/>
          <w:sz w:val="28"/>
          <w:szCs w:val="28"/>
        </w:rPr>
      </w:pPr>
    </w:p>
    <w:p w14:paraId="78DBDB4F" w14:textId="0F743F95"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lastRenderedPageBreak/>
        <w:t>W związku z tym, że sąsiednie działki dostępne z tej samej drogi gminnej,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25796D2C"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Ustalenia zawarte w niniejszej decyzji odpowiadają wymogom rozporządzenia.</w:t>
      </w:r>
    </w:p>
    <w:p w14:paraId="3E5DF40C"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4D0058">
        <w:rPr>
          <w:rFonts w:ascii="Times New Roman" w:hAnsi="Times New Roman" w:cs="Times New Roman"/>
          <w:sz w:val="28"/>
          <w:szCs w:val="28"/>
        </w:rPr>
        <w:t>Wa</w:t>
      </w:r>
      <w:proofErr w:type="spellEnd"/>
      <w:r w:rsidRPr="004D0058">
        <w:rPr>
          <w:rFonts w:ascii="Times New Roman" w:hAnsi="Times New Roman" w:cs="Times New Roman"/>
          <w:sz w:val="28"/>
          <w:szCs w:val="28"/>
        </w:rPr>
        <w:t xml:space="preserve"> 2123/16).</w:t>
      </w:r>
    </w:p>
    <w:p w14:paraId="573EB759" w14:textId="4C87834A" w:rsidR="00BC5FC8" w:rsidRPr="004D0058" w:rsidRDefault="004D0058" w:rsidP="00BC5FC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31ACED3D" w14:textId="77777777" w:rsidR="009F329E"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Dla planowanej inwestycji ustalono nieprzekraczalną linię zabudowy wyznaczoną w odległości 6 m od granicy z działką o nr ewid. 1106, obręb Śrem, oznaczoną jako linię ciągłą, z umieszczonymi stycznie niewypełnionymi trójkątami. 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p>
    <w:p w14:paraId="65A808C9" w14:textId="236D42EB" w:rsidR="004D0058" w:rsidRPr="004D0058" w:rsidRDefault="004D0058" w:rsidP="009F329E">
      <w:pPr>
        <w:spacing w:after="0" w:line="240" w:lineRule="auto"/>
        <w:jc w:val="both"/>
        <w:rPr>
          <w:rFonts w:ascii="Times New Roman" w:hAnsi="Times New Roman" w:cs="Times New Roman"/>
          <w:sz w:val="28"/>
          <w:szCs w:val="28"/>
        </w:rPr>
      </w:pPr>
      <w:r w:rsidRPr="004D0058">
        <w:rPr>
          <w:rFonts w:ascii="Times New Roman" w:hAnsi="Times New Roman" w:cs="Times New Roman"/>
          <w:sz w:val="28"/>
          <w:szCs w:val="28"/>
        </w:rPr>
        <w:lastRenderedPageBreak/>
        <w:t xml:space="preserve">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7A65EC8B"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Wyznaczona w niniejszej decyzji linia zabudowy ma charakter nieprzekraczalnej, co oznacza, że określa ona jedynie maksymalny zasięg położenia planowanej zabudowy względem działki drogowej o nr ewid. 1106, nie przesądzając jednak o ostatecznej lokalizacji samego budynku na działce.</w:t>
      </w:r>
    </w:p>
    <w:p w14:paraId="5F66231E" w14:textId="2E40B900" w:rsidR="008D3A85" w:rsidRDefault="004D0058" w:rsidP="009F329E">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Wskaźnik wielkości powierzchni nowej zabudowy, oznaczający łączną powierzchnię terenu wyznaczoną przez rzuty pionowe nadziemnych zewnętrznych ścian wszystkich budynków w stanie wykończonym na powierzchnię działki budowlanej, nie został wyznaczony na podstawie średniego wskaźnika tej wielkości dla obszaru analizowanego. Średni wskaźnik w obszarze analizowanym wynosi 30,1 %, przy czym w obszarze analizowanym waha się pomiędzy 13,7 %, a 100 %. Planowana inwestycja wraz z istniejącą na terenie inwestycji zabudową charakteryzuje się wskaźnikiem 46,4 %, który jest wskaźnikiem pośrednim wśród wskaźników istniejących w obszarze analizowanym, bowiem wskaźnik na działkach o nr ewid.: 2062/1, 2063/1, 2064/1, 1989/1 i 1113/5, 1989/2, 1971 i 1990/21, 1987, 1988, 1114, 1974/1, 1974/6, 1972 i 1974/5 i 1974/7, 1974/8, 1985, 1984/1, 1113/1, 1983, 1982, 1981, 1980, 1979 oraz zespół garaży, wynosi odpowiednio: </w:t>
      </w:r>
      <w:r w:rsidRPr="004D0058">
        <w:rPr>
          <w:rFonts w:ascii="Times New Roman" w:hAnsi="Times New Roman" w:cs="Times New Roman"/>
          <w:b/>
          <w:bCs/>
          <w:sz w:val="28"/>
          <w:szCs w:val="28"/>
        </w:rPr>
        <w:t>47,5 %</w:t>
      </w:r>
      <w:r w:rsidRPr="004D0058">
        <w:rPr>
          <w:rFonts w:ascii="Times New Roman" w:hAnsi="Times New Roman" w:cs="Times New Roman"/>
          <w:sz w:val="28"/>
          <w:szCs w:val="28"/>
        </w:rPr>
        <w:t>, 45,0 %, 22,1 %, 27,2 %, 25,4 %, 20,8 %, 32,8 %, 25,9 %, 27,4 %, 35,2 %, 21,7 %, 33,3 %, 13,7 %, 20,5 %, 16,3 %, 100 %, 19,1 %, 28,1 %, 29,7 %, 18,4 %, 23,7 % i 27,8 %. Przy uwzględnieniu uwarunkowań zaistniałych w  obszarze poddanym analizie, wskaźnik powierzchni nowej zabudowy ustalono na poziomie od 45,1 % (istniejący wskaźnik) do 47,5 %.</w:t>
      </w:r>
    </w:p>
    <w:p w14:paraId="16AE6470" w14:textId="1CA41FD6"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Biorąc pod uwagę charakter inwestycji odstąpiono od ustalenia parametrów dotyczących warunków i wymagań kształtowania ładu przestrzennego dotyczących: szerokości elewacji frontowej budynku, wysokości górnej krawędzi elewacji frontowej budynku, liczba kondygnacji nadziemnych i geometria dachu, bowiem ze względu na charakter inwestycji nie istniała potrzeba analizowania ww. parametrów.</w:t>
      </w:r>
    </w:p>
    <w:p w14:paraId="3B4FD329" w14:textId="52161C05" w:rsid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Pojęcie wiata nie zostało zdefiniowane przez ustawodawcę. Taki obiekt budowlany nie stanowi w świetle art. 3 pkt 2 i 4 ustawy – Prawo budowlane ani budynku, ani obiektu małej architektury. Szerokość klatki schodowej określono na poziomie od 5,9 m do 8,9 m (szerokość średnia budynków w obszarze analizowanym 7,4 m ± 20%).</w:t>
      </w:r>
    </w:p>
    <w:p w14:paraId="353DC402" w14:textId="1D95528D" w:rsidR="009F329E" w:rsidRDefault="009F329E" w:rsidP="004D0058">
      <w:pPr>
        <w:spacing w:after="0" w:line="240" w:lineRule="auto"/>
        <w:ind w:firstLine="567"/>
        <w:jc w:val="both"/>
        <w:rPr>
          <w:rFonts w:ascii="Times New Roman" w:hAnsi="Times New Roman" w:cs="Times New Roman"/>
          <w:sz w:val="28"/>
          <w:szCs w:val="28"/>
        </w:rPr>
      </w:pPr>
    </w:p>
    <w:p w14:paraId="048CAC30" w14:textId="23B6736C" w:rsidR="009F329E" w:rsidRDefault="009F329E" w:rsidP="004D0058">
      <w:pPr>
        <w:spacing w:after="0" w:line="240" w:lineRule="auto"/>
        <w:ind w:firstLine="567"/>
        <w:jc w:val="both"/>
        <w:rPr>
          <w:rFonts w:ascii="Times New Roman" w:hAnsi="Times New Roman" w:cs="Times New Roman"/>
          <w:sz w:val="28"/>
          <w:szCs w:val="28"/>
        </w:rPr>
      </w:pPr>
    </w:p>
    <w:p w14:paraId="2976C2BD" w14:textId="4C199198" w:rsidR="009F329E" w:rsidRDefault="009F329E" w:rsidP="004D0058">
      <w:pPr>
        <w:spacing w:after="0" w:line="240" w:lineRule="auto"/>
        <w:ind w:firstLine="567"/>
        <w:jc w:val="both"/>
        <w:rPr>
          <w:rFonts w:ascii="Times New Roman" w:hAnsi="Times New Roman" w:cs="Times New Roman"/>
          <w:sz w:val="28"/>
          <w:szCs w:val="28"/>
        </w:rPr>
      </w:pPr>
    </w:p>
    <w:p w14:paraId="0BF35242" w14:textId="77777777" w:rsidR="009F329E" w:rsidRPr="004D0058" w:rsidRDefault="009F329E" w:rsidP="004D0058">
      <w:pPr>
        <w:spacing w:after="0" w:line="240" w:lineRule="auto"/>
        <w:ind w:firstLine="567"/>
        <w:jc w:val="both"/>
        <w:rPr>
          <w:rFonts w:ascii="Times New Roman" w:hAnsi="Times New Roman" w:cs="Times New Roman"/>
          <w:sz w:val="28"/>
          <w:szCs w:val="28"/>
        </w:rPr>
      </w:pPr>
    </w:p>
    <w:p w14:paraId="0064A7C3"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lastRenderedPageBreak/>
        <w:t>Wysokość górnej krawędzi elewacji frontowej, jej gzymsu lub attyki wyznacza się dla nowej zabudowy jako przedłużenie tych krawędzi odpowiednio do istniejącej zabudowy na działkach sąsiednich. Wysokość wiaty wyznaczono w sposób niestandardowy. Planowana wysokość wiaty od 2,6 m do 3,0 m odpowiada wysokościom budynków występującym w obszarze analizowanym, zatem nie będzie godziła w zastany ład przestrzenny.</w:t>
      </w:r>
    </w:p>
    <w:p w14:paraId="30848B7A"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Geometrię dachu projektowanej wiaty ustalono odpowiednio do geometrii dachów występujących na obszarze analizowanym, w którym występują dachy jedno-, dwu- i wielospadowe o nachyleniu od 15º do 30º oraz tzw. płaskie o kącie nachylenia do 12º.</w:t>
      </w:r>
    </w:p>
    <w:p w14:paraId="5BCCDF50" w14:textId="5F07DC58" w:rsidR="004D0058" w:rsidRPr="004D0058" w:rsidRDefault="004D0058" w:rsidP="00BC5FC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Wnioskodawca w pkt 2.4.3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5D9FED88" w14:textId="10A75FE2" w:rsid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W niniejszej decyzji Burmistrz Śremu określił zasady związane z lokalizacją miejsc parkingowych na terenie inwestycji, a mianowicie: </w:t>
      </w:r>
      <w:r w:rsidRPr="004D0058">
        <w:rPr>
          <w:rFonts w:ascii="Times New Roman" w:hAnsi="Times New Roman"/>
          <w:sz w:val="28"/>
        </w:rPr>
        <w:t>minimum jedno miejsce na każde rozpoczęte 30 m</w:t>
      </w:r>
      <w:r w:rsidRPr="004D0058">
        <w:rPr>
          <w:rFonts w:ascii="Times New Roman" w:hAnsi="Times New Roman"/>
          <w:sz w:val="28"/>
          <w:vertAlign w:val="superscript"/>
        </w:rPr>
        <w:t>2</w:t>
      </w:r>
      <w:r w:rsidRPr="004D0058">
        <w:rPr>
          <w:rFonts w:ascii="Times New Roman" w:hAnsi="Times New Roman"/>
          <w:sz w:val="28"/>
        </w:rPr>
        <w:t xml:space="preserve"> powierzchni użytkowej lokalu usługowego oraz przeznaczone dla pojazdów zaopatrzonych w kartę parkingową, jeśli wymagane, zgodnie z przepisami odrębnymi</w:t>
      </w:r>
      <w:r w:rsidRPr="004D0058">
        <w:rPr>
          <w:rFonts w:ascii="Times New Roman" w:hAnsi="Times New Roman" w:cs="Times New Roman"/>
          <w:sz w:val="28"/>
          <w:szCs w:val="28"/>
        </w:rPr>
        <w:t>), które mają zostać zlokalizowane na terenie inwestycji (ust. 2 pkt 2 lit. h decyzji).</w:t>
      </w:r>
    </w:p>
    <w:p w14:paraId="00161388" w14:textId="69F8053F" w:rsidR="009F329E" w:rsidRDefault="009F329E" w:rsidP="004D0058">
      <w:pPr>
        <w:spacing w:after="0" w:line="240" w:lineRule="auto"/>
        <w:ind w:firstLine="567"/>
        <w:jc w:val="both"/>
        <w:rPr>
          <w:rFonts w:ascii="Times New Roman" w:hAnsi="Times New Roman" w:cs="Times New Roman"/>
          <w:sz w:val="28"/>
          <w:szCs w:val="28"/>
        </w:rPr>
      </w:pPr>
    </w:p>
    <w:p w14:paraId="6AEE2E9B" w14:textId="4E7EED4A" w:rsidR="009F329E" w:rsidRDefault="009F329E" w:rsidP="004D0058">
      <w:pPr>
        <w:spacing w:after="0" w:line="240" w:lineRule="auto"/>
        <w:ind w:firstLine="567"/>
        <w:jc w:val="both"/>
        <w:rPr>
          <w:rFonts w:ascii="Times New Roman" w:hAnsi="Times New Roman" w:cs="Times New Roman"/>
          <w:sz w:val="28"/>
          <w:szCs w:val="28"/>
        </w:rPr>
      </w:pPr>
    </w:p>
    <w:p w14:paraId="766208D2" w14:textId="77777777" w:rsidR="009F329E" w:rsidRPr="004D0058" w:rsidRDefault="009F329E" w:rsidP="004D0058">
      <w:pPr>
        <w:spacing w:after="0" w:line="240" w:lineRule="auto"/>
        <w:ind w:firstLine="567"/>
        <w:jc w:val="both"/>
        <w:rPr>
          <w:rFonts w:ascii="Times New Roman" w:hAnsi="Times New Roman" w:cs="Times New Roman"/>
          <w:sz w:val="28"/>
          <w:szCs w:val="28"/>
        </w:rPr>
      </w:pPr>
    </w:p>
    <w:p w14:paraId="5B6862B5" w14:textId="77777777" w:rsidR="004D0058" w:rsidRPr="004D0058" w:rsidRDefault="004D0058" w:rsidP="004D0058">
      <w:pPr>
        <w:widowControl w:val="0"/>
        <w:autoSpaceDE w:val="0"/>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lastRenderedPageBreak/>
        <w:t>Planowane przedsięwzięcie nie zostało zaklasyfikowane do przedsięwzięć mogących potencjalnie albo zawsze znacząco oddziaływać na środowisko, o których mowa w rozporządzeniu Rady Ministrów z dnia 10 września 2019 r. w sprawie przedsięwzięć mogących znacząco oddziaływać na środowisko (Dz. U. poz. 1839). W związku z tym nie zachodził obowiązek uzyskania decyzji o środowiskowych uwarunkowaniach określającej środowiskowe uwarunkowania realizacji przedsięwzięcia.</w:t>
      </w:r>
    </w:p>
    <w:p w14:paraId="4E9F8D99" w14:textId="77777777" w:rsidR="004D0058" w:rsidRPr="004D0058" w:rsidRDefault="004D0058" w:rsidP="004D0058">
      <w:pPr>
        <w:widowControl w:val="0"/>
        <w:autoSpaceDE w:val="0"/>
        <w:spacing w:after="0" w:line="240" w:lineRule="auto"/>
        <w:ind w:firstLine="567"/>
        <w:jc w:val="both"/>
        <w:rPr>
          <w:rFonts w:ascii="Times New Roman" w:hAnsi="Times New Roman"/>
          <w:sz w:val="28"/>
        </w:rPr>
      </w:pPr>
      <w:r w:rsidRPr="004D0058">
        <w:rPr>
          <w:rFonts w:ascii="Times New Roman" w:hAnsi="Times New Roman" w:cs="Times New Roman"/>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2021 r. poz. 247, z późn. zm.) tutejszy organ rozważył, przed wydaniem niniejszej decyzji, czy analizowane przedsięwzięcie, </w:t>
      </w:r>
      <w:r w:rsidRPr="004D0058">
        <w:rPr>
          <w:rFonts w:ascii="Times New Roman" w:eastAsia="Times New Roman" w:hAnsi="Times New Roman" w:cs="Times New Roman"/>
          <w:sz w:val="28"/>
          <w:szCs w:val="28"/>
          <w:lang w:eastAsia="pl-PL"/>
        </w:rPr>
        <w:t>inne niż przedsięwzięcie mogące znacząco oddziaływać na środowisko</w:t>
      </w:r>
      <w:r w:rsidRPr="004D0058">
        <w:rPr>
          <w:rFonts w:ascii="Times New Roman" w:hAnsi="Times New Roman"/>
          <w:sz w:val="28"/>
        </w:rPr>
        <w:t>, które nie jest bezpośrednio związane z ochroną obszaru Natura 2000 lub nie wynika z tej ochrony, może potencjalnie znacząco oddziaływać na obszar Natura 2000. Otóż, planowana inwestycja:</w:t>
      </w:r>
    </w:p>
    <w:p w14:paraId="5A080A3C" w14:textId="77777777" w:rsidR="004D0058" w:rsidRPr="004D0058" w:rsidRDefault="004D0058" w:rsidP="00BC5FC8">
      <w:pPr>
        <w:widowControl w:val="0"/>
        <w:numPr>
          <w:ilvl w:val="0"/>
          <w:numId w:val="13"/>
        </w:numPr>
        <w:tabs>
          <w:tab w:val="left" w:pos="993"/>
        </w:tabs>
        <w:autoSpaceDE w:val="0"/>
        <w:spacing w:after="0" w:line="240" w:lineRule="auto"/>
        <w:ind w:left="0" w:firstLine="567"/>
        <w:contextualSpacing/>
        <w:jc w:val="both"/>
        <w:rPr>
          <w:rFonts w:ascii="Times New Roman" w:hAnsi="Times New Roman"/>
          <w:sz w:val="28"/>
        </w:rPr>
      </w:pPr>
      <w:r w:rsidRPr="004D0058">
        <w:rPr>
          <w:rFonts w:ascii="Times New Roman" w:hAnsi="Times New Roman"/>
          <w:sz w:val="28"/>
        </w:rPr>
        <w:t>stanowi teren zabudowy mieszkaniowej, położony jest w zurbanizowanej części miasta;</w:t>
      </w:r>
    </w:p>
    <w:p w14:paraId="017D8FF8" w14:textId="77777777" w:rsidR="004D0058" w:rsidRPr="004D0058" w:rsidRDefault="004D0058" w:rsidP="00BC5FC8">
      <w:pPr>
        <w:widowControl w:val="0"/>
        <w:numPr>
          <w:ilvl w:val="0"/>
          <w:numId w:val="13"/>
        </w:numPr>
        <w:tabs>
          <w:tab w:val="left" w:pos="993"/>
        </w:tabs>
        <w:autoSpaceDE w:val="0"/>
        <w:spacing w:after="0" w:line="240" w:lineRule="auto"/>
        <w:ind w:left="0" w:firstLine="567"/>
        <w:contextualSpacing/>
        <w:jc w:val="both"/>
        <w:rPr>
          <w:rFonts w:ascii="Times New Roman" w:hAnsi="Times New Roman"/>
          <w:sz w:val="28"/>
        </w:rPr>
      </w:pPr>
      <w:r w:rsidRPr="004D0058">
        <w:rPr>
          <w:rFonts w:ascii="Times New Roman" w:hAnsi="Times New Roman"/>
          <w:sz w:val="28"/>
        </w:rPr>
        <w:t>odległa jest od najbliższego obszaru Natura 2000 (pomiar w linii prostej) o 1,4 km;</w:t>
      </w:r>
    </w:p>
    <w:p w14:paraId="4908CD59" w14:textId="77777777" w:rsidR="004D0058" w:rsidRPr="004D0058" w:rsidRDefault="004D0058" w:rsidP="00BC5FC8">
      <w:pPr>
        <w:widowControl w:val="0"/>
        <w:numPr>
          <w:ilvl w:val="0"/>
          <w:numId w:val="13"/>
        </w:numPr>
        <w:tabs>
          <w:tab w:val="left" w:pos="993"/>
        </w:tabs>
        <w:autoSpaceDE w:val="0"/>
        <w:spacing w:after="0" w:line="240" w:lineRule="auto"/>
        <w:ind w:left="0" w:firstLine="567"/>
        <w:contextualSpacing/>
        <w:jc w:val="both"/>
        <w:rPr>
          <w:rFonts w:ascii="Times New Roman" w:hAnsi="Times New Roman"/>
          <w:sz w:val="28"/>
        </w:rPr>
      </w:pPr>
      <w:r w:rsidRPr="004D0058">
        <w:rPr>
          <w:rFonts w:ascii="Times New Roman" w:hAnsi="Times New Roman"/>
          <w:sz w:val="28"/>
        </w:rPr>
        <w:t>nie wiąże się z generowaniem jakichkolwiek emisji do środowiska (hałas, pola elektromagnetyczne, substancje), poza krótkotrwałym etapem realizacji.</w:t>
      </w:r>
    </w:p>
    <w:p w14:paraId="71BAA845" w14:textId="77777777" w:rsidR="004D0058" w:rsidRPr="004D0058" w:rsidRDefault="004D0058" w:rsidP="004D0058">
      <w:pPr>
        <w:widowControl w:val="0"/>
        <w:autoSpaceDE w:val="0"/>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Projekt decyzji nie wymagał uzgodnienia z organami, o których mowa w art. 53 ust. 4 w związku z art. 64 ust. 1 ustawy z dnia 27 marca 2003 r. o planowaniu i zagospodarowaniu przestrzennym.</w:t>
      </w:r>
    </w:p>
    <w:p w14:paraId="20D65BAD" w14:textId="77777777" w:rsidR="004D0058" w:rsidRPr="004D0058" w:rsidRDefault="004D0058" w:rsidP="004D0058">
      <w:pPr>
        <w:widowControl w:val="0"/>
        <w:autoSpaceDE w:val="0"/>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Projekt decyzji uzyskał stanowisko zarządcy drogi gminnej – ul. Andrzeja Frycza Modrzewskiego i ul. Powstańców Wielkopolskich, którym jest gmina Śrem, w ramach wewnętrznej procedury.</w:t>
      </w:r>
    </w:p>
    <w:p w14:paraId="27F27143" w14:textId="29F9516F" w:rsidR="00382E46" w:rsidRPr="004D0058" w:rsidRDefault="004D0058" w:rsidP="009F329E">
      <w:pPr>
        <w:widowControl w:val="0"/>
        <w:autoSpaceDE w:val="0"/>
        <w:autoSpaceDN w:val="0"/>
        <w:adjustRightInd w:val="0"/>
        <w:spacing w:after="0" w:line="240" w:lineRule="auto"/>
        <w:ind w:right="-1" w:firstLine="567"/>
        <w:jc w:val="both"/>
        <w:rPr>
          <w:rFonts w:ascii="Times New Roman" w:hAnsi="Times New Roman"/>
          <w:sz w:val="28"/>
          <w:szCs w:val="28"/>
        </w:rPr>
      </w:pPr>
      <w:r w:rsidRPr="004D0058">
        <w:rPr>
          <w:rFonts w:ascii="Times New Roman" w:hAnsi="Times New Roman"/>
          <w:sz w:val="28"/>
          <w:szCs w:val="28"/>
        </w:rPr>
        <w:t>Ponadto, decyzja nie wymagała wcześniejszego uzyskania decyzji wymaganych przepisami odrębnymi.</w:t>
      </w:r>
    </w:p>
    <w:p w14:paraId="22C5502C" w14:textId="5CB5CD97" w:rsidR="004D0058" w:rsidRDefault="004D0058" w:rsidP="004D0058">
      <w:pPr>
        <w:tabs>
          <w:tab w:val="left" w:pos="851"/>
        </w:tabs>
        <w:spacing w:after="0" w:line="240" w:lineRule="auto"/>
        <w:ind w:firstLine="567"/>
        <w:jc w:val="both"/>
        <w:rPr>
          <w:rFonts w:ascii="Times New Roman" w:hAnsi="Times New Roman"/>
          <w:sz w:val="28"/>
        </w:rPr>
      </w:pPr>
      <w:r w:rsidRPr="004D0058">
        <w:rPr>
          <w:rFonts w:ascii="Times New Roman" w:hAnsi="Times New Roman"/>
          <w:sz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w:t>
      </w:r>
    </w:p>
    <w:p w14:paraId="459CF186" w14:textId="30EA6916" w:rsidR="009F329E" w:rsidRDefault="009F329E" w:rsidP="004D0058">
      <w:pPr>
        <w:tabs>
          <w:tab w:val="left" w:pos="851"/>
        </w:tabs>
        <w:spacing w:after="0" w:line="240" w:lineRule="auto"/>
        <w:ind w:firstLine="567"/>
        <w:jc w:val="both"/>
        <w:rPr>
          <w:rFonts w:ascii="Times New Roman" w:hAnsi="Times New Roman"/>
          <w:sz w:val="28"/>
        </w:rPr>
      </w:pPr>
    </w:p>
    <w:p w14:paraId="2BCE4ECE" w14:textId="24B1F833" w:rsidR="009F329E" w:rsidRDefault="009F329E" w:rsidP="004D0058">
      <w:pPr>
        <w:tabs>
          <w:tab w:val="left" w:pos="851"/>
        </w:tabs>
        <w:spacing w:after="0" w:line="240" w:lineRule="auto"/>
        <w:ind w:firstLine="567"/>
        <w:jc w:val="both"/>
        <w:rPr>
          <w:rFonts w:ascii="Times New Roman" w:hAnsi="Times New Roman"/>
          <w:sz w:val="28"/>
        </w:rPr>
      </w:pPr>
    </w:p>
    <w:p w14:paraId="5A8B7B51" w14:textId="77777777" w:rsidR="009F329E" w:rsidRPr="004D0058" w:rsidRDefault="009F329E" w:rsidP="004D0058">
      <w:pPr>
        <w:tabs>
          <w:tab w:val="left" w:pos="851"/>
        </w:tabs>
        <w:spacing w:after="0" w:line="240" w:lineRule="auto"/>
        <w:ind w:firstLine="567"/>
        <w:jc w:val="both"/>
        <w:rPr>
          <w:rFonts w:ascii="Times New Roman" w:hAnsi="Times New Roman"/>
          <w:sz w:val="28"/>
        </w:rPr>
      </w:pPr>
    </w:p>
    <w:p w14:paraId="06A1601C" w14:textId="77777777" w:rsidR="004D0058" w:rsidRPr="004D0058" w:rsidRDefault="004D0058" w:rsidP="004D0058">
      <w:pPr>
        <w:tabs>
          <w:tab w:val="left" w:pos="851"/>
        </w:tabs>
        <w:spacing w:after="0" w:line="240" w:lineRule="auto"/>
        <w:ind w:firstLine="567"/>
        <w:jc w:val="both"/>
        <w:rPr>
          <w:rFonts w:ascii="Times New Roman" w:hAnsi="Times New Roman"/>
          <w:sz w:val="28"/>
        </w:rPr>
      </w:pPr>
      <w:r w:rsidRPr="004D0058">
        <w:rPr>
          <w:rFonts w:ascii="Times New Roman" w:hAnsi="Times New Roman"/>
          <w:sz w:val="28"/>
        </w:rPr>
        <w:lastRenderedPageBreak/>
        <w:t>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77F0C785" w14:textId="77777777" w:rsidR="004D0058" w:rsidRPr="004D0058" w:rsidRDefault="004D0058" w:rsidP="004D0058">
      <w:pPr>
        <w:spacing w:after="0" w:line="240" w:lineRule="auto"/>
        <w:ind w:firstLine="708"/>
        <w:jc w:val="both"/>
        <w:rPr>
          <w:rFonts w:ascii="Times New Roman" w:hAnsi="Times New Roman"/>
          <w:sz w:val="28"/>
        </w:rPr>
      </w:pPr>
      <w:r w:rsidRPr="004D0058">
        <w:rPr>
          <w:rFonts w:ascii="Times New Roman" w:hAnsi="Times New Roman"/>
          <w:sz w:val="28"/>
        </w:rPr>
        <w:t>Zakresem oddziaływania planowanej inwestycji objęty został teren: działki o nr ewid. 1113/2 i 1113/4, obręb Śrem.</w:t>
      </w:r>
    </w:p>
    <w:p w14:paraId="6B231FBE" w14:textId="77777777" w:rsidR="004D0058" w:rsidRPr="004D0058" w:rsidRDefault="004D0058" w:rsidP="004D0058">
      <w:pPr>
        <w:spacing w:after="0" w:line="240" w:lineRule="auto"/>
        <w:ind w:firstLine="708"/>
        <w:jc w:val="both"/>
        <w:rPr>
          <w:rFonts w:ascii="Times New Roman" w:hAnsi="Times New Roman"/>
          <w:sz w:val="28"/>
        </w:rPr>
      </w:pPr>
      <w:r w:rsidRPr="004D0058">
        <w:rPr>
          <w:rFonts w:ascii="Times New Roman" w:hAnsi="Times New Roman"/>
          <w:sz w:val="28"/>
        </w:rPr>
        <w:t>Biorąc powyższe pod uwagę za stronę postępowania zostali uznani Wnioskodawcy oraz współwłaściciele działek objętych wnioskiem.</w:t>
      </w:r>
    </w:p>
    <w:p w14:paraId="3D85A18D" w14:textId="477170B7" w:rsidR="004D0058" w:rsidRPr="004D0058" w:rsidRDefault="004D0058" w:rsidP="004D0058">
      <w:pPr>
        <w:spacing w:after="0" w:line="240" w:lineRule="auto"/>
        <w:ind w:firstLine="567"/>
        <w:jc w:val="both"/>
        <w:rPr>
          <w:rFonts w:ascii="Times New Roman" w:hAnsi="Times New Roman"/>
          <w:sz w:val="28"/>
        </w:rPr>
      </w:pPr>
      <w:r w:rsidRPr="004D0058">
        <w:rPr>
          <w:rFonts w:ascii="Times New Roman" w:hAnsi="Times New Roman"/>
          <w:sz w:val="28"/>
        </w:rPr>
        <w:t xml:space="preserve">W dniu 14.06.2021 r. </w:t>
      </w:r>
      <w:r w:rsidR="002859BE">
        <w:rPr>
          <w:rFonts w:ascii="Times New Roman" w:hAnsi="Times New Roman"/>
          <w:sz w:val="28"/>
        </w:rPr>
        <w:t xml:space="preserve">oraz w dniu </w:t>
      </w:r>
      <w:r w:rsidR="00382E46">
        <w:rPr>
          <w:rFonts w:ascii="Times New Roman" w:hAnsi="Times New Roman"/>
          <w:sz w:val="28"/>
        </w:rPr>
        <w:t xml:space="preserve">17.06.2021 r. </w:t>
      </w:r>
      <w:r w:rsidRPr="004D0058">
        <w:rPr>
          <w:rFonts w:ascii="Times New Roman" w:hAnsi="Times New Roman"/>
          <w:sz w:val="28"/>
        </w:rPr>
        <w:t xml:space="preserve">do Burmistrza Śremu wpłynęły pisma </w:t>
      </w:r>
      <w:r w:rsidR="00382E46">
        <w:rPr>
          <w:rFonts w:ascii="Times New Roman" w:hAnsi="Times New Roman"/>
          <w:sz w:val="28"/>
        </w:rPr>
        <w:t>Stron postępowania</w:t>
      </w:r>
      <w:r w:rsidRPr="004D0058">
        <w:rPr>
          <w:rFonts w:ascii="Times New Roman" w:hAnsi="Times New Roman"/>
          <w:sz w:val="28"/>
        </w:rPr>
        <w:t>, w których wyrażony został sprzeciw w</w:t>
      </w:r>
      <w:r w:rsidR="00382E46">
        <w:rPr>
          <w:rFonts w:ascii="Times New Roman" w:hAnsi="Times New Roman"/>
          <w:sz w:val="28"/>
        </w:rPr>
        <w:t> </w:t>
      </w:r>
      <w:r w:rsidRPr="004D0058">
        <w:rPr>
          <w:rFonts w:ascii="Times New Roman" w:hAnsi="Times New Roman"/>
          <w:sz w:val="28"/>
        </w:rPr>
        <w:t xml:space="preserve">przedmiotowej sprawie. Swoje stanowisko uzasadnili tym, że dobudowa klatki schodowej doprowadzi do braku wjazdu na ich nieruchomość oraz przyczyni się do likwidacji istniejących miejsc parkingowych. W niniejszej decyzji Burmistrz Śremu określił linię zabudowy od ul. Andrzeja Frycza Modrzewskiego w odległości 6,0 m od ww. ulicy, co ma na celu zapewnienie dojazdu do budynku mieszkalnego. </w:t>
      </w:r>
    </w:p>
    <w:p w14:paraId="4A937CDB" w14:textId="77777777" w:rsidR="004D0058" w:rsidRPr="004D0058" w:rsidRDefault="004D0058" w:rsidP="004D0058">
      <w:pPr>
        <w:spacing w:after="0" w:line="240" w:lineRule="auto"/>
        <w:ind w:firstLine="567"/>
        <w:jc w:val="both"/>
        <w:rPr>
          <w:rFonts w:ascii="Times New Roman" w:hAnsi="Times New Roman"/>
          <w:sz w:val="28"/>
        </w:rPr>
      </w:pPr>
      <w:r w:rsidRPr="004D0058">
        <w:rPr>
          <w:rFonts w:ascii="Times New Roman" w:hAnsi="Times New Roman"/>
          <w:sz w:val="28"/>
        </w:rPr>
        <w:t>Liczba miejsc parkingowych została określona w ust. 2 pkt 2 lit. h decyzji. Zapis ten zabezpiecza istniejącą liczbę miejsc parkingowych.</w:t>
      </w:r>
    </w:p>
    <w:p w14:paraId="1729C736" w14:textId="77777777" w:rsidR="004D0058" w:rsidRPr="004D0058" w:rsidRDefault="004D0058" w:rsidP="004D0058">
      <w:pPr>
        <w:tabs>
          <w:tab w:val="left" w:pos="851"/>
        </w:tabs>
        <w:spacing w:after="0" w:line="240" w:lineRule="auto"/>
        <w:ind w:firstLine="567"/>
        <w:jc w:val="both"/>
        <w:rPr>
          <w:rFonts w:ascii="Times New Roman" w:hAnsi="Times New Roman"/>
          <w:sz w:val="28"/>
        </w:rPr>
      </w:pPr>
      <w:r w:rsidRPr="004D0058">
        <w:rPr>
          <w:rFonts w:ascii="Times New Roman" w:hAnsi="Times New Roman"/>
          <w:sz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38CC1A71" w14:textId="056B79C8" w:rsidR="004D0058" w:rsidRPr="004D0058" w:rsidRDefault="004D0058" w:rsidP="004D0058">
      <w:pPr>
        <w:tabs>
          <w:tab w:val="left" w:pos="851"/>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Stosownie do art. 56, w związku z art. 64 przywołanej ustawy z dnia 27 marca 2003 r. o planowaniu i zagospodarowaniu przestrzennym </w:t>
      </w:r>
      <w:r w:rsidRPr="004D0058">
        <w:rPr>
          <w:rFonts w:ascii="Times New Roman" w:hAnsi="Times New Roman" w:cs="Times New Roman"/>
          <w:b/>
          <w:bCs/>
          <w:sz w:val="28"/>
          <w:szCs w:val="28"/>
        </w:rPr>
        <w:t>nie można odmówić ustalenia warunków zabudowy, jeżeli zamierzenie inwestycyjne jest zgodne z przepisami odrębnymi</w:t>
      </w:r>
      <w:r w:rsidRPr="004D0058">
        <w:rPr>
          <w:rFonts w:ascii="Times New Roman" w:hAnsi="Times New Roman" w:cs="Times New Roman"/>
          <w:sz w:val="28"/>
          <w:szCs w:val="28"/>
        </w:rPr>
        <w:t>. Należy nadmienić, że decyzja o</w:t>
      </w:r>
      <w:r w:rsidR="002859BE">
        <w:rPr>
          <w:rFonts w:ascii="Times New Roman" w:hAnsi="Times New Roman" w:cs="Times New Roman"/>
          <w:sz w:val="28"/>
          <w:szCs w:val="28"/>
        </w:rPr>
        <w:t> </w:t>
      </w:r>
      <w:r w:rsidRPr="004D0058">
        <w:rPr>
          <w:rFonts w:ascii="Times New Roman" w:hAnsi="Times New Roman" w:cs="Times New Roman"/>
          <w:sz w:val="28"/>
          <w:szCs w:val="28"/>
        </w:rPr>
        <w:t>warunkach zabudowy jest pierwszą z serii decyzji inwestycyjnych i nie rozstrzyga tak szczegółowych kwestii, jak kolejna decyzja – o pozwoleniu na budowę i zatwierdzająca projekt budowlany.</w:t>
      </w:r>
    </w:p>
    <w:p w14:paraId="091F20E5" w14:textId="77777777" w:rsidR="004D0058" w:rsidRPr="004D0058" w:rsidRDefault="004D0058" w:rsidP="004D0058">
      <w:pPr>
        <w:tabs>
          <w:tab w:val="left" w:pos="851"/>
        </w:tabs>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lastRenderedPageBreak/>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ustawy z dnia 27 marca 2003 r. o planowaniu i zagospodarowaniu przestrzennym.</w:t>
      </w:r>
    </w:p>
    <w:p w14:paraId="0A3D9B61" w14:textId="77777777" w:rsidR="004D0058" w:rsidRPr="004D0058" w:rsidRDefault="004D0058" w:rsidP="004D0058">
      <w:pPr>
        <w:spacing w:after="0" w:line="240" w:lineRule="auto"/>
        <w:jc w:val="both"/>
        <w:rPr>
          <w:rFonts w:ascii="Times New Roman" w:hAnsi="Times New Roman" w:cs="Times New Roman"/>
          <w:sz w:val="20"/>
          <w:szCs w:val="20"/>
        </w:rPr>
      </w:pPr>
    </w:p>
    <w:p w14:paraId="787E95D4" w14:textId="77777777" w:rsidR="004D0058" w:rsidRPr="004D0058" w:rsidRDefault="004D0058" w:rsidP="004D0058">
      <w:pPr>
        <w:spacing w:after="0" w:line="240" w:lineRule="auto"/>
        <w:jc w:val="center"/>
        <w:rPr>
          <w:rFonts w:ascii="Times New Roman" w:hAnsi="Times New Roman" w:cs="Times New Roman"/>
          <w:sz w:val="28"/>
          <w:szCs w:val="28"/>
        </w:rPr>
      </w:pPr>
      <w:r w:rsidRPr="004D0058">
        <w:rPr>
          <w:rFonts w:ascii="Times New Roman" w:hAnsi="Times New Roman" w:cs="Times New Roman"/>
          <w:sz w:val="28"/>
          <w:szCs w:val="28"/>
        </w:rPr>
        <w:t>W związku z powyższym orzeczono jak w sentencji.</w:t>
      </w:r>
    </w:p>
    <w:p w14:paraId="2B46CBB2" w14:textId="77777777" w:rsidR="004D0058" w:rsidRPr="004D0058" w:rsidRDefault="004D0058" w:rsidP="004D0058">
      <w:pPr>
        <w:spacing w:after="0" w:line="240" w:lineRule="auto"/>
        <w:jc w:val="center"/>
        <w:rPr>
          <w:rFonts w:ascii="Times New Roman" w:hAnsi="Times New Roman" w:cs="Times New Roman"/>
          <w:sz w:val="28"/>
          <w:szCs w:val="28"/>
        </w:rPr>
      </w:pPr>
    </w:p>
    <w:p w14:paraId="560131DF" w14:textId="77777777" w:rsidR="004D0058" w:rsidRPr="004D0058" w:rsidRDefault="004D0058" w:rsidP="004D0058">
      <w:pPr>
        <w:spacing w:after="0" w:line="240" w:lineRule="auto"/>
        <w:jc w:val="center"/>
        <w:rPr>
          <w:rFonts w:ascii="Times New Roman" w:hAnsi="Times New Roman" w:cs="Times New Roman"/>
          <w:b/>
          <w:sz w:val="28"/>
          <w:szCs w:val="28"/>
        </w:rPr>
      </w:pPr>
      <w:r w:rsidRPr="004D0058">
        <w:rPr>
          <w:rFonts w:ascii="Times New Roman" w:hAnsi="Times New Roman" w:cs="Times New Roman"/>
          <w:b/>
          <w:sz w:val="28"/>
          <w:szCs w:val="28"/>
        </w:rPr>
        <w:t>Pouczenie</w:t>
      </w:r>
    </w:p>
    <w:p w14:paraId="06E3196C" w14:textId="77777777" w:rsidR="004D0058" w:rsidRPr="004D0058" w:rsidRDefault="004D0058" w:rsidP="004D0058">
      <w:pPr>
        <w:spacing w:after="0" w:line="240" w:lineRule="auto"/>
        <w:jc w:val="both"/>
        <w:rPr>
          <w:rFonts w:ascii="Times New Roman" w:hAnsi="Times New Roman" w:cs="Times New Roman"/>
          <w:sz w:val="20"/>
          <w:szCs w:val="20"/>
        </w:rPr>
      </w:pPr>
    </w:p>
    <w:p w14:paraId="5152FCCE"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Od niniejszej decyzji służy stronom prawo wniesienia odwołania do Samorządowego Kolegium Odwoławczego w Poznaniu, za moim pośrednictwem, w terminie 14 dni od dnia doręczenia.</w:t>
      </w:r>
    </w:p>
    <w:p w14:paraId="77B949FE"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1A588957" w14:textId="2E53183A"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Z dniem doręczenia organowi administracji publicznej oświadczenia o</w:t>
      </w:r>
      <w:r w:rsidR="002859BE">
        <w:rPr>
          <w:rFonts w:ascii="Times New Roman" w:hAnsi="Times New Roman" w:cs="Times New Roman"/>
          <w:sz w:val="28"/>
          <w:szCs w:val="28"/>
        </w:rPr>
        <w:t> </w:t>
      </w:r>
      <w:r w:rsidRPr="004D0058">
        <w:rPr>
          <w:rFonts w:ascii="Times New Roman" w:hAnsi="Times New Roman" w:cs="Times New Roman"/>
          <w:sz w:val="28"/>
          <w:szCs w:val="28"/>
        </w:rPr>
        <w:t>zrzeczeniu się prawa do wniesienia odwołania przez ostatnią ze stron postępowania, decyzja staje się ostateczna i prawomocna.</w:t>
      </w:r>
    </w:p>
    <w:p w14:paraId="51999004" w14:textId="77777777" w:rsidR="004D0058" w:rsidRPr="004D0058" w:rsidRDefault="004D0058" w:rsidP="004D0058">
      <w:pPr>
        <w:spacing w:after="0" w:line="240" w:lineRule="auto"/>
        <w:rPr>
          <w:rFonts w:ascii="Times New Roman" w:hAnsi="Times New Roman" w:cs="Times New Roman"/>
          <w:sz w:val="28"/>
          <w:szCs w:val="28"/>
        </w:rPr>
      </w:pPr>
    </w:p>
    <w:p w14:paraId="0B36D940" w14:textId="77777777" w:rsidR="004D0058" w:rsidRPr="004D0058" w:rsidRDefault="004D0058" w:rsidP="004D0058">
      <w:pPr>
        <w:spacing w:after="0" w:line="240" w:lineRule="auto"/>
        <w:jc w:val="center"/>
        <w:rPr>
          <w:rFonts w:ascii="Times New Roman" w:hAnsi="Times New Roman" w:cs="Times New Roman"/>
          <w:sz w:val="28"/>
          <w:szCs w:val="28"/>
        </w:rPr>
      </w:pPr>
      <w:r w:rsidRPr="004D0058">
        <w:rPr>
          <w:rFonts w:ascii="Times New Roman" w:hAnsi="Times New Roman" w:cs="Times New Roman"/>
          <w:sz w:val="28"/>
          <w:szCs w:val="28"/>
        </w:rPr>
        <w:t>Informacja</w:t>
      </w:r>
    </w:p>
    <w:p w14:paraId="52392006" w14:textId="77777777" w:rsidR="004D0058" w:rsidRPr="004D0058" w:rsidRDefault="004D0058" w:rsidP="004D0058">
      <w:pPr>
        <w:spacing w:after="0" w:line="240" w:lineRule="auto"/>
        <w:jc w:val="both"/>
        <w:rPr>
          <w:rFonts w:ascii="Times New Roman" w:hAnsi="Times New Roman" w:cs="Times New Roman"/>
          <w:sz w:val="20"/>
          <w:szCs w:val="20"/>
        </w:rPr>
      </w:pPr>
    </w:p>
    <w:p w14:paraId="748E73B9" w14:textId="404A464C"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Stosownie do art. 63 pkt 2 ustawy z dnia 27 marca 2003 r. o planowaniu i</w:t>
      </w:r>
      <w:r w:rsidR="002859BE">
        <w:rPr>
          <w:rFonts w:ascii="Times New Roman" w:hAnsi="Times New Roman" w:cs="Times New Roman"/>
          <w:sz w:val="28"/>
          <w:szCs w:val="28"/>
        </w:rPr>
        <w:t> </w:t>
      </w:r>
      <w:r w:rsidRPr="004D0058">
        <w:rPr>
          <w:rFonts w:ascii="Times New Roman" w:hAnsi="Times New Roman" w:cs="Times New Roman"/>
          <w:sz w:val="28"/>
          <w:szCs w:val="28"/>
        </w:rPr>
        <w:t>zagospodarowaniu przestrzennym decyzja o warunkach zabudowy nie rodzi praw do terenu oraz nie narusza prawa własności i uprawnień osób trzecich.</w:t>
      </w:r>
    </w:p>
    <w:p w14:paraId="17FA6F7A" w14:textId="77777777" w:rsidR="004D0058" w:rsidRPr="004D0058" w:rsidRDefault="004D0058" w:rsidP="004D0058">
      <w:pPr>
        <w:spacing w:after="0" w:line="240" w:lineRule="auto"/>
        <w:ind w:firstLine="567"/>
        <w:jc w:val="both"/>
        <w:rPr>
          <w:rFonts w:ascii="Times New Roman" w:hAnsi="Times New Roman" w:cs="Times New Roman"/>
          <w:sz w:val="28"/>
          <w:szCs w:val="28"/>
        </w:rPr>
      </w:pPr>
      <w:r w:rsidRPr="004D0058">
        <w:rPr>
          <w:rFonts w:ascii="Times New Roman" w:hAnsi="Times New Roman" w:cs="Times New Roman"/>
          <w:sz w:val="28"/>
          <w:szCs w:val="28"/>
        </w:rPr>
        <w:t>Stosownie do art. 65 przywołanej ustawy w drodze decyzji, stwierdza się wygaśnięcie decyzji o warunkach zabudowy albo decyzji o lokalizacji inwestycji celu publicznego, jeżeli:</w:t>
      </w:r>
    </w:p>
    <w:p w14:paraId="7D936B1E" w14:textId="77777777" w:rsidR="004D0058" w:rsidRPr="004D0058" w:rsidRDefault="004D0058" w:rsidP="002859BE">
      <w:pPr>
        <w:widowControl w:val="0"/>
        <w:numPr>
          <w:ilvl w:val="1"/>
          <w:numId w:val="10"/>
        </w:numPr>
        <w:tabs>
          <w:tab w:val="clear" w:pos="720"/>
          <w:tab w:val="num" w:pos="851"/>
          <w:tab w:val="left" w:pos="993"/>
        </w:tabs>
        <w:autoSpaceDE w:val="0"/>
        <w:autoSpaceDN w:val="0"/>
        <w:adjustRightInd w:val="0"/>
        <w:spacing w:after="0" w:line="240" w:lineRule="auto"/>
        <w:ind w:left="0" w:firstLine="567"/>
        <w:jc w:val="both"/>
        <w:rPr>
          <w:rFonts w:ascii="Times New Roman" w:hAnsi="Times New Roman"/>
          <w:sz w:val="28"/>
          <w:szCs w:val="28"/>
        </w:rPr>
      </w:pPr>
      <w:r w:rsidRPr="004D0058">
        <w:rPr>
          <w:rFonts w:ascii="Times New Roman" w:hAnsi="Times New Roman"/>
          <w:sz w:val="28"/>
          <w:szCs w:val="28"/>
        </w:rPr>
        <w:t>inny wnioskodawca uzyskał pozwolenie na budowę;</w:t>
      </w:r>
    </w:p>
    <w:p w14:paraId="1B8148E6" w14:textId="77777777" w:rsidR="004D0058" w:rsidRPr="004D0058" w:rsidRDefault="004D0058" w:rsidP="002859BE">
      <w:pPr>
        <w:widowControl w:val="0"/>
        <w:numPr>
          <w:ilvl w:val="1"/>
          <w:numId w:val="10"/>
        </w:numPr>
        <w:tabs>
          <w:tab w:val="clear" w:pos="720"/>
          <w:tab w:val="num" w:pos="851"/>
          <w:tab w:val="left" w:pos="993"/>
        </w:tabs>
        <w:autoSpaceDE w:val="0"/>
        <w:autoSpaceDN w:val="0"/>
        <w:adjustRightInd w:val="0"/>
        <w:spacing w:after="0" w:line="240" w:lineRule="auto"/>
        <w:ind w:left="0" w:firstLine="567"/>
        <w:jc w:val="both"/>
        <w:rPr>
          <w:rFonts w:ascii="Times New Roman" w:hAnsi="Times New Roman"/>
          <w:sz w:val="28"/>
          <w:szCs w:val="28"/>
        </w:rPr>
      </w:pPr>
      <w:r w:rsidRPr="004D0058">
        <w:rPr>
          <w:rFonts w:ascii="Times New Roman" w:hAnsi="Times New Roman"/>
          <w:sz w:val="28"/>
          <w:szCs w:val="28"/>
        </w:rPr>
        <w:t>dla tego terenu uchwalono plan miejscowy, którego ustalenia są inne niż w wydanej decyzji.</w:t>
      </w:r>
    </w:p>
    <w:p w14:paraId="26C777A4" w14:textId="77777777" w:rsidR="002859BE" w:rsidRPr="004D0058" w:rsidRDefault="002859BE" w:rsidP="004D0058">
      <w:pPr>
        <w:widowControl w:val="0"/>
        <w:autoSpaceDE w:val="0"/>
        <w:autoSpaceDN w:val="0"/>
        <w:adjustRightInd w:val="0"/>
        <w:spacing w:after="0" w:line="240" w:lineRule="auto"/>
        <w:ind w:right="-1"/>
        <w:jc w:val="both"/>
        <w:rPr>
          <w:rFonts w:ascii="Times New Roman" w:hAnsi="Times New Roman"/>
          <w:sz w:val="28"/>
          <w:szCs w:val="28"/>
        </w:rPr>
      </w:pPr>
    </w:p>
    <w:p w14:paraId="1349B8BA" w14:textId="77777777" w:rsidR="004D0058" w:rsidRPr="004D0058" w:rsidRDefault="004D0058" w:rsidP="004D0058">
      <w:pPr>
        <w:widowControl w:val="0"/>
        <w:autoSpaceDE w:val="0"/>
        <w:autoSpaceDN w:val="0"/>
        <w:adjustRightInd w:val="0"/>
        <w:spacing w:after="0" w:line="240" w:lineRule="auto"/>
        <w:ind w:right="-1"/>
        <w:jc w:val="both"/>
        <w:rPr>
          <w:rFonts w:ascii="Times New Roman" w:hAnsi="Times New Roman"/>
          <w:sz w:val="28"/>
          <w:szCs w:val="28"/>
        </w:rPr>
      </w:pPr>
      <w:r w:rsidRPr="004D0058">
        <w:rPr>
          <w:rFonts w:ascii="Times New Roman" w:hAnsi="Times New Roman"/>
          <w:sz w:val="28"/>
          <w:szCs w:val="28"/>
        </w:rPr>
        <w:t>Załączniki:</w:t>
      </w:r>
    </w:p>
    <w:p w14:paraId="0E408281" w14:textId="77777777" w:rsidR="004D0058" w:rsidRPr="004D0058" w:rsidRDefault="004D0058" w:rsidP="004D0058">
      <w:pPr>
        <w:numPr>
          <w:ilvl w:val="0"/>
          <w:numId w:val="11"/>
        </w:numPr>
        <w:spacing w:after="0" w:line="240" w:lineRule="auto"/>
        <w:ind w:right="-1"/>
        <w:jc w:val="both"/>
        <w:rPr>
          <w:rFonts w:ascii="Times New Roman" w:hAnsi="Times New Roman"/>
          <w:sz w:val="28"/>
          <w:szCs w:val="28"/>
        </w:rPr>
      </w:pPr>
      <w:r w:rsidRPr="004D0058">
        <w:rPr>
          <w:rFonts w:ascii="Times New Roman" w:hAnsi="Times New Roman"/>
          <w:sz w:val="28"/>
          <w:szCs w:val="28"/>
        </w:rPr>
        <w:t>załącznik nr 1 – część graficzna decyzji,</w:t>
      </w:r>
    </w:p>
    <w:p w14:paraId="5BDB348D" w14:textId="77777777" w:rsidR="004D0058" w:rsidRPr="004D0058" w:rsidRDefault="004D0058" w:rsidP="004D0058">
      <w:pPr>
        <w:numPr>
          <w:ilvl w:val="0"/>
          <w:numId w:val="11"/>
        </w:numPr>
        <w:spacing w:after="0" w:line="240" w:lineRule="auto"/>
        <w:ind w:right="-1"/>
        <w:jc w:val="both"/>
        <w:rPr>
          <w:rFonts w:ascii="Times New Roman" w:hAnsi="Times New Roman"/>
          <w:sz w:val="28"/>
          <w:szCs w:val="28"/>
        </w:rPr>
      </w:pPr>
      <w:r w:rsidRPr="004D0058">
        <w:rPr>
          <w:rFonts w:ascii="Times New Roman" w:hAnsi="Times New Roman" w:cs="Times New Roman"/>
          <w:sz w:val="28"/>
          <w:szCs w:val="28"/>
        </w:rPr>
        <w:t>załącznik nr 2 – część tekstowa wyników analizy funkcji oraz cech zabudowy i zagospodarowania terenu,</w:t>
      </w:r>
    </w:p>
    <w:p w14:paraId="037BED14" w14:textId="77777777" w:rsidR="004D0058" w:rsidRPr="004D0058" w:rsidRDefault="004D0058" w:rsidP="004D0058">
      <w:pPr>
        <w:numPr>
          <w:ilvl w:val="0"/>
          <w:numId w:val="11"/>
        </w:numPr>
        <w:spacing w:after="0" w:line="240" w:lineRule="auto"/>
        <w:ind w:right="-1"/>
        <w:jc w:val="both"/>
        <w:rPr>
          <w:rFonts w:ascii="Times New Roman" w:hAnsi="Times New Roman"/>
          <w:sz w:val="28"/>
          <w:szCs w:val="28"/>
        </w:rPr>
      </w:pPr>
      <w:r w:rsidRPr="004D0058">
        <w:rPr>
          <w:rFonts w:ascii="Times New Roman" w:hAnsi="Times New Roman" w:cs="Times New Roman"/>
          <w:sz w:val="28"/>
          <w:szCs w:val="28"/>
        </w:rPr>
        <w:t>załącznik nr 3 – część graficzna wyników analizy funkcji oraz cech zabudowy i zagospodarowania terenu.</w:t>
      </w:r>
    </w:p>
    <w:p w14:paraId="4442C24D" w14:textId="77777777" w:rsidR="004D0058" w:rsidRPr="004D0058" w:rsidRDefault="004D0058" w:rsidP="004D0058">
      <w:pPr>
        <w:spacing w:after="0" w:line="240" w:lineRule="auto"/>
        <w:jc w:val="both"/>
        <w:rPr>
          <w:rFonts w:ascii="Times New Roman" w:hAnsi="Times New Roman" w:cs="Times New Roman"/>
          <w:sz w:val="28"/>
          <w:szCs w:val="28"/>
        </w:rPr>
      </w:pPr>
    </w:p>
    <w:p w14:paraId="5024D9FD" w14:textId="77777777" w:rsidR="004D0058" w:rsidRPr="004D0058" w:rsidRDefault="004D0058" w:rsidP="004D0058">
      <w:pPr>
        <w:spacing w:after="0" w:line="240" w:lineRule="auto"/>
        <w:jc w:val="both"/>
        <w:rPr>
          <w:rFonts w:ascii="Times New Roman" w:hAnsi="Times New Roman"/>
          <w:sz w:val="28"/>
          <w:szCs w:val="28"/>
        </w:rPr>
      </w:pPr>
    </w:p>
    <w:p w14:paraId="3B46650F" w14:textId="77777777" w:rsidR="00222EAF" w:rsidRPr="00A971F5" w:rsidRDefault="00222EAF" w:rsidP="00A971F5">
      <w:pPr>
        <w:pStyle w:val="Bezodstpw"/>
        <w:ind w:firstLine="5387"/>
        <w:rPr>
          <w:rFonts w:ascii="Times New Roman" w:hAnsi="Times New Roman"/>
          <w:sz w:val="24"/>
          <w:szCs w:val="24"/>
        </w:rPr>
      </w:pPr>
      <w:r w:rsidRPr="00A971F5">
        <w:rPr>
          <w:rFonts w:ascii="Times New Roman" w:hAnsi="Times New Roman"/>
          <w:sz w:val="24"/>
          <w:szCs w:val="24"/>
        </w:rPr>
        <w:lastRenderedPageBreak/>
        <w:t>/-/ z up. BURMISTRZA</w:t>
      </w:r>
    </w:p>
    <w:p w14:paraId="169FD083" w14:textId="77777777" w:rsidR="00222EAF" w:rsidRPr="00A971F5" w:rsidRDefault="00222EAF" w:rsidP="00A971F5">
      <w:pPr>
        <w:pStyle w:val="Bezodstpw"/>
        <w:ind w:firstLine="5387"/>
        <w:rPr>
          <w:rFonts w:ascii="Times New Roman" w:hAnsi="Times New Roman"/>
          <w:sz w:val="24"/>
          <w:szCs w:val="24"/>
        </w:rPr>
      </w:pPr>
      <w:r w:rsidRPr="00A971F5">
        <w:rPr>
          <w:rFonts w:ascii="Times New Roman" w:hAnsi="Times New Roman"/>
          <w:sz w:val="24"/>
          <w:szCs w:val="24"/>
        </w:rPr>
        <w:t xml:space="preserve">Katarzyna </w:t>
      </w:r>
      <w:proofErr w:type="spellStart"/>
      <w:r w:rsidRPr="00A971F5">
        <w:rPr>
          <w:rFonts w:ascii="Times New Roman" w:hAnsi="Times New Roman"/>
          <w:sz w:val="24"/>
          <w:szCs w:val="24"/>
        </w:rPr>
        <w:t>Bednarowicz</w:t>
      </w:r>
      <w:proofErr w:type="spellEnd"/>
    </w:p>
    <w:p w14:paraId="0C0EDFD3" w14:textId="77777777" w:rsidR="00222EAF" w:rsidRPr="00A971F5" w:rsidRDefault="00222EAF" w:rsidP="00A971F5">
      <w:pPr>
        <w:pStyle w:val="Bezodstpw"/>
        <w:ind w:firstLine="4962"/>
        <w:rPr>
          <w:rFonts w:ascii="Times New Roman" w:hAnsi="Times New Roman"/>
          <w:sz w:val="24"/>
          <w:szCs w:val="24"/>
        </w:rPr>
      </w:pPr>
      <w:r w:rsidRPr="00A971F5">
        <w:rPr>
          <w:rFonts w:ascii="Times New Roman" w:hAnsi="Times New Roman"/>
          <w:sz w:val="24"/>
          <w:szCs w:val="24"/>
        </w:rPr>
        <w:t>naczelnik Pionu Gospodarowania</w:t>
      </w:r>
    </w:p>
    <w:p w14:paraId="31AD57E7" w14:textId="77777777" w:rsidR="00222EAF" w:rsidRPr="00A971F5" w:rsidRDefault="00222EAF" w:rsidP="00A971F5">
      <w:pPr>
        <w:pStyle w:val="Bezodstpw"/>
        <w:ind w:firstLine="5245"/>
        <w:rPr>
          <w:rFonts w:ascii="Times New Roman" w:hAnsi="Times New Roman"/>
          <w:sz w:val="24"/>
          <w:szCs w:val="24"/>
        </w:rPr>
      </w:pPr>
      <w:r w:rsidRPr="00A971F5">
        <w:rPr>
          <w:rFonts w:ascii="Times New Roman" w:hAnsi="Times New Roman"/>
          <w:sz w:val="24"/>
          <w:szCs w:val="24"/>
        </w:rPr>
        <w:t>Przestrzenią i Środowiskiem</w:t>
      </w:r>
    </w:p>
    <w:p w14:paraId="6211FFE0" w14:textId="77777777" w:rsidR="00222EAF" w:rsidRPr="00A971F5" w:rsidRDefault="00222EAF" w:rsidP="00A971F5">
      <w:pPr>
        <w:pStyle w:val="Bezodstpw"/>
        <w:ind w:firstLine="4962"/>
        <w:rPr>
          <w:rFonts w:ascii="Times New Roman" w:hAnsi="Times New Roman"/>
          <w:sz w:val="24"/>
          <w:szCs w:val="24"/>
        </w:rPr>
      </w:pPr>
      <w:r w:rsidRPr="00A971F5">
        <w:rPr>
          <w:rFonts w:ascii="Times New Roman" w:hAnsi="Times New Roman"/>
          <w:i/>
          <w:sz w:val="24"/>
          <w:szCs w:val="24"/>
        </w:rPr>
        <w:t>dokument podpisany elektronicznie</w:t>
      </w:r>
    </w:p>
    <w:p w14:paraId="67920EBD" w14:textId="77777777" w:rsidR="00222EAF" w:rsidRDefault="00222EAF" w:rsidP="008F4903">
      <w:pPr>
        <w:spacing w:after="0" w:line="240" w:lineRule="auto"/>
        <w:rPr>
          <w:rFonts w:ascii="Times New Roman" w:hAnsi="Times New Roman"/>
          <w:sz w:val="28"/>
          <w:szCs w:val="28"/>
        </w:rPr>
      </w:pPr>
    </w:p>
    <w:p w14:paraId="1E6C1653" w14:textId="77777777" w:rsidR="004D0058" w:rsidRPr="004D0058" w:rsidRDefault="004D0058" w:rsidP="004D0058">
      <w:pPr>
        <w:spacing w:after="0" w:line="240" w:lineRule="auto"/>
        <w:jc w:val="both"/>
        <w:rPr>
          <w:rFonts w:ascii="Times New Roman" w:hAnsi="Times New Roman"/>
          <w:sz w:val="28"/>
          <w:szCs w:val="28"/>
        </w:rPr>
      </w:pPr>
    </w:p>
    <w:p w14:paraId="2130AF70" w14:textId="77777777" w:rsidR="004D0058" w:rsidRPr="004D0058" w:rsidRDefault="004D0058" w:rsidP="004D0058">
      <w:pPr>
        <w:spacing w:after="0" w:line="240" w:lineRule="auto"/>
        <w:jc w:val="both"/>
        <w:rPr>
          <w:rFonts w:ascii="Times New Roman" w:hAnsi="Times New Roman"/>
          <w:sz w:val="28"/>
          <w:szCs w:val="28"/>
        </w:rPr>
      </w:pPr>
    </w:p>
    <w:p w14:paraId="63C71F7F" w14:textId="39E569C2" w:rsidR="004D0058" w:rsidRPr="004D0058" w:rsidRDefault="004D0058" w:rsidP="004D0058">
      <w:pPr>
        <w:spacing w:after="0" w:line="240" w:lineRule="auto"/>
        <w:jc w:val="both"/>
        <w:rPr>
          <w:rFonts w:ascii="Times New Roman" w:hAnsi="Times New Roman"/>
          <w:sz w:val="28"/>
          <w:szCs w:val="28"/>
        </w:rPr>
      </w:pPr>
      <w:r w:rsidRPr="004D0058">
        <w:rPr>
          <w:rFonts w:ascii="Times New Roman" w:hAnsi="Times New Roman"/>
          <w:sz w:val="28"/>
          <w:szCs w:val="28"/>
        </w:rPr>
        <w:t>Sprawę prowadzi:</w:t>
      </w:r>
    </w:p>
    <w:p w14:paraId="691033BC" w14:textId="77777777" w:rsidR="004D0058" w:rsidRPr="004D0058" w:rsidRDefault="004D0058" w:rsidP="004D0058">
      <w:pPr>
        <w:spacing w:after="0" w:line="240" w:lineRule="auto"/>
        <w:jc w:val="both"/>
        <w:rPr>
          <w:rFonts w:ascii="Times New Roman" w:hAnsi="Times New Roman"/>
          <w:sz w:val="28"/>
          <w:szCs w:val="28"/>
        </w:rPr>
      </w:pPr>
      <w:r w:rsidRPr="004D0058">
        <w:rPr>
          <w:rFonts w:ascii="Times New Roman" w:hAnsi="Times New Roman"/>
          <w:sz w:val="28"/>
          <w:szCs w:val="28"/>
        </w:rPr>
        <w:t>Monika Grzegorek</w:t>
      </w:r>
      <w:r w:rsidRPr="004D0058">
        <w:rPr>
          <w:rFonts w:ascii="Times New Roman" w:hAnsi="Times New Roman"/>
          <w:sz w:val="28"/>
          <w:szCs w:val="28"/>
        </w:rPr>
        <w:tab/>
      </w:r>
    </w:p>
    <w:p w14:paraId="2D9DA304" w14:textId="77777777" w:rsidR="004D0058" w:rsidRPr="004D0058" w:rsidRDefault="004D0058" w:rsidP="004D0058">
      <w:pPr>
        <w:spacing w:after="0" w:line="240" w:lineRule="auto"/>
        <w:jc w:val="both"/>
        <w:rPr>
          <w:rFonts w:ascii="Times New Roman" w:hAnsi="Times New Roman"/>
          <w:sz w:val="28"/>
          <w:szCs w:val="28"/>
        </w:rPr>
      </w:pPr>
      <w:r w:rsidRPr="004D0058">
        <w:rPr>
          <w:rFonts w:ascii="Times New Roman" w:hAnsi="Times New Roman"/>
          <w:sz w:val="28"/>
          <w:szCs w:val="28"/>
        </w:rPr>
        <w:t>podinspektor</w:t>
      </w:r>
    </w:p>
    <w:p w14:paraId="1383A3A0" w14:textId="77777777" w:rsidR="004D0058" w:rsidRPr="004D0058" w:rsidRDefault="004D0058" w:rsidP="004D0058">
      <w:pPr>
        <w:spacing w:after="0" w:line="240" w:lineRule="auto"/>
        <w:jc w:val="both"/>
        <w:rPr>
          <w:rFonts w:ascii="Times New Roman" w:hAnsi="Times New Roman"/>
          <w:sz w:val="28"/>
          <w:szCs w:val="28"/>
        </w:rPr>
      </w:pPr>
      <w:r w:rsidRPr="004D0058">
        <w:rPr>
          <w:rFonts w:ascii="Times New Roman" w:hAnsi="Times New Roman"/>
          <w:sz w:val="28"/>
          <w:szCs w:val="28"/>
        </w:rPr>
        <w:t xml:space="preserve">tel. 61 28 47 123 </w:t>
      </w:r>
    </w:p>
    <w:p w14:paraId="3C28FC6E" w14:textId="77777777" w:rsidR="004D0058" w:rsidRPr="004D0058" w:rsidRDefault="004D0058" w:rsidP="004D0058">
      <w:pPr>
        <w:spacing w:after="0" w:line="240" w:lineRule="auto"/>
        <w:jc w:val="both"/>
        <w:rPr>
          <w:rFonts w:ascii="Times New Roman" w:hAnsi="Times New Roman" w:cs="Times New Roman"/>
          <w:sz w:val="28"/>
          <w:szCs w:val="28"/>
        </w:rPr>
      </w:pPr>
    </w:p>
    <w:p w14:paraId="0B68D07F" w14:textId="77777777" w:rsidR="004D0058" w:rsidRPr="004D0058" w:rsidRDefault="004D0058" w:rsidP="004D0058">
      <w:pPr>
        <w:spacing w:after="0" w:line="240" w:lineRule="auto"/>
        <w:jc w:val="both"/>
        <w:rPr>
          <w:rFonts w:ascii="Times New Roman" w:hAnsi="Times New Roman"/>
          <w:sz w:val="28"/>
          <w:szCs w:val="28"/>
        </w:rPr>
      </w:pPr>
      <w:r w:rsidRPr="004D0058">
        <w:rPr>
          <w:rFonts w:ascii="Times New Roman" w:hAnsi="Times New Roman"/>
          <w:sz w:val="28"/>
          <w:szCs w:val="28"/>
        </w:rPr>
        <w:t>Otrzymują:</w:t>
      </w:r>
    </w:p>
    <w:p w14:paraId="4F134505" w14:textId="77777777" w:rsidR="004D0058" w:rsidRPr="004D0058" w:rsidRDefault="004D0058" w:rsidP="004D0058">
      <w:pPr>
        <w:numPr>
          <w:ilvl w:val="0"/>
          <w:numId w:val="12"/>
        </w:numPr>
        <w:spacing w:after="0" w:line="240" w:lineRule="auto"/>
        <w:ind w:right="-1"/>
        <w:contextualSpacing/>
        <w:jc w:val="both"/>
        <w:rPr>
          <w:rFonts w:ascii="Times New Roman" w:hAnsi="Times New Roman"/>
          <w:sz w:val="28"/>
          <w:szCs w:val="28"/>
        </w:rPr>
      </w:pPr>
      <w:r w:rsidRPr="004D0058">
        <w:rPr>
          <w:rFonts w:ascii="Times New Roman" w:hAnsi="Times New Roman"/>
          <w:sz w:val="28"/>
          <w:szCs w:val="28"/>
        </w:rPr>
        <w:t xml:space="preserve">Strony postępowania według rozdzielnika poprzez obwieszczenie </w:t>
      </w:r>
    </w:p>
    <w:p w14:paraId="314BA317" w14:textId="77777777" w:rsidR="004D0058" w:rsidRPr="004D0058" w:rsidRDefault="004D0058" w:rsidP="004D0058">
      <w:pPr>
        <w:numPr>
          <w:ilvl w:val="0"/>
          <w:numId w:val="12"/>
        </w:numPr>
        <w:spacing w:after="0" w:line="240" w:lineRule="auto"/>
        <w:ind w:right="-1"/>
        <w:contextualSpacing/>
        <w:rPr>
          <w:rFonts w:ascii="Times New Roman" w:hAnsi="Times New Roman"/>
          <w:sz w:val="28"/>
          <w:szCs w:val="28"/>
        </w:rPr>
      </w:pPr>
      <w:r w:rsidRPr="004D0058">
        <w:rPr>
          <w:rFonts w:ascii="Times New Roman" w:hAnsi="Times New Roman"/>
          <w:sz w:val="28"/>
          <w:szCs w:val="28"/>
        </w:rPr>
        <w:t>Aa</w:t>
      </w:r>
    </w:p>
    <w:p w14:paraId="00CBCBD4" w14:textId="77777777" w:rsidR="004D0058" w:rsidRPr="004D0058" w:rsidRDefault="004D0058" w:rsidP="004D0058">
      <w:pPr>
        <w:spacing w:after="0" w:line="240" w:lineRule="auto"/>
        <w:jc w:val="both"/>
        <w:rPr>
          <w:rFonts w:ascii="Times New Roman" w:hAnsi="Times New Roman"/>
          <w:sz w:val="28"/>
          <w:szCs w:val="28"/>
        </w:rPr>
      </w:pPr>
    </w:p>
    <w:p w14:paraId="02C347E6" w14:textId="15992E6C" w:rsidR="00053E5A" w:rsidRPr="00B72FA2" w:rsidRDefault="004D0058" w:rsidP="00B72FA2">
      <w:pPr>
        <w:spacing w:after="0" w:line="240" w:lineRule="auto"/>
        <w:jc w:val="both"/>
        <w:rPr>
          <w:rFonts w:ascii="Times New Roman" w:hAnsi="Times New Roman"/>
          <w:sz w:val="28"/>
          <w:szCs w:val="28"/>
        </w:rPr>
      </w:pPr>
      <w:r w:rsidRPr="004D0058">
        <w:rPr>
          <w:rFonts w:ascii="Times New Roman" w:hAnsi="Times New Roman"/>
          <w:sz w:val="28"/>
          <w:szCs w:val="28"/>
        </w:rPr>
        <w:t>Decyzja zwolniona od opłaty skarbowej zgodnie z załącznikiem do ustawy z dnia 16 listopada 2006 r. o opłacie skarbowej (Dz. U. z 2020 r. poz. 1546, z późn. zm.) część I ust. 8</w:t>
      </w:r>
      <w:bookmarkEnd w:id="0"/>
      <w:bookmarkEnd w:id="2"/>
    </w:p>
    <w:p w14:paraId="44B0A778" w14:textId="560D2CD7" w:rsidR="00B72FA2" w:rsidRDefault="00B72FA2" w:rsidP="00B72FA2">
      <w:pPr>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0E22F807" wp14:editId="561DF357">
            <wp:extent cx="5760720" cy="772033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7"/>
                    <pic:cNvPicPr/>
                  </pic:nvPicPr>
                  <pic:blipFill>
                    <a:blip r:embed="rId8">
                      <a:extLst>
                        <a:ext uri="{28A0092B-C50C-407E-A947-70E740481C1C}">
                          <a14:useLocalDpi xmlns:a14="http://schemas.microsoft.com/office/drawing/2010/main" val="0"/>
                        </a:ext>
                      </a:extLst>
                    </a:blip>
                    <a:stretch>
                      <a:fillRect/>
                    </a:stretch>
                  </pic:blipFill>
                  <pic:spPr>
                    <a:xfrm>
                      <a:off x="0" y="0"/>
                      <a:ext cx="5760720" cy="7720330"/>
                    </a:xfrm>
                    <a:prstGeom prst="rect">
                      <a:avLst/>
                    </a:prstGeom>
                  </pic:spPr>
                </pic:pic>
              </a:graphicData>
            </a:graphic>
          </wp:inline>
        </w:drawing>
      </w:r>
    </w:p>
    <w:p w14:paraId="527E24F2" w14:textId="0AFC558E" w:rsidR="00B72FA2" w:rsidRDefault="00B72FA2" w:rsidP="00B72FA2">
      <w:pPr>
        <w:jc w:val="center"/>
        <w:rPr>
          <w:rFonts w:ascii="Times New Roman" w:hAnsi="Times New Roman" w:cs="Times New Roman"/>
          <w:sz w:val="28"/>
          <w:szCs w:val="28"/>
        </w:rPr>
      </w:pPr>
    </w:p>
    <w:p w14:paraId="43615FA6" w14:textId="099F4D8F" w:rsidR="00B72FA2" w:rsidRDefault="00B72FA2" w:rsidP="00B72FA2">
      <w:pPr>
        <w:rPr>
          <w:rFonts w:ascii="Times New Roman" w:hAnsi="Times New Roman" w:cs="Times New Roman"/>
          <w:sz w:val="28"/>
          <w:szCs w:val="28"/>
        </w:rPr>
      </w:pPr>
    </w:p>
    <w:p w14:paraId="2572C13E" w14:textId="77777777" w:rsidR="00B72FA2" w:rsidRPr="00B72FA2" w:rsidRDefault="00B72FA2" w:rsidP="00B72FA2">
      <w:pPr>
        <w:spacing w:after="0" w:line="240" w:lineRule="auto"/>
        <w:rPr>
          <w:rFonts w:ascii="Times New Roman" w:hAnsi="Times New Roman"/>
          <w:sz w:val="28"/>
        </w:rPr>
      </w:pPr>
      <w:r w:rsidRPr="00B72FA2">
        <w:rPr>
          <w:rFonts w:ascii="Times New Roman" w:hAnsi="Times New Roman"/>
          <w:sz w:val="28"/>
        </w:rPr>
        <w:lastRenderedPageBreak/>
        <w:t>PPSPP.6730.84.2021.GMON</w:t>
      </w:r>
    </w:p>
    <w:p w14:paraId="3E6C1F92" w14:textId="77777777" w:rsidR="00B72FA2" w:rsidRPr="00B72FA2" w:rsidRDefault="00B72FA2" w:rsidP="00B72FA2">
      <w:pPr>
        <w:spacing w:after="0" w:line="240" w:lineRule="auto"/>
        <w:rPr>
          <w:rFonts w:ascii="Times New Roman" w:hAnsi="Times New Roman"/>
          <w:sz w:val="28"/>
        </w:rPr>
      </w:pPr>
    </w:p>
    <w:p w14:paraId="5503F8C8" w14:textId="77777777" w:rsidR="00B72FA2" w:rsidRPr="00B72FA2" w:rsidRDefault="00B72FA2" w:rsidP="00B72FA2">
      <w:pPr>
        <w:spacing w:after="0" w:line="240" w:lineRule="auto"/>
        <w:jc w:val="center"/>
        <w:rPr>
          <w:rFonts w:ascii="Times New Roman" w:hAnsi="Times New Roman"/>
          <w:b/>
          <w:sz w:val="28"/>
        </w:rPr>
      </w:pPr>
      <w:r w:rsidRPr="00B72FA2">
        <w:rPr>
          <w:rFonts w:ascii="Times New Roman" w:hAnsi="Times New Roman"/>
          <w:b/>
          <w:sz w:val="28"/>
        </w:rPr>
        <w:t xml:space="preserve">WYNIKI ANALIZY </w:t>
      </w:r>
    </w:p>
    <w:p w14:paraId="146BFB35" w14:textId="77777777" w:rsidR="00B72FA2" w:rsidRPr="00B72FA2" w:rsidRDefault="00B72FA2" w:rsidP="00B72FA2">
      <w:pPr>
        <w:spacing w:after="0" w:line="240" w:lineRule="auto"/>
        <w:jc w:val="center"/>
        <w:rPr>
          <w:rFonts w:ascii="Times New Roman" w:hAnsi="Times New Roman"/>
          <w:sz w:val="28"/>
        </w:rPr>
      </w:pPr>
      <w:r w:rsidRPr="00B72FA2">
        <w:rPr>
          <w:rFonts w:ascii="Times New Roman" w:hAnsi="Times New Roman"/>
          <w:b/>
          <w:caps/>
          <w:sz w:val="28"/>
        </w:rPr>
        <w:t>funkcji oraz cech zabudowy i zagospodarowania terenu w zakresie warunków</w:t>
      </w:r>
      <w:r w:rsidRPr="00B72FA2">
        <w:rPr>
          <w:rFonts w:ascii="Times New Roman" w:hAnsi="Times New Roman"/>
          <w:sz w:val="28"/>
        </w:rPr>
        <w:t xml:space="preserve">, </w:t>
      </w:r>
    </w:p>
    <w:p w14:paraId="0D90DEF9" w14:textId="77777777" w:rsidR="00B72FA2" w:rsidRPr="00B72FA2" w:rsidRDefault="00B72FA2" w:rsidP="00B72FA2">
      <w:pPr>
        <w:spacing w:after="0" w:line="240" w:lineRule="auto"/>
        <w:jc w:val="center"/>
        <w:rPr>
          <w:rFonts w:ascii="Times New Roman" w:hAnsi="Times New Roman"/>
          <w:b/>
          <w:sz w:val="28"/>
        </w:rPr>
      </w:pPr>
      <w:r w:rsidRPr="00B72FA2">
        <w:rPr>
          <w:rFonts w:ascii="Times New Roman" w:hAnsi="Times New Roman"/>
          <w:sz w:val="28"/>
        </w:rPr>
        <w:t>o których mowa w art. 61 ust. 1 – 5 ustawy z dnia 27 marca 2003 r. o planowaniu i zagospodarowaniu przestrzennym</w:t>
      </w:r>
    </w:p>
    <w:p w14:paraId="09C6AB36" w14:textId="77777777" w:rsidR="00B72FA2" w:rsidRPr="00B72FA2" w:rsidRDefault="00B72FA2" w:rsidP="00B72FA2">
      <w:pPr>
        <w:spacing w:after="0" w:line="240" w:lineRule="auto"/>
        <w:jc w:val="center"/>
        <w:rPr>
          <w:rFonts w:ascii="Times New Roman" w:hAnsi="Times New Roman"/>
          <w:b/>
          <w:sz w:val="28"/>
        </w:rPr>
      </w:pPr>
    </w:p>
    <w:p w14:paraId="25A2E54D" w14:textId="77777777" w:rsidR="00B72FA2" w:rsidRPr="00B72FA2" w:rsidRDefault="00B72FA2" w:rsidP="00B72FA2">
      <w:pPr>
        <w:spacing w:after="0" w:line="240" w:lineRule="auto"/>
        <w:rPr>
          <w:rFonts w:ascii="Times New Roman" w:hAnsi="Times New Roman"/>
          <w:sz w:val="28"/>
        </w:rPr>
      </w:pPr>
    </w:p>
    <w:p w14:paraId="754374AA" w14:textId="77777777" w:rsidR="00B72FA2" w:rsidRPr="00B72FA2" w:rsidRDefault="00B72FA2" w:rsidP="00B72FA2">
      <w:pPr>
        <w:spacing w:after="0" w:line="240" w:lineRule="auto"/>
        <w:ind w:firstLine="567"/>
        <w:jc w:val="both"/>
        <w:rPr>
          <w:rFonts w:ascii="Times New Roman" w:hAnsi="Times New Roman"/>
          <w:sz w:val="28"/>
        </w:rPr>
      </w:pPr>
      <w:r w:rsidRPr="00B72FA2">
        <w:rPr>
          <w:rFonts w:ascii="Times New Roman" w:hAnsi="Times New Roman"/>
          <w:sz w:val="28"/>
        </w:rPr>
        <w:t>Spełnienie warunków dopuszczających wydanie decyzji o warunkach zabudowy, których mowa w art. 61 ust. 1 ustawy z dnia 27 marca 2003 r. o planowaniu i zagospodarowaniu przestrzennym przedstawiono w poniższej tabeli.</w:t>
      </w:r>
    </w:p>
    <w:p w14:paraId="37DF98B7" w14:textId="77777777" w:rsidR="00B72FA2" w:rsidRPr="00B72FA2" w:rsidRDefault="00B72FA2" w:rsidP="00B72FA2">
      <w:pPr>
        <w:spacing w:after="0" w:line="240" w:lineRule="auto"/>
        <w:ind w:firstLine="567"/>
        <w:jc w:val="both"/>
        <w:rPr>
          <w:rFonts w:ascii="Times New Roman" w:hAnsi="Times New Roman"/>
          <w:sz w:val="28"/>
        </w:rPr>
      </w:pPr>
    </w:p>
    <w:p w14:paraId="17F2812B" w14:textId="77777777" w:rsidR="00B72FA2" w:rsidRPr="00B72FA2" w:rsidRDefault="00B72FA2" w:rsidP="00B72FA2">
      <w:pPr>
        <w:spacing w:after="0" w:line="240" w:lineRule="auto"/>
        <w:ind w:firstLine="567"/>
        <w:jc w:val="both"/>
        <w:rPr>
          <w:rFonts w:ascii="Times New Roman" w:hAnsi="Times New Roman"/>
          <w:sz w:val="28"/>
        </w:rPr>
      </w:pPr>
    </w:p>
    <w:tbl>
      <w:tblPr>
        <w:tblStyle w:val="Tabela-Siatka"/>
        <w:tblW w:w="0" w:type="auto"/>
        <w:tblInd w:w="108" w:type="dxa"/>
        <w:tblLook w:val="04A0" w:firstRow="1" w:lastRow="0" w:firstColumn="1" w:lastColumn="0" w:noHBand="0" w:noVBand="1"/>
      </w:tblPr>
      <w:tblGrid>
        <w:gridCol w:w="705"/>
        <w:gridCol w:w="6135"/>
        <w:gridCol w:w="1829"/>
      </w:tblGrid>
      <w:tr w:rsidR="00B72FA2" w:rsidRPr="00B72FA2" w14:paraId="3383AAE8" w14:textId="77777777" w:rsidTr="00DE409F">
        <w:tc>
          <w:tcPr>
            <w:tcW w:w="6946" w:type="dxa"/>
            <w:gridSpan w:val="2"/>
            <w:tcBorders>
              <w:right w:val="dotted" w:sz="4" w:space="0" w:color="auto"/>
            </w:tcBorders>
            <w:vAlign w:val="center"/>
          </w:tcPr>
          <w:p w14:paraId="4D521C8C" w14:textId="77777777" w:rsidR="00B72FA2" w:rsidRPr="00B72FA2" w:rsidRDefault="00B72FA2" w:rsidP="00B72FA2">
            <w:pPr>
              <w:jc w:val="both"/>
              <w:rPr>
                <w:b/>
                <w:sz w:val="24"/>
                <w:szCs w:val="24"/>
              </w:rPr>
            </w:pPr>
            <w:r w:rsidRPr="00B72FA2">
              <w:rPr>
                <w:b/>
                <w:sz w:val="24"/>
                <w:szCs w:val="24"/>
              </w:rPr>
              <w:t>Punkt i treść warunku, o którym mowa w art. 61 ust. 1</w:t>
            </w:r>
          </w:p>
        </w:tc>
        <w:tc>
          <w:tcPr>
            <w:tcW w:w="1843" w:type="dxa"/>
            <w:tcBorders>
              <w:left w:val="dotted" w:sz="4" w:space="0" w:color="auto"/>
            </w:tcBorders>
            <w:vAlign w:val="center"/>
          </w:tcPr>
          <w:p w14:paraId="621DFD1A" w14:textId="77777777" w:rsidR="00B72FA2" w:rsidRPr="00B72FA2" w:rsidRDefault="00B72FA2" w:rsidP="00B72FA2">
            <w:pPr>
              <w:jc w:val="center"/>
              <w:rPr>
                <w:b/>
                <w:sz w:val="24"/>
                <w:szCs w:val="24"/>
              </w:rPr>
            </w:pPr>
            <w:r w:rsidRPr="00B72FA2">
              <w:rPr>
                <w:b/>
                <w:sz w:val="24"/>
                <w:szCs w:val="24"/>
              </w:rPr>
              <w:t>Spełnienie warunku</w:t>
            </w:r>
          </w:p>
        </w:tc>
      </w:tr>
      <w:tr w:rsidR="00B72FA2" w:rsidRPr="00B72FA2" w14:paraId="15238337" w14:textId="77777777" w:rsidTr="00DE409F">
        <w:tc>
          <w:tcPr>
            <w:tcW w:w="709" w:type="dxa"/>
            <w:tcBorders>
              <w:bottom w:val="single" w:sz="2" w:space="0" w:color="auto"/>
              <w:right w:val="dotted" w:sz="4" w:space="0" w:color="auto"/>
            </w:tcBorders>
            <w:vAlign w:val="center"/>
          </w:tcPr>
          <w:p w14:paraId="5D4065AA" w14:textId="77777777" w:rsidR="00B72FA2" w:rsidRPr="00B72FA2" w:rsidRDefault="00B72FA2" w:rsidP="00B72FA2">
            <w:pPr>
              <w:jc w:val="center"/>
              <w:rPr>
                <w:sz w:val="24"/>
                <w:szCs w:val="24"/>
              </w:rPr>
            </w:pPr>
            <w:r w:rsidRPr="00B72FA2">
              <w:rPr>
                <w:sz w:val="24"/>
                <w:szCs w:val="24"/>
              </w:rPr>
              <w:t>pkt 1</w:t>
            </w:r>
          </w:p>
        </w:tc>
        <w:tc>
          <w:tcPr>
            <w:tcW w:w="6237" w:type="dxa"/>
            <w:tcBorders>
              <w:left w:val="dotted" w:sz="4" w:space="0" w:color="auto"/>
              <w:bottom w:val="single" w:sz="2" w:space="0" w:color="auto"/>
              <w:right w:val="dotted" w:sz="4" w:space="0" w:color="auto"/>
            </w:tcBorders>
          </w:tcPr>
          <w:p w14:paraId="0A890D5E" w14:textId="77777777" w:rsidR="00B72FA2" w:rsidRPr="00B72FA2" w:rsidRDefault="00B72FA2" w:rsidP="00B72FA2">
            <w:pPr>
              <w:jc w:val="both"/>
              <w:rPr>
                <w:sz w:val="24"/>
                <w:szCs w:val="24"/>
              </w:rPr>
            </w:pPr>
            <w:r w:rsidRPr="00B72FA2">
              <w:rPr>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left w:val="dotted" w:sz="4" w:space="0" w:color="auto"/>
              <w:bottom w:val="single" w:sz="2" w:space="0" w:color="auto"/>
            </w:tcBorders>
            <w:vAlign w:val="center"/>
          </w:tcPr>
          <w:p w14:paraId="46D2841F" w14:textId="77777777" w:rsidR="00B72FA2" w:rsidRPr="00B72FA2" w:rsidRDefault="00B72FA2" w:rsidP="00B72FA2">
            <w:pPr>
              <w:jc w:val="center"/>
              <w:rPr>
                <w:sz w:val="24"/>
                <w:szCs w:val="24"/>
              </w:rPr>
            </w:pPr>
            <w:r w:rsidRPr="00B72FA2">
              <w:rPr>
                <w:sz w:val="24"/>
                <w:szCs w:val="24"/>
              </w:rPr>
              <w:t xml:space="preserve">tak </w:t>
            </w:r>
          </w:p>
        </w:tc>
      </w:tr>
      <w:tr w:rsidR="00B72FA2" w:rsidRPr="00B72FA2" w14:paraId="16E99D43" w14:textId="77777777" w:rsidTr="00DE409F">
        <w:tc>
          <w:tcPr>
            <w:tcW w:w="709" w:type="dxa"/>
            <w:tcBorders>
              <w:top w:val="single" w:sz="2" w:space="0" w:color="auto"/>
              <w:bottom w:val="single" w:sz="2" w:space="0" w:color="auto"/>
              <w:right w:val="dotted" w:sz="4" w:space="0" w:color="auto"/>
            </w:tcBorders>
            <w:vAlign w:val="center"/>
          </w:tcPr>
          <w:p w14:paraId="0E6D8251" w14:textId="77777777" w:rsidR="00B72FA2" w:rsidRPr="00B72FA2" w:rsidRDefault="00B72FA2" w:rsidP="00B72FA2">
            <w:pPr>
              <w:jc w:val="center"/>
              <w:rPr>
                <w:sz w:val="24"/>
                <w:szCs w:val="24"/>
              </w:rPr>
            </w:pPr>
            <w:r w:rsidRPr="00B72FA2">
              <w:rPr>
                <w:sz w:val="24"/>
                <w:szCs w:val="24"/>
              </w:rPr>
              <w:t>pkt 2</w:t>
            </w:r>
          </w:p>
        </w:tc>
        <w:tc>
          <w:tcPr>
            <w:tcW w:w="6237" w:type="dxa"/>
            <w:tcBorders>
              <w:top w:val="single" w:sz="2" w:space="0" w:color="auto"/>
              <w:left w:val="dotted" w:sz="4" w:space="0" w:color="auto"/>
              <w:bottom w:val="single" w:sz="2" w:space="0" w:color="auto"/>
              <w:right w:val="dotted" w:sz="4" w:space="0" w:color="auto"/>
            </w:tcBorders>
          </w:tcPr>
          <w:p w14:paraId="1A2D0CC8" w14:textId="77777777" w:rsidR="00B72FA2" w:rsidRPr="00B72FA2" w:rsidRDefault="00B72FA2" w:rsidP="00B72FA2">
            <w:pPr>
              <w:jc w:val="both"/>
              <w:rPr>
                <w:rFonts w:eastAsia="Times New Roman" w:cs="Times New Roman"/>
                <w:sz w:val="24"/>
                <w:szCs w:val="24"/>
                <w:lang w:eastAsia="pl-PL"/>
              </w:rPr>
            </w:pPr>
            <w:bookmarkStart w:id="3" w:name="mip44711609"/>
            <w:bookmarkEnd w:id="3"/>
            <w:r w:rsidRPr="00B72FA2">
              <w:rPr>
                <w:rFonts w:eastAsia="Times New Roman" w:cs="Times New Roman"/>
                <w:sz w:val="24"/>
                <w:szCs w:val="24"/>
                <w:lang w:eastAsia="pl-PL"/>
              </w:rPr>
              <w:t>teren ma dostęp do drogi publicznej</w:t>
            </w:r>
          </w:p>
        </w:tc>
        <w:tc>
          <w:tcPr>
            <w:tcW w:w="1843" w:type="dxa"/>
            <w:tcBorders>
              <w:top w:val="single" w:sz="2" w:space="0" w:color="auto"/>
              <w:left w:val="dotted" w:sz="4" w:space="0" w:color="auto"/>
              <w:bottom w:val="single" w:sz="2" w:space="0" w:color="auto"/>
            </w:tcBorders>
            <w:vAlign w:val="center"/>
          </w:tcPr>
          <w:p w14:paraId="4D5026B4" w14:textId="77777777" w:rsidR="00B72FA2" w:rsidRPr="00B72FA2" w:rsidRDefault="00B72FA2" w:rsidP="00B72FA2">
            <w:pPr>
              <w:jc w:val="center"/>
              <w:rPr>
                <w:sz w:val="24"/>
                <w:szCs w:val="24"/>
              </w:rPr>
            </w:pPr>
            <w:r w:rsidRPr="00B72FA2">
              <w:rPr>
                <w:sz w:val="24"/>
                <w:szCs w:val="24"/>
              </w:rPr>
              <w:t xml:space="preserve">tak </w:t>
            </w:r>
          </w:p>
        </w:tc>
      </w:tr>
      <w:tr w:rsidR="00B72FA2" w:rsidRPr="00B72FA2" w14:paraId="42831662" w14:textId="77777777" w:rsidTr="00DE409F">
        <w:tc>
          <w:tcPr>
            <w:tcW w:w="709" w:type="dxa"/>
            <w:tcBorders>
              <w:top w:val="single" w:sz="2" w:space="0" w:color="auto"/>
              <w:bottom w:val="single" w:sz="2" w:space="0" w:color="auto"/>
              <w:right w:val="dotted" w:sz="4" w:space="0" w:color="auto"/>
            </w:tcBorders>
            <w:vAlign w:val="center"/>
          </w:tcPr>
          <w:p w14:paraId="1B42CCF6" w14:textId="77777777" w:rsidR="00B72FA2" w:rsidRPr="00B72FA2" w:rsidRDefault="00B72FA2" w:rsidP="00B72FA2">
            <w:pPr>
              <w:jc w:val="center"/>
              <w:rPr>
                <w:sz w:val="24"/>
                <w:szCs w:val="24"/>
              </w:rPr>
            </w:pPr>
            <w:r w:rsidRPr="00B72FA2">
              <w:rPr>
                <w:sz w:val="24"/>
                <w:szCs w:val="24"/>
              </w:rPr>
              <w:t>pkt 3</w:t>
            </w:r>
          </w:p>
        </w:tc>
        <w:tc>
          <w:tcPr>
            <w:tcW w:w="6237" w:type="dxa"/>
            <w:tcBorders>
              <w:top w:val="single" w:sz="2" w:space="0" w:color="auto"/>
              <w:left w:val="dotted" w:sz="4" w:space="0" w:color="auto"/>
              <w:bottom w:val="single" w:sz="2" w:space="0" w:color="auto"/>
              <w:right w:val="dotted" w:sz="4" w:space="0" w:color="auto"/>
            </w:tcBorders>
          </w:tcPr>
          <w:p w14:paraId="6CBDC6FE" w14:textId="77777777" w:rsidR="00B72FA2" w:rsidRPr="00B72FA2" w:rsidRDefault="00B72FA2" w:rsidP="00B72FA2">
            <w:pPr>
              <w:jc w:val="both"/>
              <w:rPr>
                <w:sz w:val="24"/>
                <w:szCs w:val="24"/>
              </w:rPr>
            </w:pPr>
            <w:r w:rsidRPr="00B72FA2">
              <w:rPr>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tcBorders>
            <w:vAlign w:val="center"/>
          </w:tcPr>
          <w:p w14:paraId="4787DF01" w14:textId="77777777" w:rsidR="00B72FA2" w:rsidRPr="00B72FA2" w:rsidRDefault="00B72FA2" w:rsidP="00B72FA2">
            <w:pPr>
              <w:jc w:val="center"/>
              <w:rPr>
                <w:sz w:val="24"/>
                <w:szCs w:val="24"/>
              </w:rPr>
            </w:pPr>
            <w:r w:rsidRPr="00B72FA2">
              <w:rPr>
                <w:sz w:val="24"/>
                <w:szCs w:val="24"/>
              </w:rPr>
              <w:t>tak</w:t>
            </w:r>
          </w:p>
        </w:tc>
      </w:tr>
      <w:tr w:rsidR="00B72FA2" w:rsidRPr="00B72FA2" w14:paraId="24EB369E" w14:textId="77777777" w:rsidTr="00DE409F">
        <w:tc>
          <w:tcPr>
            <w:tcW w:w="709" w:type="dxa"/>
            <w:tcBorders>
              <w:top w:val="single" w:sz="2" w:space="0" w:color="auto"/>
              <w:bottom w:val="single" w:sz="2" w:space="0" w:color="auto"/>
              <w:right w:val="dotted" w:sz="4" w:space="0" w:color="auto"/>
            </w:tcBorders>
            <w:vAlign w:val="center"/>
          </w:tcPr>
          <w:p w14:paraId="39FE9275" w14:textId="77777777" w:rsidR="00B72FA2" w:rsidRPr="00B72FA2" w:rsidRDefault="00B72FA2" w:rsidP="00B72FA2">
            <w:pPr>
              <w:jc w:val="center"/>
              <w:rPr>
                <w:sz w:val="24"/>
                <w:szCs w:val="24"/>
              </w:rPr>
            </w:pPr>
            <w:r w:rsidRPr="00B72FA2">
              <w:rPr>
                <w:sz w:val="24"/>
                <w:szCs w:val="24"/>
              </w:rPr>
              <w:t>pkt 4</w:t>
            </w:r>
          </w:p>
        </w:tc>
        <w:tc>
          <w:tcPr>
            <w:tcW w:w="6237" w:type="dxa"/>
            <w:tcBorders>
              <w:top w:val="single" w:sz="2" w:space="0" w:color="auto"/>
              <w:left w:val="dotted" w:sz="4" w:space="0" w:color="auto"/>
              <w:bottom w:val="single" w:sz="2" w:space="0" w:color="auto"/>
              <w:right w:val="dotted" w:sz="4" w:space="0" w:color="auto"/>
            </w:tcBorders>
          </w:tcPr>
          <w:p w14:paraId="764558B5" w14:textId="77777777" w:rsidR="00B72FA2" w:rsidRPr="00B72FA2" w:rsidRDefault="00B72FA2" w:rsidP="00B72FA2">
            <w:pPr>
              <w:jc w:val="both"/>
              <w:rPr>
                <w:sz w:val="24"/>
                <w:szCs w:val="24"/>
              </w:rPr>
            </w:pPr>
            <w:r w:rsidRPr="00B72FA2">
              <w:rPr>
                <w:sz w:val="24"/>
                <w:szCs w:val="24"/>
              </w:rPr>
              <w:t>teren nie wymaga</w:t>
            </w:r>
            <w:r w:rsidRPr="00B72FA2">
              <w:rPr>
                <w:b/>
                <w:i/>
                <w:sz w:val="24"/>
                <w:szCs w:val="24"/>
              </w:rPr>
              <w:t xml:space="preserve"> </w:t>
            </w:r>
            <w:r w:rsidRPr="00B72FA2">
              <w:rPr>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tcBorders>
            <w:vAlign w:val="center"/>
          </w:tcPr>
          <w:p w14:paraId="5D691F86" w14:textId="77777777" w:rsidR="00B72FA2" w:rsidRPr="00B72FA2" w:rsidRDefault="00B72FA2" w:rsidP="00B72FA2">
            <w:pPr>
              <w:jc w:val="center"/>
              <w:rPr>
                <w:sz w:val="24"/>
                <w:szCs w:val="24"/>
              </w:rPr>
            </w:pPr>
            <w:r w:rsidRPr="00B72FA2">
              <w:rPr>
                <w:sz w:val="24"/>
                <w:szCs w:val="24"/>
              </w:rPr>
              <w:t>tak</w:t>
            </w:r>
          </w:p>
        </w:tc>
      </w:tr>
      <w:tr w:rsidR="00B72FA2" w:rsidRPr="00B72FA2" w14:paraId="1320543F" w14:textId="77777777" w:rsidTr="00DE409F">
        <w:tc>
          <w:tcPr>
            <w:tcW w:w="709" w:type="dxa"/>
            <w:tcBorders>
              <w:top w:val="single" w:sz="2" w:space="0" w:color="auto"/>
              <w:right w:val="dotted" w:sz="4" w:space="0" w:color="auto"/>
            </w:tcBorders>
            <w:vAlign w:val="center"/>
          </w:tcPr>
          <w:p w14:paraId="6E9B0431" w14:textId="77777777" w:rsidR="00B72FA2" w:rsidRPr="00B72FA2" w:rsidRDefault="00B72FA2" w:rsidP="00B72FA2">
            <w:pPr>
              <w:jc w:val="center"/>
              <w:rPr>
                <w:sz w:val="24"/>
                <w:szCs w:val="24"/>
              </w:rPr>
            </w:pPr>
            <w:r w:rsidRPr="00B72FA2">
              <w:rPr>
                <w:sz w:val="24"/>
                <w:szCs w:val="24"/>
              </w:rPr>
              <w:t>pkt 5</w:t>
            </w:r>
          </w:p>
        </w:tc>
        <w:tc>
          <w:tcPr>
            <w:tcW w:w="6237" w:type="dxa"/>
            <w:tcBorders>
              <w:top w:val="single" w:sz="2" w:space="0" w:color="auto"/>
              <w:left w:val="dotted" w:sz="4" w:space="0" w:color="auto"/>
              <w:right w:val="dotted" w:sz="4" w:space="0" w:color="auto"/>
            </w:tcBorders>
          </w:tcPr>
          <w:p w14:paraId="4BFCBFDD" w14:textId="77777777" w:rsidR="00B72FA2" w:rsidRPr="00B72FA2" w:rsidRDefault="00B72FA2" w:rsidP="00B72FA2">
            <w:pPr>
              <w:jc w:val="both"/>
              <w:rPr>
                <w:sz w:val="24"/>
                <w:szCs w:val="24"/>
              </w:rPr>
            </w:pPr>
            <w:r w:rsidRPr="00B72FA2">
              <w:rPr>
                <w:sz w:val="24"/>
                <w:szCs w:val="24"/>
              </w:rPr>
              <w:t>decyzja jest zgodna z przepisami odrębnymi</w:t>
            </w:r>
          </w:p>
        </w:tc>
        <w:tc>
          <w:tcPr>
            <w:tcW w:w="1843" w:type="dxa"/>
            <w:tcBorders>
              <w:top w:val="single" w:sz="2" w:space="0" w:color="auto"/>
              <w:left w:val="dotted" w:sz="4" w:space="0" w:color="auto"/>
            </w:tcBorders>
            <w:vAlign w:val="center"/>
          </w:tcPr>
          <w:p w14:paraId="3A596910" w14:textId="77777777" w:rsidR="00B72FA2" w:rsidRPr="00B72FA2" w:rsidRDefault="00B72FA2" w:rsidP="00B72FA2">
            <w:pPr>
              <w:jc w:val="center"/>
              <w:rPr>
                <w:sz w:val="24"/>
                <w:szCs w:val="24"/>
              </w:rPr>
            </w:pPr>
            <w:r w:rsidRPr="00B72FA2">
              <w:rPr>
                <w:sz w:val="24"/>
                <w:szCs w:val="24"/>
              </w:rPr>
              <w:t xml:space="preserve">tak </w:t>
            </w:r>
          </w:p>
        </w:tc>
      </w:tr>
    </w:tbl>
    <w:p w14:paraId="5A4CA8A9" w14:textId="77777777" w:rsidR="00B72FA2" w:rsidRPr="00B72FA2" w:rsidRDefault="00B72FA2" w:rsidP="00B72FA2">
      <w:pPr>
        <w:spacing w:after="0" w:line="240" w:lineRule="auto"/>
        <w:rPr>
          <w:rFonts w:ascii="Times New Roman" w:hAnsi="Times New Roman"/>
          <w:sz w:val="28"/>
        </w:rPr>
      </w:pPr>
    </w:p>
    <w:p w14:paraId="49EF48F0" w14:textId="77777777" w:rsidR="00B72FA2" w:rsidRPr="00B72FA2" w:rsidRDefault="00B72FA2" w:rsidP="00B72FA2">
      <w:pPr>
        <w:spacing w:after="0" w:line="240" w:lineRule="auto"/>
        <w:rPr>
          <w:rFonts w:ascii="Times New Roman" w:hAnsi="Times New Roman"/>
          <w:sz w:val="28"/>
        </w:rPr>
        <w:sectPr w:rsidR="00B72FA2" w:rsidRPr="00B72FA2" w:rsidSect="00B72FA2">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701" w:left="1701" w:header="709" w:footer="709" w:gutter="0"/>
          <w:cols w:space="708"/>
          <w:titlePg/>
          <w:docGrid w:linePitch="600" w:charSpace="32768"/>
        </w:sectPr>
      </w:pPr>
    </w:p>
    <w:p w14:paraId="7BCE0E74" w14:textId="77777777" w:rsidR="00B72FA2" w:rsidRPr="00B72FA2" w:rsidRDefault="00B72FA2" w:rsidP="00B72FA2">
      <w:pPr>
        <w:spacing w:after="0" w:line="240" w:lineRule="auto"/>
        <w:ind w:firstLine="567"/>
        <w:jc w:val="both"/>
        <w:rPr>
          <w:rFonts w:ascii="Times New Roman" w:hAnsi="Times New Roman"/>
          <w:sz w:val="28"/>
        </w:rPr>
      </w:pPr>
      <w:r w:rsidRPr="00B72FA2">
        <w:rPr>
          <w:rFonts w:ascii="Times New Roman" w:hAnsi="Times New Roman"/>
          <w:sz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został przedstawiony w poniższej tabeli.</w:t>
      </w:r>
    </w:p>
    <w:p w14:paraId="2B0D6E3B" w14:textId="77777777" w:rsidR="00B72FA2" w:rsidRPr="00B72FA2" w:rsidRDefault="00B72FA2" w:rsidP="00B72FA2">
      <w:pPr>
        <w:spacing w:after="0" w:line="240" w:lineRule="auto"/>
        <w:rPr>
          <w:rFonts w:ascii="Times New Roman" w:hAnsi="Times New Roman"/>
          <w:sz w:val="28"/>
        </w:rPr>
      </w:pPr>
    </w:p>
    <w:tbl>
      <w:tblPr>
        <w:tblStyle w:val="Tabela-Siatka"/>
        <w:tblW w:w="0" w:type="auto"/>
        <w:tblInd w:w="108" w:type="dxa"/>
        <w:tblLook w:val="04A0" w:firstRow="1" w:lastRow="0" w:firstColumn="1" w:lastColumn="0" w:noHBand="0" w:noVBand="1"/>
      </w:tblPr>
      <w:tblGrid>
        <w:gridCol w:w="3544"/>
        <w:gridCol w:w="10206"/>
      </w:tblGrid>
      <w:tr w:rsidR="00B72FA2" w:rsidRPr="00B72FA2" w14:paraId="46BF09F2" w14:textId="77777777" w:rsidTr="00DE409F">
        <w:trPr>
          <w:tblHeader/>
        </w:trPr>
        <w:tc>
          <w:tcPr>
            <w:tcW w:w="3544" w:type="dxa"/>
            <w:tcBorders>
              <w:right w:val="dotted" w:sz="4" w:space="0" w:color="auto"/>
            </w:tcBorders>
            <w:vAlign w:val="center"/>
          </w:tcPr>
          <w:p w14:paraId="3D4A8B1A" w14:textId="77777777" w:rsidR="00B72FA2" w:rsidRPr="00B72FA2" w:rsidRDefault="00B72FA2" w:rsidP="00B72FA2">
            <w:pPr>
              <w:jc w:val="both"/>
              <w:rPr>
                <w:b/>
                <w:sz w:val="24"/>
                <w:szCs w:val="24"/>
              </w:rPr>
            </w:pPr>
            <w:r w:rsidRPr="00B72FA2">
              <w:rPr>
                <w:b/>
                <w:sz w:val="24"/>
                <w:szCs w:val="24"/>
              </w:rPr>
              <w:t>Wymagania nowej zabudowy</w:t>
            </w:r>
          </w:p>
        </w:tc>
        <w:tc>
          <w:tcPr>
            <w:tcW w:w="10206" w:type="dxa"/>
            <w:tcBorders>
              <w:left w:val="dotted" w:sz="4" w:space="0" w:color="auto"/>
            </w:tcBorders>
            <w:vAlign w:val="center"/>
          </w:tcPr>
          <w:p w14:paraId="6FC72ABA" w14:textId="77777777" w:rsidR="00B72FA2" w:rsidRPr="00B72FA2" w:rsidRDefault="00B72FA2" w:rsidP="00B72FA2">
            <w:pPr>
              <w:jc w:val="center"/>
              <w:rPr>
                <w:b/>
                <w:sz w:val="24"/>
                <w:szCs w:val="24"/>
              </w:rPr>
            </w:pPr>
            <w:r w:rsidRPr="00B72FA2">
              <w:rPr>
                <w:b/>
                <w:sz w:val="24"/>
                <w:szCs w:val="24"/>
              </w:rPr>
              <w:t>Sposób ustalenia wymagań</w:t>
            </w:r>
          </w:p>
        </w:tc>
      </w:tr>
      <w:tr w:rsidR="00B72FA2" w:rsidRPr="00B72FA2" w14:paraId="7DF85DE0" w14:textId="77777777" w:rsidTr="00DE409F">
        <w:tc>
          <w:tcPr>
            <w:tcW w:w="3544" w:type="dxa"/>
            <w:tcBorders>
              <w:bottom w:val="single" w:sz="2" w:space="0" w:color="auto"/>
              <w:right w:val="dotted" w:sz="4" w:space="0" w:color="auto"/>
            </w:tcBorders>
            <w:vAlign w:val="center"/>
          </w:tcPr>
          <w:p w14:paraId="29ED63CE" w14:textId="77777777" w:rsidR="00B72FA2" w:rsidRPr="00B72FA2" w:rsidRDefault="00B72FA2" w:rsidP="00B72FA2">
            <w:pPr>
              <w:jc w:val="both"/>
              <w:rPr>
                <w:sz w:val="24"/>
                <w:szCs w:val="24"/>
              </w:rPr>
            </w:pPr>
            <w:r w:rsidRPr="00B72FA2">
              <w:rPr>
                <w:sz w:val="24"/>
                <w:szCs w:val="24"/>
              </w:rPr>
              <w:t>Linia zabudowy</w:t>
            </w:r>
          </w:p>
        </w:tc>
        <w:tc>
          <w:tcPr>
            <w:tcW w:w="10206" w:type="dxa"/>
            <w:tcBorders>
              <w:left w:val="dotted" w:sz="4" w:space="0" w:color="auto"/>
              <w:bottom w:val="single" w:sz="2" w:space="0" w:color="auto"/>
            </w:tcBorders>
          </w:tcPr>
          <w:p w14:paraId="131A95FA" w14:textId="088E450E" w:rsidR="00B72FA2" w:rsidRPr="00B72FA2" w:rsidRDefault="00B72FA2" w:rsidP="00B72FA2">
            <w:pPr>
              <w:jc w:val="both"/>
              <w:rPr>
                <w:sz w:val="24"/>
                <w:szCs w:val="24"/>
              </w:rPr>
            </w:pPr>
            <w:r w:rsidRPr="00B72FA2">
              <w:rPr>
                <w:sz w:val="24"/>
                <w:szCs w:val="24"/>
              </w:rPr>
              <w:t>zgodnie z § 4 ust. 4: wyznaczona jako nieprzekraczalna i</w:t>
            </w:r>
            <w:r>
              <w:rPr>
                <w:sz w:val="24"/>
                <w:szCs w:val="24"/>
              </w:rPr>
              <w:t> </w:t>
            </w:r>
            <w:r w:rsidRPr="00B72FA2">
              <w:rPr>
                <w:sz w:val="24"/>
                <w:szCs w:val="24"/>
              </w:rPr>
              <w:t>oznaczająca linię wyznaczającą najmniejszą odległość, w której może zostać zlokalizowana wiata, ustalona w odległości 6,0 m od granicy z działką o nr ewid. 1106 – drogą gminną – ul.</w:t>
            </w:r>
            <w:r>
              <w:rPr>
                <w:sz w:val="24"/>
                <w:szCs w:val="24"/>
              </w:rPr>
              <w:t> </w:t>
            </w:r>
            <w:r w:rsidRPr="00B72FA2">
              <w:rPr>
                <w:sz w:val="24"/>
                <w:szCs w:val="24"/>
              </w:rPr>
              <w:t>Andrzeja Frycza Modrzewskiego.</w:t>
            </w:r>
          </w:p>
        </w:tc>
      </w:tr>
      <w:tr w:rsidR="00B72FA2" w:rsidRPr="00B72FA2" w14:paraId="1871861D" w14:textId="77777777" w:rsidTr="00DE409F">
        <w:tc>
          <w:tcPr>
            <w:tcW w:w="3544" w:type="dxa"/>
            <w:tcBorders>
              <w:top w:val="single" w:sz="2" w:space="0" w:color="auto"/>
              <w:bottom w:val="single" w:sz="2" w:space="0" w:color="auto"/>
              <w:right w:val="dotted" w:sz="4" w:space="0" w:color="auto"/>
            </w:tcBorders>
            <w:vAlign w:val="center"/>
          </w:tcPr>
          <w:p w14:paraId="3C365435" w14:textId="77777777" w:rsidR="00B72FA2" w:rsidRPr="00B72FA2" w:rsidRDefault="00B72FA2" w:rsidP="00B72FA2">
            <w:pPr>
              <w:jc w:val="both"/>
              <w:rPr>
                <w:rFonts w:eastAsia="Times New Roman" w:cs="Times New Roman"/>
                <w:sz w:val="24"/>
                <w:szCs w:val="24"/>
                <w:lang w:eastAsia="pl-PL"/>
              </w:rPr>
            </w:pPr>
            <w:r w:rsidRPr="00B72FA2">
              <w:rPr>
                <w:sz w:val="24"/>
                <w:szCs w:val="24"/>
              </w:rPr>
              <w:t>Wskaźnik wielkości powierzchni nowej zabudowy w stosunku do powierzchni działki</w:t>
            </w:r>
          </w:p>
        </w:tc>
        <w:tc>
          <w:tcPr>
            <w:tcW w:w="10206" w:type="dxa"/>
            <w:tcBorders>
              <w:top w:val="single" w:sz="2" w:space="0" w:color="auto"/>
              <w:left w:val="dotted" w:sz="4" w:space="0" w:color="auto"/>
              <w:bottom w:val="single" w:sz="2" w:space="0" w:color="auto"/>
            </w:tcBorders>
          </w:tcPr>
          <w:p w14:paraId="0B495C95" w14:textId="77777777" w:rsidR="00B72FA2" w:rsidRPr="00B72FA2" w:rsidRDefault="00B72FA2" w:rsidP="00B72FA2">
            <w:pPr>
              <w:jc w:val="both"/>
              <w:rPr>
                <w:sz w:val="24"/>
                <w:szCs w:val="24"/>
              </w:rPr>
            </w:pPr>
            <w:r w:rsidRPr="00B72FA2">
              <w:rPr>
                <w:sz w:val="24"/>
                <w:szCs w:val="24"/>
              </w:rPr>
              <w:t>zgodnie z § 5 ust. 2:</w:t>
            </w:r>
            <w:r w:rsidRPr="00B72FA2">
              <w:t xml:space="preserve"> </w:t>
            </w:r>
            <w:r w:rsidRPr="00B72FA2">
              <w:rPr>
                <w:sz w:val="24"/>
                <w:szCs w:val="24"/>
              </w:rPr>
              <w:t>na podstawie wskaźników istniejących na działkach w obszarze analizowanym, jeżeli wynika to z analizy. Średni wskaźnik w obszarze analizowanym wynosi 30,1 %, przy czym w obszarze analizowanym waha się pomiędzy 13,7 %, a 100 %. Planowana inwestycja wraz z istniejącym na terenie inwestycji budynkiem charakteryzuje się wskaźnikiem 46,4 %, który jest wskaźnikiem pośrednim wśród wskaźników istniejących w obszarze analizowanym, bowiem wskaźnik na działkach o nr ewid.:  2062/1, 2063/1, 2064/1, 1989/1 i 1113/5, 1989/2, 1971 i 1990/21, 1987, 1988, 1114, 1974/1, 1974/6, 1972 i 1974/5 i 1974/7, 1974/8, 1985, 1984/1, 1113/1, 1983, 1982, 1981, 1980, 1979 oraz zespół garażowy, wynosi odpowiednio: 47,5 %, 45,0 %, 22,1 %, 27,2 %, 25,4 %, 20,8 %, 32,8 %, 25,9 %, 27,4 %, 35,2 %, 21,7 %, 33,3 %, 13,7 %, 20,5 %, 16,3 %, 100 %, 19,1 %, 28,1 %, 29,7 %, 18,4 %, 23,7 % i 27,8 %. Przy uwzględnieniu uwarunkowań zaistniałych w  obszarze poddanym analizie, wskaźnik powierzchni nowej zabudowy ustalono na poziomie od 45,1 % (istniejący wskaźnik) do 47,5 %.</w:t>
            </w:r>
          </w:p>
        </w:tc>
      </w:tr>
      <w:tr w:rsidR="00B72FA2" w:rsidRPr="00B72FA2" w14:paraId="2E17F7B6" w14:textId="77777777" w:rsidTr="00DE409F">
        <w:tc>
          <w:tcPr>
            <w:tcW w:w="3544" w:type="dxa"/>
            <w:tcBorders>
              <w:top w:val="single" w:sz="2" w:space="0" w:color="auto"/>
              <w:bottom w:val="single" w:sz="2" w:space="0" w:color="auto"/>
              <w:right w:val="dotted" w:sz="4" w:space="0" w:color="auto"/>
            </w:tcBorders>
            <w:vAlign w:val="center"/>
          </w:tcPr>
          <w:p w14:paraId="5632D309" w14:textId="77777777" w:rsidR="00B72FA2" w:rsidRPr="00B72FA2" w:rsidRDefault="00B72FA2" w:rsidP="00B72FA2">
            <w:pPr>
              <w:rPr>
                <w:rFonts w:eastAsia="Times New Roman" w:cs="Times New Roman"/>
                <w:sz w:val="24"/>
                <w:szCs w:val="24"/>
                <w:lang w:eastAsia="pl-PL"/>
              </w:rPr>
            </w:pPr>
            <w:bookmarkStart w:id="4" w:name="mip10826116"/>
            <w:bookmarkEnd w:id="4"/>
            <w:r w:rsidRPr="00B72FA2">
              <w:rPr>
                <w:rFonts w:eastAsia="Times New Roman" w:cs="Times New Roman"/>
                <w:sz w:val="24"/>
                <w:szCs w:val="24"/>
                <w:lang w:eastAsia="pl-PL"/>
              </w:rPr>
              <w:t>Szerokość elewacji frontowej budynku</w:t>
            </w:r>
          </w:p>
        </w:tc>
        <w:tc>
          <w:tcPr>
            <w:tcW w:w="10206" w:type="dxa"/>
            <w:tcBorders>
              <w:top w:val="single" w:sz="2" w:space="0" w:color="auto"/>
              <w:left w:val="dotted" w:sz="4" w:space="0" w:color="auto"/>
              <w:bottom w:val="single" w:sz="2" w:space="0" w:color="auto"/>
            </w:tcBorders>
          </w:tcPr>
          <w:p w14:paraId="76D6EB90" w14:textId="77777777" w:rsidR="00B72FA2" w:rsidRPr="00B72FA2" w:rsidRDefault="00B72FA2" w:rsidP="00B72FA2">
            <w:pPr>
              <w:jc w:val="both"/>
              <w:rPr>
                <w:sz w:val="24"/>
                <w:szCs w:val="24"/>
              </w:rPr>
            </w:pPr>
            <w:r w:rsidRPr="00B72FA2">
              <w:rPr>
                <w:sz w:val="24"/>
                <w:szCs w:val="24"/>
              </w:rPr>
              <w:t>nie dotyczy.  Ustalono szerokość wiaty określono na poziomie od 5,9 m do 8,9 m (szerokość średnia budynków w obszarze analizowanym 7,4 m ± 20%).</w:t>
            </w:r>
          </w:p>
        </w:tc>
      </w:tr>
      <w:tr w:rsidR="00B72FA2" w:rsidRPr="00B72FA2" w14:paraId="7FA8126C" w14:textId="77777777" w:rsidTr="00DE409F">
        <w:tc>
          <w:tcPr>
            <w:tcW w:w="3544" w:type="dxa"/>
            <w:tcBorders>
              <w:top w:val="single" w:sz="2" w:space="0" w:color="auto"/>
              <w:bottom w:val="single" w:sz="2" w:space="0" w:color="auto"/>
              <w:right w:val="dotted" w:sz="4" w:space="0" w:color="auto"/>
            </w:tcBorders>
            <w:vAlign w:val="center"/>
          </w:tcPr>
          <w:p w14:paraId="6886D975" w14:textId="77777777" w:rsidR="00B72FA2" w:rsidRPr="00B72FA2" w:rsidRDefault="00B72FA2" w:rsidP="00B72FA2">
            <w:pPr>
              <w:jc w:val="both"/>
              <w:rPr>
                <w:sz w:val="24"/>
                <w:szCs w:val="24"/>
              </w:rPr>
            </w:pPr>
            <w:r w:rsidRPr="00B72FA2">
              <w:rPr>
                <w:sz w:val="24"/>
                <w:szCs w:val="24"/>
              </w:rPr>
              <w:t>Wysokość górnej krawędzi elewacji frontowej, jej gzymsu lub attyki</w:t>
            </w:r>
          </w:p>
        </w:tc>
        <w:tc>
          <w:tcPr>
            <w:tcW w:w="10206" w:type="dxa"/>
            <w:tcBorders>
              <w:top w:val="single" w:sz="2" w:space="0" w:color="auto"/>
              <w:left w:val="dotted" w:sz="4" w:space="0" w:color="auto"/>
              <w:bottom w:val="single" w:sz="2" w:space="0" w:color="auto"/>
            </w:tcBorders>
          </w:tcPr>
          <w:p w14:paraId="18513D44" w14:textId="77777777" w:rsidR="00B72FA2" w:rsidRPr="00B72FA2" w:rsidRDefault="00B72FA2" w:rsidP="00B72FA2">
            <w:pPr>
              <w:jc w:val="both"/>
              <w:rPr>
                <w:sz w:val="24"/>
                <w:szCs w:val="24"/>
              </w:rPr>
            </w:pPr>
            <w:r w:rsidRPr="00B72FA2">
              <w:rPr>
                <w:sz w:val="24"/>
                <w:szCs w:val="24"/>
              </w:rPr>
              <w:t>nie dotyczy. Wysokość wiaty wyznaczono na podstawie wysokości budynków występujących w obszarze analizowanym. Planowana wysokość wiaty od 2,6 m do 3,0 m odpowiada wysokościom budynków występujących w obszarze analizowanym, zatem nie będzie godziła w zastany ład przestrzenny.</w:t>
            </w:r>
          </w:p>
        </w:tc>
      </w:tr>
      <w:tr w:rsidR="00B72FA2" w:rsidRPr="00B72FA2" w14:paraId="0514D057" w14:textId="77777777" w:rsidTr="00DE409F">
        <w:tc>
          <w:tcPr>
            <w:tcW w:w="13750" w:type="dxa"/>
            <w:gridSpan w:val="2"/>
            <w:tcBorders>
              <w:top w:val="single" w:sz="2" w:space="0" w:color="auto"/>
              <w:bottom w:val="dotted" w:sz="4" w:space="0" w:color="auto"/>
            </w:tcBorders>
            <w:vAlign w:val="center"/>
          </w:tcPr>
          <w:p w14:paraId="6DD7A654" w14:textId="77777777" w:rsidR="00B72FA2" w:rsidRPr="00B72FA2" w:rsidRDefault="00B72FA2" w:rsidP="00B72FA2">
            <w:pPr>
              <w:jc w:val="both"/>
              <w:rPr>
                <w:sz w:val="24"/>
                <w:szCs w:val="24"/>
              </w:rPr>
            </w:pPr>
            <w:r w:rsidRPr="00B72FA2">
              <w:rPr>
                <w:sz w:val="24"/>
                <w:szCs w:val="24"/>
              </w:rPr>
              <w:t>Geometria dachu ustalona odpowiednio do geometrii dachów występujących na obszarze analizowanym</w:t>
            </w:r>
          </w:p>
        </w:tc>
      </w:tr>
      <w:tr w:rsidR="00B72FA2" w:rsidRPr="00B72FA2" w14:paraId="531EA5EE" w14:textId="77777777" w:rsidTr="00DE409F">
        <w:tc>
          <w:tcPr>
            <w:tcW w:w="3544" w:type="dxa"/>
            <w:tcBorders>
              <w:top w:val="dotted" w:sz="4" w:space="0" w:color="auto"/>
              <w:bottom w:val="dotted" w:sz="4" w:space="0" w:color="auto"/>
              <w:right w:val="dotted" w:sz="4" w:space="0" w:color="auto"/>
            </w:tcBorders>
            <w:vAlign w:val="center"/>
          </w:tcPr>
          <w:p w14:paraId="0A895BC5" w14:textId="77777777" w:rsidR="00B72FA2" w:rsidRPr="00B72FA2" w:rsidRDefault="00B72FA2" w:rsidP="00B72FA2">
            <w:pPr>
              <w:jc w:val="both"/>
              <w:rPr>
                <w:sz w:val="24"/>
                <w:szCs w:val="24"/>
              </w:rPr>
            </w:pPr>
            <w:r w:rsidRPr="00B72FA2">
              <w:rPr>
                <w:sz w:val="24"/>
                <w:szCs w:val="24"/>
              </w:rPr>
              <w:t>kąt nachylenia</w:t>
            </w:r>
          </w:p>
        </w:tc>
        <w:tc>
          <w:tcPr>
            <w:tcW w:w="10206" w:type="dxa"/>
            <w:tcBorders>
              <w:top w:val="dotted" w:sz="4" w:space="0" w:color="auto"/>
              <w:left w:val="dotted" w:sz="4" w:space="0" w:color="auto"/>
              <w:bottom w:val="dotted" w:sz="4" w:space="0" w:color="auto"/>
            </w:tcBorders>
            <w:vAlign w:val="center"/>
          </w:tcPr>
          <w:p w14:paraId="529256F4" w14:textId="77777777" w:rsidR="00B72FA2" w:rsidRPr="00B72FA2" w:rsidRDefault="00B72FA2" w:rsidP="00B72FA2">
            <w:pPr>
              <w:jc w:val="center"/>
              <w:rPr>
                <w:sz w:val="24"/>
                <w:szCs w:val="24"/>
              </w:rPr>
            </w:pPr>
            <w:r w:rsidRPr="00B72FA2">
              <w:rPr>
                <w:rFonts w:cs="Times New Roman"/>
                <w:sz w:val="24"/>
                <w:szCs w:val="24"/>
              </w:rPr>
              <w:t>do 12º</w:t>
            </w:r>
          </w:p>
        </w:tc>
      </w:tr>
      <w:tr w:rsidR="00B72FA2" w:rsidRPr="00B72FA2" w14:paraId="1AA4F71C" w14:textId="77777777" w:rsidTr="00DE409F">
        <w:tc>
          <w:tcPr>
            <w:tcW w:w="3544" w:type="dxa"/>
            <w:tcBorders>
              <w:top w:val="dotted" w:sz="4" w:space="0" w:color="auto"/>
              <w:bottom w:val="dotted" w:sz="4" w:space="0" w:color="auto"/>
              <w:right w:val="dotted" w:sz="4" w:space="0" w:color="auto"/>
            </w:tcBorders>
            <w:vAlign w:val="center"/>
          </w:tcPr>
          <w:p w14:paraId="59D08CC0" w14:textId="77777777" w:rsidR="00B72FA2" w:rsidRPr="00B72FA2" w:rsidRDefault="00B72FA2" w:rsidP="00B72FA2">
            <w:pPr>
              <w:jc w:val="both"/>
              <w:rPr>
                <w:sz w:val="24"/>
                <w:szCs w:val="24"/>
              </w:rPr>
            </w:pPr>
            <w:r w:rsidRPr="00B72FA2">
              <w:rPr>
                <w:sz w:val="24"/>
                <w:szCs w:val="24"/>
              </w:rPr>
              <w:t>wysokość głównej kalenicy</w:t>
            </w:r>
          </w:p>
        </w:tc>
        <w:tc>
          <w:tcPr>
            <w:tcW w:w="10206" w:type="dxa"/>
            <w:tcBorders>
              <w:top w:val="dotted" w:sz="4" w:space="0" w:color="auto"/>
              <w:left w:val="dotted" w:sz="4" w:space="0" w:color="auto"/>
              <w:bottom w:val="dotted" w:sz="4" w:space="0" w:color="auto"/>
            </w:tcBorders>
            <w:vAlign w:val="center"/>
          </w:tcPr>
          <w:p w14:paraId="30B4942B" w14:textId="77777777" w:rsidR="00B72FA2" w:rsidRPr="00B72FA2" w:rsidRDefault="00B72FA2" w:rsidP="00B72FA2">
            <w:pPr>
              <w:jc w:val="center"/>
              <w:rPr>
                <w:sz w:val="24"/>
                <w:szCs w:val="24"/>
              </w:rPr>
            </w:pPr>
            <w:r w:rsidRPr="00B72FA2">
              <w:rPr>
                <w:sz w:val="24"/>
                <w:szCs w:val="24"/>
              </w:rPr>
              <w:t>nie dotyczy. Wysokość wiaty od 2,5 m do 3,0 m.</w:t>
            </w:r>
          </w:p>
        </w:tc>
      </w:tr>
      <w:tr w:rsidR="00B72FA2" w:rsidRPr="00B72FA2" w14:paraId="65DAE701" w14:textId="77777777" w:rsidTr="00DE409F">
        <w:tc>
          <w:tcPr>
            <w:tcW w:w="3544" w:type="dxa"/>
            <w:tcBorders>
              <w:top w:val="dotted" w:sz="4" w:space="0" w:color="auto"/>
              <w:bottom w:val="dotted" w:sz="4" w:space="0" w:color="auto"/>
              <w:right w:val="dotted" w:sz="4" w:space="0" w:color="auto"/>
            </w:tcBorders>
            <w:vAlign w:val="center"/>
          </w:tcPr>
          <w:p w14:paraId="45A8BD92" w14:textId="77777777" w:rsidR="00B72FA2" w:rsidRPr="00B72FA2" w:rsidRDefault="00B72FA2" w:rsidP="00B72FA2">
            <w:pPr>
              <w:jc w:val="both"/>
              <w:rPr>
                <w:sz w:val="24"/>
                <w:szCs w:val="24"/>
              </w:rPr>
            </w:pPr>
            <w:r w:rsidRPr="00B72FA2">
              <w:rPr>
                <w:sz w:val="24"/>
                <w:szCs w:val="24"/>
              </w:rPr>
              <w:t>układ połaci dachowych</w:t>
            </w:r>
          </w:p>
        </w:tc>
        <w:tc>
          <w:tcPr>
            <w:tcW w:w="10206" w:type="dxa"/>
            <w:tcBorders>
              <w:top w:val="dotted" w:sz="4" w:space="0" w:color="auto"/>
              <w:left w:val="dotted" w:sz="4" w:space="0" w:color="auto"/>
              <w:bottom w:val="dotted" w:sz="4" w:space="0" w:color="auto"/>
            </w:tcBorders>
            <w:vAlign w:val="center"/>
          </w:tcPr>
          <w:p w14:paraId="757D600E" w14:textId="77777777" w:rsidR="00B72FA2" w:rsidRPr="00B72FA2" w:rsidRDefault="00B72FA2" w:rsidP="00B72FA2">
            <w:pPr>
              <w:jc w:val="center"/>
              <w:rPr>
                <w:sz w:val="24"/>
                <w:szCs w:val="24"/>
              </w:rPr>
            </w:pPr>
            <w:r w:rsidRPr="00B72FA2">
              <w:rPr>
                <w:sz w:val="24"/>
                <w:szCs w:val="24"/>
              </w:rPr>
              <w:t>jednospadowy</w:t>
            </w:r>
          </w:p>
        </w:tc>
      </w:tr>
      <w:tr w:rsidR="00B72FA2" w:rsidRPr="00B72FA2" w14:paraId="1FBDE277" w14:textId="77777777" w:rsidTr="00DE409F">
        <w:tc>
          <w:tcPr>
            <w:tcW w:w="3544" w:type="dxa"/>
            <w:tcBorders>
              <w:top w:val="dotted" w:sz="4" w:space="0" w:color="auto"/>
              <w:right w:val="dotted" w:sz="4" w:space="0" w:color="auto"/>
            </w:tcBorders>
            <w:vAlign w:val="center"/>
          </w:tcPr>
          <w:p w14:paraId="19DCFD30" w14:textId="77777777" w:rsidR="00B72FA2" w:rsidRPr="00B72FA2" w:rsidRDefault="00B72FA2" w:rsidP="00B72FA2">
            <w:pPr>
              <w:jc w:val="both"/>
              <w:rPr>
                <w:sz w:val="24"/>
                <w:szCs w:val="24"/>
              </w:rPr>
            </w:pPr>
            <w:r w:rsidRPr="00B72FA2">
              <w:rPr>
                <w:sz w:val="24"/>
                <w:szCs w:val="24"/>
              </w:rPr>
              <w:lastRenderedPageBreak/>
              <w:t>kierunek głównej kalenicy dachu w stosunku do frontu działki</w:t>
            </w:r>
          </w:p>
        </w:tc>
        <w:tc>
          <w:tcPr>
            <w:tcW w:w="10206" w:type="dxa"/>
            <w:tcBorders>
              <w:top w:val="dotted" w:sz="4" w:space="0" w:color="auto"/>
              <w:left w:val="dotted" w:sz="4" w:space="0" w:color="auto"/>
            </w:tcBorders>
            <w:vAlign w:val="center"/>
          </w:tcPr>
          <w:p w14:paraId="4DE9DC86" w14:textId="77777777" w:rsidR="00B72FA2" w:rsidRPr="00B72FA2" w:rsidRDefault="00B72FA2" w:rsidP="00B72FA2">
            <w:pPr>
              <w:jc w:val="center"/>
              <w:rPr>
                <w:sz w:val="24"/>
                <w:szCs w:val="24"/>
              </w:rPr>
            </w:pPr>
            <w:r w:rsidRPr="00B72FA2">
              <w:rPr>
                <w:sz w:val="24"/>
                <w:szCs w:val="24"/>
              </w:rPr>
              <w:t>nie dotyczy</w:t>
            </w:r>
          </w:p>
        </w:tc>
      </w:tr>
    </w:tbl>
    <w:p w14:paraId="5239C145" w14:textId="77777777" w:rsidR="00B72FA2" w:rsidRDefault="00B72FA2" w:rsidP="00B72FA2">
      <w:pPr>
        <w:rPr>
          <w:rFonts w:ascii="Times New Roman" w:hAnsi="Times New Roman" w:cs="Times New Roman"/>
          <w:sz w:val="28"/>
          <w:szCs w:val="28"/>
        </w:rPr>
        <w:sectPr w:rsidR="00B72FA2" w:rsidSect="00B72FA2">
          <w:headerReference w:type="default" r:id="rId15"/>
          <w:headerReference w:type="first" r:id="rId16"/>
          <w:footerReference w:type="first" r:id="rId17"/>
          <w:pgSz w:w="16838" w:h="11906" w:orient="landscape"/>
          <w:pgMar w:top="1417" w:right="1417" w:bottom="1417" w:left="1417" w:header="708" w:footer="708" w:gutter="0"/>
          <w:cols w:space="708"/>
          <w:titlePg/>
          <w:docGrid w:linePitch="360"/>
        </w:sectPr>
      </w:pPr>
    </w:p>
    <w:p w14:paraId="5D7FD6B1" w14:textId="77996161" w:rsidR="00B72FA2" w:rsidRDefault="00B72FA2" w:rsidP="00B72FA2">
      <w:pPr>
        <w:rPr>
          <w:rFonts w:ascii="Times New Roman" w:hAnsi="Times New Roman" w:cs="Times New Roman"/>
          <w:sz w:val="28"/>
          <w:szCs w:val="28"/>
        </w:rPr>
      </w:pPr>
    </w:p>
    <w:p w14:paraId="0590F531" w14:textId="05FE83AF" w:rsidR="00B72FA2" w:rsidRPr="00053E5A" w:rsidRDefault="00B72FA2" w:rsidP="00B72FA2">
      <w:pPr>
        <w:ind w:left="-567" w:right="-738"/>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00E9044" wp14:editId="6FB550F4">
            <wp:extent cx="8969551" cy="12854940"/>
            <wp:effectExtent l="0" t="0" r="3175" b="381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4"/>
                    <pic:cNvPicPr/>
                  </pic:nvPicPr>
                  <pic:blipFill>
                    <a:blip r:embed="rId18">
                      <a:extLst>
                        <a:ext uri="{28A0092B-C50C-407E-A947-70E740481C1C}">
                          <a14:useLocalDpi xmlns:a14="http://schemas.microsoft.com/office/drawing/2010/main" val="0"/>
                        </a:ext>
                      </a:extLst>
                    </a:blip>
                    <a:stretch>
                      <a:fillRect/>
                    </a:stretch>
                  </pic:blipFill>
                  <pic:spPr>
                    <a:xfrm>
                      <a:off x="0" y="0"/>
                      <a:ext cx="8970026" cy="12855621"/>
                    </a:xfrm>
                    <a:prstGeom prst="rect">
                      <a:avLst/>
                    </a:prstGeom>
                  </pic:spPr>
                </pic:pic>
              </a:graphicData>
            </a:graphic>
          </wp:inline>
        </w:drawing>
      </w:r>
    </w:p>
    <w:sectPr w:rsidR="00B72FA2" w:rsidRPr="00053E5A" w:rsidSect="00B72FA2">
      <w:pgSz w:w="16838" w:h="23811" w:code="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091FE" w14:textId="77777777" w:rsidR="00A924D4" w:rsidRDefault="00A924D4" w:rsidP="00053E5A">
      <w:pPr>
        <w:spacing w:after="0" w:line="240" w:lineRule="auto"/>
      </w:pPr>
      <w:r>
        <w:separator/>
      </w:r>
    </w:p>
  </w:endnote>
  <w:endnote w:type="continuationSeparator" w:id="0">
    <w:p w14:paraId="6C33D67A" w14:textId="77777777" w:rsidR="00A924D4" w:rsidRDefault="00A924D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71D23" w14:textId="77777777" w:rsidR="00B72FA2" w:rsidRDefault="00B72F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97453"/>
      <w:docPartObj>
        <w:docPartGallery w:val="Page Numbers (Bottom of Page)"/>
        <w:docPartUnique/>
      </w:docPartObj>
    </w:sdtPr>
    <w:sdtEndPr/>
    <w:sdtContent>
      <w:sdt>
        <w:sdtPr>
          <w:id w:val="98381352"/>
          <w:docPartObj>
            <w:docPartGallery w:val="Page Numbers (Top of Page)"/>
            <w:docPartUnique/>
          </w:docPartObj>
        </w:sdtPr>
        <w:sdtEndPr/>
        <w:sdtContent>
          <w:p w14:paraId="36F86565" w14:textId="77777777" w:rsidR="00B72FA2" w:rsidRDefault="00B72FA2" w:rsidP="00E901C1">
            <w:pPr>
              <w:pStyle w:val="Stopka"/>
              <w:jc w:val="center"/>
            </w:pPr>
            <w:r w:rsidRPr="00E901C1">
              <w:rPr>
                <w:sz w:val="24"/>
                <w:szCs w:val="24"/>
              </w:rPr>
              <w:t xml:space="preserve">Strona </w:t>
            </w:r>
            <w:r w:rsidRPr="00E901C1">
              <w:rPr>
                <w:b/>
                <w:bCs/>
                <w:sz w:val="24"/>
                <w:szCs w:val="24"/>
              </w:rPr>
              <w:fldChar w:fldCharType="begin"/>
            </w:r>
            <w:r w:rsidRPr="00E901C1">
              <w:rPr>
                <w:b/>
                <w:bCs/>
                <w:sz w:val="24"/>
                <w:szCs w:val="24"/>
              </w:rPr>
              <w:instrText>PAGE</w:instrText>
            </w:r>
            <w:r w:rsidRPr="00E901C1">
              <w:rPr>
                <w:b/>
                <w:bCs/>
                <w:sz w:val="24"/>
                <w:szCs w:val="24"/>
              </w:rPr>
              <w:fldChar w:fldCharType="separate"/>
            </w:r>
            <w:r>
              <w:rPr>
                <w:b/>
                <w:bCs/>
                <w:noProof/>
                <w:sz w:val="24"/>
                <w:szCs w:val="24"/>
              </w:rPr>
              <w:t>2</w:t>
            </w:r>
            <w:r w:rsidRPr="00E901C1">
              <w:rPr>
                <w:b/>
                <w:bCs/>
                <w:sz w:val="24"/>
                <w:szCs w:val="24"/>
              </w:rPr>
              <w:fldChar w:fldCharType="end"/>
            </w:r>
            <w:r w:rsidRPr="00E901C1">
              <w:rPr>
                <w:sz w:val="24"/>
                <w:szCs w:val="24"/>
              </w:rPr>
              <w:t xml:space="preserve"> z </w:t>
            </w:r>
            <w:r w:rsidRPr="00E901C1">
              <w:rPr>
                <w:b/>
                <w:bCs/>
                <w:sz w:val="24"/>
                <w:szCs w:val="24"/>
              </w:rPr>
              <w:fldChar w:fldCharType="begin"/>
            </w:r>
            <w:r w:rsidRPr="00E901C1">
              <w:rPr>
                <w:b/>
                <w:bCs/>
                <w:sz w:val="24"/>
                <w:szCs w:val="24"/>
              </w:rPr>
              <w:instrText>NUMPAGES</w:instrText>
            </w:r>
            <w:r w:rsidRPr="00E901C1">
              <w:rPr>
                <w:b/>
                <w:bCs/>
                <w:sz w:val="24"/>
                <w:szCs w:val="24"/>
              </w:rPr>
              <w:fldChar w:fldCharType="separate"/>
            </w:r>
            <w:r>
              <w:rPr>
                <w:b/>
                <w:bCs/>
                <w:noProof/>
                <w:sz w:val="24"/>
                <w:szCs w:val="24"/>
              </w:rPr>
              <w:t>3</w:t>
            </w:r>
            <w:r w:rsidRPr="00E901C1">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3E60D" w14:textId="53650C49" w:rsidR="00B72FA2" w:rsidRDefault="00B72FA2" w:rsidP="00B72FA2">
    <w:pPr>
      <w:pStyle w:val="Stopka"/>
      <w:tabs>
        <w:tab w:val="clear" w:pos="4536"/>
        <w:tab w:val="clear" w:pos="9072"/>
        <w:tab w:val="left" w:pos="7710"/>
      </w:tabs>
    </w:pPr>
    <w:r>
      <w:rPr>
        <w:noProof/>
        <w:lang w:eastAsia="pl-PL"/>
      </w:rPr>
      <w:drawing>
        <wp:anchor distT="0" distB="0" distL="114300" distR="114300" simplePos="0" relativeHeight="251672576" behindDoc="1" locked="0" layoutInCell="1" allowOverlap="1" wp14:anchorId="59921B4A" wp14:editId="761AE572">
          <wp:simplePos x="0" y="0"/>
          <wp:positionH relativeFrom="column">
            <wp:posOffset>4095750</wp:posOffset>
          </wp:positionH>
          <wp:positionV relativeFrom="paragraph">
            <wp:posOffset>-466725</wp:posOffset>
          </wp:positionV>
          <wp:extent cx="2419985" cy="993140"/>
          <wp:effectExtent l="0" t="0" r="0" b="0"/>
          <wp:wrapNone/>
          <wp:docPr id="1" name="Obraz 2"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Adres strony internetowej czerwony napis srem.pl&#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985" cy="9931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C2AD3" w14:textId="06FF99A8" w:rsidR="004D0058" w:rsidRDefault="0072123A">
    <w:pPr>
      <w:pStyle w:val="Stopka"/>
    </w:pPr>
    <w:r>
      <w:rPr>
        <w:noProof/>
        <w:lang w:eastAsia="pl-PL"/>
      </w:rPr>
      <w:drawing>
        <wp:anchor distT="0" distB="0" distL="114300" distR="114300" simplePos="0" relativeHeight="251666432" behindDoc="1" locked="0" layoutInCell="1" allowOverlap="1" wp14:anchorId="16B67DD4" wp14:editId="2E771156">
          <wp:simplePos x="0" y="0"/>
          <wp:positionH relativeFrom="column">
            <wp:posOffset>4200525</wp:posOffset>
          </wp:positionH>
          <wp:positionV relativeFrom="paragraph">
            <wp:posOffset>-381000</wp:posOffset>
          </wp:positionV>
          <wp:extent cx="2419985" cy="993140"/>
          <wp:effectExtent l="0" t="0" r="0" b="0"/>
          <wp:wrapNone/>
          <wp:docPr id="27" name="Obraz 27"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Adres strony internetowej czerwony napis 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985" cy="9931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15747" w14:textId="77777777" w:rsidR="00A924D4" w:rsidRDefault="00A924D4" w:rsidP="00053E5A">
      <w:pPr>
        <w:spacing w:after="0" w:line="240" w:lineRule="auto"/>
      </w:pPr>
      <w:r>
        <w:separator/>
      </w:r>
    </w:p>
  </w:footnote>
  <w:footnote w:type="continuationSeparator" w:id="0">
    <w:p w14:paraId="4E5F30CC" w14:textId="77777777" w:rsidR="00A924D4" w:rsidRDefault="00A924D4" w:rsidP="00053E5A">
      <w:pPr>
        <w:spacing w:after="0" w:line="240" w:lineRule="auto"/>
      </w:pPr>
      <w:r>
        <w:continuationSeparator/>
      </w:r>
    </w:p>
  </w:footnote>
  <w:footnote w:id="1">
    <w:p w14:paraId="1C4F4197" w14:textId="77777777" w:rsidR="004D0058" w:rsidRDefault="004D0058" w:rsidP="004D0058">
      <w:pPr>
        <w:pStyle w:val="Tekstprzypisudolnego"/>
        <w:jc w:val="both"/>
      </w:pPr>
      <w:r>
        <w:rPr>
          <w:rStyle w:val="Odwoanieprzypisudolnego"/>
        </w:rPr>
        <w:footnoteRef/>
      </w:r>
      <w:r>
        <w:t xml:space="preserve"> </w:t>
      </w:r>
      <w:r w:rsidRPr="00E24671">
        <w:t>Stosownie do § 6 ust. 1 w związku z § 2 pkt 5 rozporządzenia Ministra Infrastruktury z dnia 26 sierpnia 2003</w:t>
      </w:r>
      <w:r>
        <w:t> </w:t>
      </w:r>
      <w:r w:rsidRPr="00E24671">
        <w:t xml:space="preserve">r. w sprawie sposobu ustalania wymagań dotyczących nowej zabudowy i zagospodarowania terenu (Dz. U. Nr 164, poz. 1588) </w:t>
      </w:r>
      <w:r w:rsidRPr="00E24671">
        <w:rPr>
          <w:color w:val="333333"/>
          <w:shd w:val="clear" w:color="auto" w:fill="FFFFFF"/>
        </w:rPr>
        <w:t> </w:t>
      </w:r>
      <w:r>
        <w:rPr>
          <w:color w:val="333333"/>
          <w:shd w:val="clear" w:color="auto" w:fill="FFFFFF"/>
        </w:rPr>
        <w:t xml:space="preserve">szerokość elewacji frontowej budynku mierzy się od frontu działki, czyli tej części </w:t>
      </w:r>
      <w:r w:rsidRPr="00E24671">
        <w:rPr>
          <w:color w:val="333333"/>
          <w:shd w:val="clear" w:color="auto" w:fill="FFFFFF"/>
        </w:rPr>
        <w:t>działki budowlanej, która przylega do drogi, z której odbywa się główny wjazd lub wejście na działkę</w:t>
      </w:r>
      <w:r>
        <w:rPr>
          <w:color w:val="333333"/>
          <w:shd w:val="clear" w:color="auto" w:fill="FFFFFF"/>
        </w:rPr>
        <w:t>. Front działki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8183D" w14:textId="77777777" w:rsidR="00B72FA2" w:rsidRDefault="00B72F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28B6" w14:textId="77777777" w:rsidR="00B72FA2" w:rsidRPr="008B08EF" w:rsidRDefault="00B72FA2" w:rsidP="008B08EF">
    <w:pPr>
      <w:pStyle w:val="Nagwek"/>
      <w:jc w:val="right"/>
      <w:rPr>
        <w:i/>
        <w:color w:val="FF0000"/>
        <w:sz w:val="24"/>
        <w:szCs w:val="24"/>
      </w:rPr>
    </w:pPr>
    <w:r w:rsidRPr="008B08EF">
      <w:rPr>
        <w:i/>
        <w:color w:val="FF0000"/>
        <w:sz w:val="24"/>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F2026" w14:textId="2C980706" w:rsidR="00B72FA2" w:rsidRDefault="00B72FA2">
    <w:pPr>
      <w:pStyle w:val="Nagwek"/>
    </w:pPr>
    <w:r>
      <w:rPr>
        <w:noProof/>
        <w:lang w:eastAsia="pl-PL"/>
      </w:rPr>
      <w:drawing>
        <wp:anchor distT="0" distB="0" distL="114300" distR="114300" simplePos="0" relativeHeight="251670528" behindDoc="1" locked="0" layoutInCell="1" allowOverlap="1" wp14:anchorId="5F524CBE" wp14:editId="0673CD2F">
          <wp:simplePos x="0" y="0"/>
          <wp:positionH relativeFrom="column">
            <wp:posOffset>-603885</wp:posOffset>
          </wp:positionH>
          <wp:positionV relativeFrom="paragraph">
            <wp:posOffset>168910</wp:posOffset>
          </wp:positionV>
          <wp:extent cx="1276985" cy="1459865"/>
          <wp:effectExtent l="0" t="0" r="0" b="6985"/>
          <wp:wrapNone/>
          <wp:docPr id="3" name="Obraz 4"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Śremu&#10;&#10;Logo Śremu zawierające kolorowe symbole drzew, ikonę wieży ciśnień, falę w kolorze niebieskim symbolizującą rzekę Wartę oraz napis Śrem&#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85" cy="1459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8480" behindDoc="1" locked="0" layoutInCell="1" allowOverlap="1" wp14:anchorId="1DE9ABC9" wp14:editId="07A4B24F">
          <wp:simplePos x="0" y="0"/>
          <wp:positionH relativeFrom="page">
            <wp:align>center</wp:align>
          </wp:positionH>
          <wp:positionV relativeFrom="paragraph">
            <wp:posOffset>-29210</wp:posOffset>
          </wp:positionV>
          <wp:extent cx="4528820" cy="652145"/>
          <wp:effectExtent l="0" t="0" r="5080" b="0"/>
          <wp:wrapNone/>
          <wp:docPr id="2" name="Obraz 3"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Urząd Miejski w Śremie, Pl. 20 Października 1, 63-100 Śrem, tel. 61 28 35 225, adres email urzad@srem.pl&#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28820" cy="652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3D135E74" w:rsidR="00053E5A" w:rsidRDefault="009614DC" w:rsidP="009614DC">
    <w:pPr>
      <w:pStyle w:val="Nagwek"/>
      <w:tabs>
        <w:tab w:val="clear" w:pos="4536"/>
        <w:tab w:val="clear" w:pos="9072"/>
        <w:tab w:val="left" w:pos="6000"/>
      </w:tabs>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94C1C" w14:textId="03AD1B06" w:rsidR="004D0058" w:rsidRDefault="0072123A">
    <w:pPr>
      <w:pStyle w:val="Nagwek"/>
    </w:pPr>
    <w:r>
      <w:rPr>
        <w:noProof/>
        <w:lang w:eastAsia="pl-PL"/>
      </w:rPr>
      <w:drawing>
        <wp:anchor distT="0" distB="0" distL="114300" distR="114300" simplePos="0" relativeHeight="251657216" behindDoc="1" locked="0" layoutInCell="1" allowOverlap="1" wp14:anchorId="53342A33" wp14:editId="458A4CB6">
          <wp:simplePos x="0" y="0"/>
          <wp:positionH relativeFrom="column">
            <wp:posOffset>904875</wp:posOffset>
          </wp:positionH>
          <wp:positionV relativeFrom="paragraph">
            <wp:posOffset>-635</wp:posOffset>
          </wp:positionV>
          <wp:extent cx="4528820" cy="652145"/>
          <wp:effectExtent l="0" t="0" r="5080" b="0"/>
          <wp:wrapNone/>
          <wp:docPr id="25" name="Obraz 25"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Urząd Miejski w Śremie, Pl. 20 Października 1, 63-100 Śrem, tel. 61 28 35 225, adres email urzad@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28820" cy="65214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4384" behindDoc="1" locked="0" layoutInCell="1" allowOverlap="1" wp14:anchorId="31DDB31D" wp14:editId="54EFE5C7">
          <wp:simplePos x="0" y="0"/>
          <wp:positionH relativeFrom="column">
            <wp:posOffset>-352425</wp:posOffset>
          </wp:positionH>
          <wp:positionV relativeFrom="paragraph">
            <wp:posOffset>151765</wp:posOffset>
          </wp:positionV>
          <wp:extent cx="1276985" cy="1459865"/>
          <wp:effectExtent l="0" t="0" r="0" b="6985"/>
          <wp:wrapNone/>
          <wp:docPr id="26" name="Obraz 26"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Logo Śremu&#10;&#10;Logo Śremu zawierające kolorowe symbole drzew, ikonę wieży ciśnień, falę w kolorze niebieskim symbolizującą rzekę Wartę oraz napis Śrem&#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6985" cy="14598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5795D"/>
    <w:multiLevelType w:val="hybridMultilevel"/>
    <w:tmpl w:val="3E4EA0AE"/>
    <w:lvl w:ilvl="0" w:tplc="5DD638F4">
      <w:start w:val="1"/>
      <w:numFmt w:val="decimal"/>
      <w:lvlText w:val="%1."/>
      <w:lvlJc w:val="left"/>
      <w:pPr>
        <w:ind w:left="720" w:hanging="360"/>
      </w:pPr>
      <w:rPr>
        <w:rFonts w:ascii="Times New Roman" w:hAnsi="Times New Roman" w:cs="Times New Roman" w:hint="default"/>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F7510A"/>
    <w:multiLevelType w:val="hybridMultilevel"/>
    <w:tmpl w:val="A030F6B0"/>
    <w:lvl w:ilvl="0" w:tplc="404AAC9A">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DE7214"/>
    <w:multiLevelType w:val="hybridMultilevel"/>
    <w:tmpl w:val="7B140B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C5145A"/>
    <w:multiLevelType w:val="hybridMultilevel"/>
    <w:tmpl w:val="92821E66"/>
    <w:lvl w:ilvl="0" w:tplc="A71EC26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0D85FD3"/>
    <w:multiLevelType w:val="hybridMultilevel"/>
    <w:tmpl w:val="EC7AC3AC"/>
    <w:lvl w:ilvl="0" w:tplc="E6B8B576">
      <w:start w:val="1"/>
      <w:numFmt w:val="decimal"/>
      <w:lvlText w:val="%1)"/>
      <w:lvlJc w:val="left"/>
      <w:pPr>
        <w:ind w:left="36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9A916C2"/>
    <w:multiLevelType w:val="hybridMultilevel"/>
    <w:tmpl w:val="8C82C9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0E1C86"/>
    <w:multiLevelType w:val="hybridMultilevel"/>
    <w:tmpl w:val="9A58947A"/>
    <w:lvl w:ilvl="0" w:tplc="8AF2E5B4">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2831689"/>
    <w:multiLevelType w:val="hybridMultilevel"/>
    <w:tmpl w:val="10944D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4"/>
  </w:num>
  <w:num w:numId="4">
    <w:abstractNumId w:val="6"/>
  </w:num>
  <w:num w:numId="5">
    <w:abstractNumId w:val="9"/>
  </w:num>
  <w:num w:numId="6">
    <w:abstractNumId w:val="13"/>
  </w:num>
  <w:num w:numId="7">
    <w:abstractNumId w:val="1"/>
  </w:num>
  <w:num w:numId="8">
    <w:abstractNumId w:val="11"/>
  </w:num>
  <w:num w:numId="9">
    <w:abstractNumId w:val="7"/>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0"/>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1A1C46"/>
    <w:rsid w:val="001E17BA"/>
    <w:rsid w:val="00212B7C"/>
    <w:rsid w:val="0021743B"/>
    <w:rsid w:val="00222EAF"/>
    <w:rsid w:val="00250690"/>
    <w:rsid w:val="002859BE"/>
    <w:rsid w:val="00301EAF"/>
    <w:rsid w:val="00382E46"/>
    <w:rsid w:val="00386149"/>
    <w:rsid w:val="004519AC"/>
    <w:rsid w:val="00456364"/>
    <w:rsid w:val="004636BE"/>
    <w:rsid w:val="0048459B"/>
    <w:rsid w:val="004C7A7A"/>
    <w:rsid w:val="004D0058"/>
    <w:rsid w:val="004F079B"/>
    <w:rsid w:val="00521749"/>
    <w:rsid w:val="00525346"/>
    <w:rsid w:val="00541EF1"/>
    <w:rsid w:val="005E5887"/>
    <w:rsid w:val="005F7A8E"/>
    <w:rsid w:val="006A6F3E"/>
    <w:rsid w:val="0072123A"/>
    <w:rsid w:val="0081559F"/>
    <w:rsid w:val="008D3A85"/>
    <w:rsid w:val="00917C21"/>
    <w:rsid w:val="009215B3"/>
    <w:rsid w:val="009614DC"/>
    <w:rsid w:val="00972977"/>
    <w:rsid w:val="009C626D"/>
    <w:rsid w:val="009F329E"/>
    <w:rsid w:val="00A40730"/>
    <w:rsid w:val="00A60E6A"/>
    <w:rsid w:val="00A924D4"/>
    <w:rsid w:val="00B2665B"/>
    <w:rsid w:val="00B72FA2"/>
    <w:rsid w:val="00B76A63"/>
    <w:rsid w:val="00B81B8D"/>
    <w:rsid w:val="00BC5FC8"/>
    <w:rsid w:val="00C85D27"/>
    <w:rsid w:val="00CE0BDF"/>
    <w:rsid w:val="00D56628"/>
    <w:rsid w:val="00D87936"/>
    <w:rsid w:val="00E10834"/>
    <w:rsid w:val="00E400BD"/>
    <w:rsid w:val="00F06AC8"/>
    <w:rsid w:val="00F63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9B79011-29AB-4794-9915-50970DB6D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Default">
    <w:name w:val="Default"/>
    <w:rsid w:val="00301EA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4F079B"/>
    <w:pPr>
      <w:spacing w:after="0" w:line="240" w:lineRule="auto"/>
    </w:pPr>
  </w:style>
  <w:style w:type="paragraph" w:styleId="Tekstprzypisudolnego">
    <w:name w:val="footnote text"/>
    <w:basedOn w:val="Normalny"/>
    <w:link w:val="TekstprzypisudolnegoZnak"/>
    <w:uiPriority w:val="99"/>
    <w:unhideWhenUsed/>
    <w:rsid w:val="004F079B"/>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sid w:val="004F079B"/>
    <w:rPr>
      <w:rFonts w:ascii="Times New Roman" w:hAnsi="Times New Roman"/>
      <w:sz w:val="20"/>
      <w:szCs w:val="20"/>
    </w:rPr>
  </w:style>
  <w:style w:type="character" w:styleId="Odwoanieprzypisudolnego">
    <w:name w:val="footnote reference"/>
    <w:basedOn w:val="Domylnaczcionkaakapitu"/>
    <w:uiPriority w:val="99"/>
    <w:unhideWhenUsed/>
    <w:rsid w:val="004F079B"/>
    <w:rPr>
      <w:vertAlign w:val="superscript"/>
    </w:rPr>
  </w:style>
  <w:style w:type="paragraph" w:styleId="Akapitzlist">
    <w:name w:val="List Paragraph"/>
    <w:basedOn w:val="Normalny"/>
    <w:uiPriority w:val="34"/>
    <w:qFormat/>
    <w:rsid w:val="0072123A"/>
    <w:pPr>
      <w:ind w:left="720"/>
      <w:contextualSpacing/>
    </w:pPr>
  </w:style>
  <w:style w:type="table" w:styleId="Tabela-Siatka">
    <w:name w:val="Table Grid"/>
    <w:basedOn w:val="Standardowy"/>
    <w:uiPriority w:val="59"/>
    <w:rsid w:val="00B72FA2"/>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A9E68-201A-4D6C-ABDD-FE85FB92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5269</Words>
  <Characters>31617</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5</cp:revision>
  <cp:lastPrinted>2020-02-11T13:09:00Z</cp:lastPrinted>
  <dcterms:created xsi:type="dcterms:W3CDTF">2021-10-14T14:00:00Z</dcterms:created>
  <dcterms:modified xsi:type="dcterms:W3CDTF">2021-10-15T07:16:00Z</dcterms:modified>
</cp:coreProperties>
</file>