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9C24C" w14:textId="77777777" w:rsidR="00EF3D87" w:rsidRPr="00EF3D87" w:rsidRDefault="00EF3D87" w:rsidP="00EF3D87">
      <w:pPr>
        <w:jc w:val="both"/>
        <w:rPr>
          <w:rFonts w:ascii="Arial" w:hAnsi="Arial" w:cs="Arial"/>
        </w:rPr>
      </w:pPr>
      <w:r w:rsidRPr="00EF3D87">
        <w:rPr>
          <w:rFonts w:ascii="Arial" w:hAnsi="Arial" w:cs="Arial"/>
        </w:rPr>
        <w:t xml:space="preserve">Wałbrzyska Specjalna Strefa Ekonomiczna "INVEST-PARK" wspólnie z </w:t>
      </w:r>
      <w:r w:rsidRPr="00EF3D87">
        <w:rPr>
          <w:rFonts w:ascii="Arial" w:hAnsi="Arial" w:cs="Arial"/>
          <w:b/>
          <w:bCs/>
        </w:rPr>
        <w:t>OCRG</w:t>
      </w:r>
      <w:r w:rsidRPr="00EF3D87">
        <w:rPr>
          <w:rFonts w:ascii="Arial" w:hAnsi="Arial" w:cs="Arial"/>
        </w:rPr>
        <w:t xml:space="preserve">, </w:t>
      </w:r>
      <w:r w:rsidRPr="00EF3D87">
        <w:rPr>
          <w:rFonts w:ascii="Arial" w:hAnsi="Arial" w:cs="Arial"/>
          <w:b/>
          <w:bCs/>
        </w:rPr>
        <w:t xml:space="preserve">The Adecco </w:t>
      </w:r>
      <w:proofErr w:type="spellStart"/>
      <w:r w:rsidRPr="00EF3D87">
        <w:rPr>
          <w:rFonts w:ascii="Arial" w:hAnsi="Arial" w:cs="Arial"/>
          <w:b/>
          <w:bCs/>
        </w:rPr>
        <w:t>Group</w:t>
      </w:r>
      <w:proofErr w:type="spellEnd"/>
      <w:r w:rsidRPr="00EF3D87">
        <w:rPr>
          <w:rFonts w:ascii="Arial" w:hAnsi="Arial" w:cs="Arial"/>
          <w:b/>
          <w:bCs/>
        </w:rPr>
        <w:t xml:space="preserve"> </w:t>
      </w:r>
      <w:r w:rsidRPr="00EF3D87">
        <w:rPr>
          <w:rFonts w:ascii="Arial" w:hAnsi="Arial" w:cs="Arial"/>
        </w:rPr>
        <w:t>oraz</w:t>
      </w:r>
      <w:r w:rsidRPr="00EF3D87">
        <w:rPr>
          <w:rFonts w:ascii="Arial" w:hAnsi="Arial" w:cs="Arial"/>
          <w:b/>
          <w:bCs/>
        </w:rPr>
        <w:t xml:space="preserve"> kancelarią </w:t>
      </w:r>
      <w:proofErr w:type="spellStart"/>
      <w:r w:rsidRPr="00EF3D87">
        <w:rPr>
          <w:rFonts w:ascii="Arial" w:hAnsi="Arial" w:cs="Arial"/>
          <w:b/>
          <w:bCs/>
        </w:rPr>
        <w:t>SDZLegal</w:t>
      </w:r>
      <w:proofErr w:type="spellEnd"/>
      <w:r w:rsidRPr="00EF3D87">
        <w:rPr>
          <w:rFonts w:ascii="Arial" w:hAnsi="Arial" w:cs="Arial"/>
          <w:b/>
          <w:bCs/>
        </w:rPr>
        <w:t xml:space="preserve"> </w:t>
      </w:r>
      <w:proofErr w:type="spellStart"/>
      <w:r w:rsidRPr="00EF3D87">
        <w:rPr>
          <w:rFonts w:ascii="Arial" w:hAnsi="Arial" w:cs="Arial"/>
          <w:b/>
          <w:bCs/>
        </w:rPr>
        <w:t>Schindhelm</w:t>
      </w:r>
      <w:proofErr w:type="spellEnd"/>
      <w:r w:rsidRPr="00EF3D87">
        <w:rPr>
          <w:rFonts w:ascii="Arial" w:hAnsi="Arial" w:cs="Arial"/>
          <w:b/>
          <w:bCs/>
        </w:rPr>
        <w:t xml:space="preserve">   </w:t>
      </w:r>
      <w:r w:rsidRPr="00EF3D87">
        <w:rPr>
          <w:rFonts w:ascii="Arial" w:hAnsi="Arial" w:cs="Arial"/>
        </w:rPr>
        <w:t>zaprasza na bezpłatne spotkanie z cyklu „ Kawa HR i Prawa” pt.:</w:t>
      </w:r>
    </w:p>
    <w:p w14:paraId="5CBF9761" w14:textId="77777777" w:rsidR="00EF3D87" w:rsidRPr="00EF3D87" w:rsidRDefault="00EF3D87" w:rsidP="00EF3D87">
      <w:pPr>
        <w:jc w:val="both"/>
        <w:rPr>
          <w:rFonts w:ascii="Arial" w:hAnsi="Arial" w:cs="Arial"/>
        </w:rPr>
      </w:pPr>
    </w:p>
    <w:p w14:paraId="3D1F3FCD" w14:textId="77777777" w:rsidR="00EF3D87" w:rsidRPr="00EF3D87" w:rsidRDefault="00EF3D87" w:rsidP="00EF3D87">
      <w:pPr>
        <w:shd w:val="clear" w:color="auto" w:fill="FFFFFF"/>
        <w:jc w:val="center"/>
        <w:textAlignment w:val="baseline"/>
        <w:rPr>
          <w:rFonts w:ascii="Arial" w:hAnsi="Arial" w:cs="Arial"/>
          <w:b/>
          <w:bCs/>
          <w:lang w:eastAsia="pl-PL"/>
        </w:rPr>
      </w:pPr>
      <w:r w:rsidRPr="00EF3D87">
        <w:rPr>
          <w:rFonts w:ascii="Arial" w:hAnsi="Arial" w:cs="Arial"/>
          <w:b/>
          <w:bCs/>
          <w:lang w:eastAsia="pl-PL"/>
        </w:rPr>
        <w:t>„ ZMIANY, ZMIANY, ZMIANY…. CZYLI JAK AWANSOWAĆ Z GŁOWĄ”</w:t>
      </w:r>
    </w:p>
    <w:p w14:paraId="72DF73F6" w14:textId="77777777" w:rsidR="00EF3D87" w:rsidRPr="00EF3D87" w:rsidRDefault="00EF3D87" w:rsidP="00EF3D87">
      <w:pPr>
        <w:shd w:val="clear" w:color="auto" w:fill="FFFFFF"/>
        <w:jc w:val="center"/>
        <w:textAlignment w:val="baseline"/>
        <w:rPr>
          <w:rFonts w:ascii="Arial" w:hAnsi="Arial" w:cs="Arial"/>
          <w:lang w:eastAsia="pl-PL"/>
        </w:rPr>
      </w:pPr>
    </w:p>
    <w:p w14:paraId="01709211" w14:textId="77777777" w:rsidR="00EF3D87" w:rsidRPr="00EF3D87" w:rsidRDefault="00EF3D87" w:rsidP="00EF3D87">
      <w:pPr>
        <w:shd w:val="clear" w:color="auto" w:fill="FFFFFF"/>
        <w:jc w:val="both"/>
        <w:textAlignment w:val="baseline"/>
        <w:rPr>
          <w:rFonts w:ascii="Arial" w:hAnsi="Arial" w:cs="Arial"/>
          <w:lang w:eastAsia="pl-PL"/>
        </w:rPr>
      </w:pPr>
      <w:r w:rsidRPr="00EF3D87">
        <w:rPr>
          <w:rFonts w:ascii="Arial" w:hAnsi="Arial" w:cs="Arial"/>
          <w:lang w:eastAsia="pl-PL"/>
        </w:rPr>
        <w:t xml:space="preserve">które odbędzie się </w:t>
      </w:r>
      <w:r w:rsidRPr="00EF3D87">
        <w:rPr>
          <w:rFonts w:ascii="Arial" w:hAnsi="Arial" w:cs="Arial"/>
          <w:b/>
          <w:bCs/>
          <w:lang w:eastAsia="pl-PL"/>
        </w:rPr>
        <w:t xml:space="preserve">7 grudnia br. o godzinie 10:00 do godziny 12:30 </w:t>
      </w:r>
    </w:p>
    <w:p w14:paraId="56A046A7" w14:textId="77777777" w:rsidR="00EF3D87" w:rsidRPr="00EF3D87" w:rsidRDefault="00EF3D87" w:rsidP="00EF3D87">
      <w:pPr>
        <w:shd w:val="clear" w:color="auto" w:fill="FFFFFF"/>
        <w:jc w:val="both"/>
        <w:textAlignment w:val="baseline"/>
        <w:rPr>
          <w:rFonts w:ascii="Arial" w:hAnsi="Arial" w:cs="Arial"/>
          <w:lang w:eastAsia="pl-PL"/>
        </w:rPr>
      </w:pPr>
    </w:p>
    <w:p w14:paraId="5DC36283" w14:textId="77777777" w:rsidR="00EF3D87" w:rsidRPr="00EF3D87" w:rsidRDefault="00EF3D87" w:rsidP="00EF3D87">
      <w:pPr>
        <w:shd w:val="clear" w:color="auto" w:fill="FFFFFF"/>
        <w:jc w:val="both"/>
        <w:textAlignment w:val="baseline"/>
        <w:rPr>
          <w:rFonts w:ascii="Arial" w:hAnsi="Arial" w:cs="Arial"/>
          <w:shd w:val="clear" w:color="auto" w:fill="FDFCFB"/>
        </w:rPr>
      </w:pPr>
      <w:r w:rsidRPr="00EF3D87">
        <w:rPr>
          <w:rFonts w:ascii="Arial" w:hAnsi="Arial" w:cs="Arial"/>
          <w:shd w:val="clear" w:color="auto" w:fill="FDFCFB"/>
        </w:rPr>
        <w:t xml:space="preserve">Cykl "Kawa HR i Prawa" to nasz sposób na prawne problemy w tzw. Miękkim </w:t>
      </w:r>
      <w:proofErr w:type="spellStart"/>
      <w:r w:rsidRPr="00EF3D87">
        <w:rPr>
          <w:rFonts w:ascii="Arial" w:hAnsi="Arial" w:cs="Arial"/>
          <w:shd w:val="clear" w:color="auto" w:fill="FDFCFB"/>
        </w:rPr>
        <w:t>HRze</w:t>
      </w:r>
      <w:proofErr w:type="spellEnd"/>
      <w:r w:rsidRPr="00EF3D87">
        <w:rPr>
          <w:rFonts w:ascii="Arial" w:hAnsi="Arial" w:cs="Arial"/>
          <w:shd w:val="clear" w:color="auto" w:fill="FDFCFB"/>
        </w:rPr>
        <w:t>.</w:t>
      </w:r>
    </w:p>
    <w:p w14:paraId="2BA72BD6" w14:textId="77777777" w:rsidR="00EF3D87" w:rsidRPr="00EF3D87" w:rsidRDefault="00EF3D87" w:rsidP="00EF3D87">
      <w:pPr>
        <w:shd w:val="clear" w:color="auto" w:fill="FFFFFF"/>
        <w:jc w:val="both"/>
        <w:textAlignment w:val="baseline"/>
        <w:rPr>
          <w:rFonts w:ascii="Arial" w:hAnsi="Arial" w:cs="Arial"/>
          <w:shd w:val="clear" w:color="auto" w:fill="FDFCFB"/>
        </w:rPr>
      </w:pPr>
    </w:p>
    <w:p w14:paraId="474967F7" w14:textId="77777777" w:rsidR="00EF3D87" w:rsidRPr="00EF3D87" w:rsidRDefault="00EF3D87" w:rsidP="00EF3D87">
      <w:pPr>
        <w:shd w:val="clear" w:color="auto" w:fill="FFFFFF"/>
        <w:jc w:val="both"/>
        <w:textAlignment w:val="baseline"/>
        <w:rPr>
          <w:rFonts w:ascii="Arial" w:hAnsi="Arial" w:cs="Arial"/>
          <w:lang w:eastAsia="pl-PL"/>
        </w:rPr>
      </w:pPr>
      <w:r w:rsidRPr="00EF3D87">
        <w:rPr>
          <w:rFonts w:ascii="Arial" w:hAnsi="Arial" w:cs="Arial"/>
          <w:shd w:val="clear" w:color="auto" w:fill="FDFCFB"/>
        </w:rPr>
        <w:t>Proponujemy  wspólną kawę, w trakcie której nasi eksperci doradzą jak budować wspólne HR-owo – prawne rozwiązania</w:t>
      </w:r>
    </w:p>
    <w:p w14:paraId="6626438C" w14:textId="77777777" w:rsidR="00EF3D87" w:rsidRPr="00EF3D87" w:rsidRDefault="00EF3D87" w:rsidP="00EF3D87">
      <w:pPr>
        <w:shd w:val="clear" w:color="auto" w:fill="FFFFFF"/>
        <w:jc w:val="both"/>
        <w:textAlignment w:val="baseline"/>
        <w:rPr>
          <w:rFonts w:ascii="Arial" w:hAnsi="Arial" w:cs="Arial"/>
          <w:lang w:eastAsia="pl-PL"/>
        </w:rPr>
      </w:pPr>
      <w:r w:rsidRPr="00EF3D87">
        <w:rPr>
          <w:rFonts w:ascii="Arial" w:hAnsi="Arial" w:cs="Arial"/>
          <w:lang w:eastAsia="pl-PL"/>
        </w:rPr>
        <w:t xml:space="preserve">                                                                                                                                                               </w:t>
      </w:r>
    </w:p>
    <w:p w14:paraId="64FA4360" w14:textId="77777777" w:rsidR="00EF3D87" w:rsidRPr="00EF3D87" w:rsidRDefault="00EF3D87" w:rsidP="00EF3D87">
      <w:pPr>
        <w:shd w:val="clear" w:color="auto" w:fill="FFFFFF"/>
        <w:ind w:left="75"/>
        <w:contextualSpacing/>
        <w:jc w:val="both"/>
        <w:textAlignment w:val="baseline"/>
        <w:rPr>
          <w:rFonts w:ascii="Arial" w:hAnsi="Arial" w:cs="Arial"/>
          <w:b/>
          <w:bCs/>
          <w:lang w:eastAsia="pl-PL"/>
        </w:rPr>
      </w:pPr>
      <w:r w:rsidRPr="00EF3D87">
        <w:rPr>
          <w:rFonts w:ascii="Arial" w:hAnsi="Arial" w:cs="Arial"/>
          <w:b/>
          <w:bCs/>
          <w:lang w:eastAsia="pl-PL"/>
        </w:rPr>
        <w:t>Na najbliższym spotkaniu skupimy się na obszarach takich jak:</w:t>
      </w:r>
    </w:p>
    <w:p w14:paraId="6FF79AD4" w14:textId="77777777" w:rsidR="00EF3D87" w:rsidRPr="00EF3D87" w:rsidRDefault="00EF3D87" w:rsidP="00EF3D87">
      <w:pPr>
        <w:shd w:val="clear" w:color="auto" w:fill="FFFFFF"/>
        <w:ind w:left="75"/>
        <w:contextualSpacing/>
        <w:jc w:val="both"/>
        <w:textAlignment w:val="baseline"/>
        <w:rPr>
          <w:rFonts w:ascii="Arial" w:hAnsi="Arial" w:cs="Arial"/>
          <w:lang w:eastAsia="pl-PL"/>
        </w:rPr>
      </w:pPr>
    </w:p>
    <w:p w14:paraId="08FBB8DF" w14:textId="77777777" w:rsidR="00EF3D87" w:rsidRPr="00EF3D87" w:rsidRDefault="00EF3D87" w:rsidP="00EF3D87">
      <w:pPr>
        <w:pStyle w:val="Akapitzlist"/>
        <w:numPr>
          <w:ilvl w:val="0"/>
          <w:numId w:val="1"/>
        </w:numPr>
        <w:spacing w:line="240" w:lineRule="auto"/>
        <w:rPr>
          <w:rFonts w:ascii="Arial" w:eastAsia="Times New Roman" w:hAnsi="Arial" w:cs="Arial"/>
          <w:lang w:eastAsia="pl-PL"/>
        </w:rPr>
      </w:pPr>
      <w:r w:rsidRPr="00EF3D87">
        <w:rPr>
          <w:rFonts w:ascii="Arial" w:eastAsia="Times New Roman" w:hAnsi="Arial" w:cs="Arial"/>
          <w:lang w:eastAsia="pl-PL"/>
        </w:rPr>
        <w:t>proces podwyżkowy,</w:t>
      </w:r>
    </w:p>
    <w:p w14:paraId="3BEFEE3F" w14:textId="77777777" w:rsidR="00EF3D87" w:rsidRPr="00EF3D87" w:rsidRDefault="00EF3D87" w:rsidP="00EF3D87">
      <w:pPr>
        <w:pStyle w:val="Akapitzlist"/>
        <w:numPr>
          <w:ilvl w:val="0"/>
          <w:numId w:val="1"/>
        </w:numPr>
        <w:spacing w:line="240" w:lineRule="auto"/>
        <w:rPr>
          <w:rFonts w:ascii="Arial" w:eastAsia="Times New Roman" w:hAnsi="Arial" w:cs="Arial"/>
          <w:lang w:eastAsia="pl-PL"/>
        </w:rPr>
      </w:pPr>
      <w:r w:rsidRPr="00EF3D87">
        <w:rPr>
          <w:rFonts w:ascii="Arial" w:eastAsia="Times New Roman" w:hAnsi="Arial" w:cs="Arial"/>
          <w:lang w:eastAsia="pl-PL"/>
        </w:rPr>
        <w:t>premia od zysku,</w:t>
      </w:r>
    </w:p>
    <w:p w14:paraId="7E93B94E" w14:textId="77777777" w:rsidR="00EF3D87" w:rsidRPr="00EF3D87" w:rsidRDefault="00EF3D87" w:rsidP="00EF3D87">
      <w:pPr>
        <w:pStyle w:val="Akapitzlist"/>
        <w:numPr>
          <w:ilvl w:val="0"/>
          <w:numId w:val="1"/>
        </w:numPr>
        <w:spacing w:line="240" w:lineRule="auto"/>
        <w:rPr>
          <w:rFonts w:ascii="Arial" w:eastAsia="Times New Roman" w:hAnsi="Arial" w:cs="Arial"/>
          <w:lang w:eastAsia="pl-PL"/>
        </w:rPr>
      </w:pPr>
      <w:r w:rsidRPr="00EF3D87">
        <w:rPr>
          <w:rFonts w:ascii="Arial" w:eastAsia="Times New Roman" w:hAnsi="Arial" w:cs="Arial"/>
          <w:lang w:eastAsia="pl-PL"/>
        </w:rPr>
        <w:t>sukcesja,</w:t>
      </w:r>
    </w:p>
    <w:p w14:paraId="0438DE0D" w14:textId="77777777" w:rsidR="00EF3D87" w:rsidRPr="00EF3D87" w:rsidRDefault="00EF3D87" w:rsidP="00EF3D87">
      <w:pPr>
        <w:pStyle w:val="Akapitzlist"/>
        <w:numPr>
          <w:ilvl w:val="0"/>
          <w:numId w:val="1"/>
        </w:numPr>
        <w:spacing w:line="240" w:lineRule="auto"/>
        <w:rPr>
          <w:rFonts w:ascii="Arial" w:eastAsia="Times New Roman" w:hAnsi="Arial" w:cs="Arial"/>
          <w:lang w:eastAsia="pl-PL"/>
        </w:rPr>
      </w:pPr>
      <w:r w:rsidRPr="00EF3D87">
        <w:rPr>
          <w:rFonts w:ascii="Arial" w:eastAsia="Times New Roman" w:hAnsi="Arial" w:cs="Arial"/>
          <w:lang w:eastAsia="pl-PL"/>
        </w:rPr>
        <w:t xml:space="preserve">przekazywanie danych o pracownikach do centrali </w:t>
      </w:r>
    </w:p>
    <w:p w14:paraId="14AB3DD1" w14:textId="77777777" w:rsidR="00EF3D87" w:rsidRPr="00EF3D87" w:rsidRDefault="00EF3D87" w:rsidP="00EF3D87">
      <w:pPr>
        <w:shd w:val="clear" w:color="auto" w:fill="FFFFFF"/>
        <w:jc w:val="both"/>
        <w:textAlignment w:val="baseline"/>
        <w:rPr>
          <w:rFonts w:ascii="Arial" w:hAnsi="Arial" w:cs="Arial"/>
          <w:b/>
          <w:bCs/>
          <w:lang w:eastAsia="pl-PL"/>
        </w:rPr>
      </w:pPr>
    </w:p>
    <w:p w14:paraId="086F2B09" w14:textId="7A423B58" w:rsidR="00EF3D87" w:rsidRPr="00EF3D87" w:rsidRDefault="00EF3D87" w:rsidP="00EF3D87">
      <w:pPr>
        <w:shd w:val="clear" w:color="auto" w:fill="FFFFFF"/>
        <w:jc w:val="both"/>
        <w:textAlignment w:val="baseline"/>
        <w:rPr>
          <w:rFonts w:ascii="Arial" w:hAnsi="Arial" w:cs="Arial"/>
          <w:b/>
          <w:bCs/>
          <w:lang w:eastAsia="pl-PL"/>
        </w:rPr>
      </w:pPr>
      <w:r w:rsidRPr="00EF3D87">
        <w:rPr>
          <w:rFonts w:ascii="Arial" w:hAnsi="Arial" w:cs="Arial"/>
          <w:b/>
          <w:bCs/>
          <w:lang w:eastAsia="pl-PL"/>
        </w:rPr>
        <w:t>Nasi eksperci:</w:t>
      </w:r>
      <w:bookmarkStart w:id="0" w:name="_Hlk34646111"/>
      <w:bookmarkEnd w:id="0"/>
      <w:r w:rsidRPr="00EF3D87">
        <w:rPr>
          <w:rFonts w:ascii="Arial" w:hAnsi="Arial" w:cs="Arial"/>
          <w:b/>
          <w:bCs/>
          <w:lang w:eastAsia="pl-PL"/>
        </w:rPr>
        <w:t>   </w:t>
      </w:r>
    </w:p>
    <w:p w14:paraId="2BD29CE9" w14:textId="77777777" w:rsidR="00EF3D87" w:rsidRPr="00EF3D87" w:rsidRDefault="00EF3D87" w:rsidP="00EF3D87">
      <w:pPr>
        <w:shd w:val="clear" w:color="auto" w:fill="FFFFFF"/>
        <w:textAlignment w:val="baseline"/>
        <w:rPr>
          <w:rFonts w:ascii="Arial" w:hAnsi="Arial" w:cs="Arial"/>
          <w:b/>
          <w:bCs/>
          <w:u w:val="single"/>
          <w:lang w:eastAsia="pl-PL"/>
        </w:rPr>
      </w:pPr>
    </w:p>
    <w:p w14:paraId="49DA69AA" w14:textId="77777777" w:rsidR="00EF3D87" w:rsidRPr="00EF3D87" w:rsidRDefault="00EF3D87" w:rsidP="00EF3D87">
      <w:pPr>
        <w:shd w:val="clear" w:color="auto" w:fill="FFFFFF"/>
        <w:spacing w:after="150"/>
        <w:jc w:val="both"/>
        <w:rPr>
          <w:rFonts w:ascii="Arial" w:hAnsi="Arial" w:cs="Arial"/>
          <w:lang w:eastAsia="pl-PL"/>
        </w:rPr>
      </w:pPr>
      <w:r w:rsidRPr="00EF3D87">
        <w:rPr>
          <w:rFonts w:ascii="Arial" w:hAnsi="Arial" w:cs="Arial"/>
          <w:b/>
          <w:bCs/>
          <w:lang w:eastAsia="pl-PL"/>
        </w:rPr>
        <w:t xml:space="preserve">Jadwiga </w:t>
      </w:r>
      <w:proofErr w:type="spellStart"/>
      <w:r w:rsidRPr="00EF3D87">
        <w:rPr>
          <w:rFonts w:ascii="Arial" w:hAnsi="Arial" w:cs="Arial"/>
          <w:b/>
          <w:bCs/>
          <w:lang w:eastAsia="pl-PL"/>
        </w:rPr>
        <w:t>Miśtak</w:t>
      </w:r>
      <w:proofErr w:type="spellEnd"/>
      <w:r w:rsidRPr="00EF3D87">
        <w:rPr>
          <w:rFonts w:ascii="Arial" w:hAnsi="Arial" w:cs="Arial"/>
          <w:b/>
          <w:bCs/>
          <w:lang w:eastAsia="pl-PL"/>
        </w:rPr>
        <w:t> </w:t>
      </w:r>
      <w:r w:rsidRPr="00EF3D87">
        <w:rPr>
          <w:rFonts w:ascii="Arial" w:hAnsi="Arial" w:cs="Arial"/>
          <w:lang w:eastAsia="pl-PL"/>
        </w:rPr>
        <w:t xml:space="preserve"> </w:t>
      </w:r>
    </w:p>
    <w:p w14:paraId="5B14827C" w14:textId="77777777" w:rsidR="00EF3D87" w:rsidRPr="00EF3D87" w:rsidRDefault="00EF3D87" w:rsidP="00EF3D87">
      <w:pPr>
        <w:shd w:val="clear" w:color="auto" w:fill="FFFFFF"/>
        <w:spacing w:after="150"/>
        <w:jc w:val="both"/>
        <w:rPr>
          <w:rFonts w:ascii="Arial" w:hAnsi="Arial" w:cs="Arial"/>
          <w:lang w:eastAsia="pl-PL"/>
        </w:rPr>
      </w:pPr>
      <w:r w:rsidRPr="00EF3D87">
        <w:rPr>
          <w:rFonts w:ascii="Arial" w:hAnsi="Arial" w:cs="Arial"/>
          <w:lang w:eastAsia="pl-PL"/>
        </w:rPr>
        <w:t xml:space="preserve">HR-owiec, Menadżer Dywizji HR </w:t>
      </w:r>
      <w:proofErr w:type="spellStart"/>
      <w:r w:rsidRPr="00EF3D87">
        <w:rPr>
          <w:rFonts w:ascii="Arial" w:hAnsi="Arial" w:cs="Arial"/>
          <w:lang w:eastAsia="pl-PL"/>
        </w:rPr>
        <w:t>Consultancy</w:t>
      </w:r>
      <w:proofErr w:type="spellEnd"/>
      <w:r w:rsidRPr="00EF3D87">
        <w:rPr>
          <w:rFonts w:ascii="Arial" w:hAnsi="Arial" w:cs="Arial"/>
          <w:lang w:eastAsia="pl-PL"/>
        </w:rPr>
        <w:t xml:space="preserve">, buduje usługi doradcze w obszarze HR dla Klientów The </w:t>
      </w:r>
      <w:proofErr w:type="spellStart"/>
      <w:r w:rsidRPr="00EF3D87">
        <w:rPr>
          <w:rFonts w:ascii="Arial" w:hAnsi="Arial" w:cs="Arial"/>
          <w:lang w:eastAsia="pl-PL"/>
        </w:rPr>
        <w:t>Addeco</w:t>
      </w:r>
      <w:proofErr w:type="spellEnd"/>
      <w:r w:rsidRPr="00EF3D87">
        <w:rPr>
          <w:rFonts w:ascii="Arial" w:hAnsi="Arial" w:cs="Arial"/>
          <w:lang w:eastAsia="pl-PL"/>
        </w:rPr>
        <w:t xml:space="preserve"> </w:t>
      </w:r>
      <w:proofErr w:type="spellStart"/>
      <w:r w:rsidRPr="00EF3D87">
        <w:rPr>
          <w:rFonts w:ascii="Arial" w:hAnsi="Arial" w:cs="Arial"/>
          <w:lang w:eastAsia="pl-PL"/>
        </w:rPr>
        <w:t>Group</w:t>
      </w:r>
      <w:proofErr w:type="spellEnd"/>
      <w:r w:rsidRPr="00EF3D87">
        <w:rPr>
          <w:rFonts w:ascii="Arial" w:hAnsi="Arial" w:cs="Arial"/>
          <w:lang w:eastAsia="pl-PL"/>
        </w:rPr>
        <w:t xml:space="preserve">. Współautorka narzędzi do badania zaangażowania i satysfakcji, programów tranzycji kariery, a także procesów ewaluacji i rozwoju pracowników. Tworzy i rozwija metodologię oraz autorską bibliotekę zadań AC/DC wykorzystywanych zarówno w formie online jak i stacjonarnej. Na co dzień pracuje z klientami z różnorodnych branż, od produkcji, przez centra usług wspólnych, IT po spółki handlowe, realizując kompleksowe projekty budowania i rozwijania procesów i polityk HR. Prowadzi szkolenia i warsztaty, zdobywała doświadczenia zawodowe również w Parlamencie Europejskim oraz sektorze NGO, pracując z interesariuszami rozsianymi od Półwyspu Iberyjskiego, przez Bałkany, Kaukaz aż po Bliski Wschód. Współautorka książki Skuteczna Rekrutacja 2.0 oraz autorka artykułów dla czasopism i portali branżowych takich jak: Personel i Zarządzanie, Puls </w:t>
      </w:r>
      <w:proofErr w:type="spellStart"/>
      <w:r w:rsidRPr="00EF3D87">
        <w:rPr>
          <w:rFonts w:ascii="Arial" w:hAnsi="Arial" w:cs="Arial"/>
          <w:lang w:eastAsia="pl-PL"/>
        </w:rPr>
        <w:t>HR.Posiada</w:t>
      </w:r>
      <w:proofErr w:type="spellEnd"/>
      <w:r w:rsidRPr="00EF3D87">
        <w:rPr>
          <w:rFonts w:ascii="Arial" w:hAnsi="Arial" w:cs="Arial"/>
          <w:lang w:eastAsia="pl-PL"/>
        </w:rPr>
        <w:t xml:space="preserve"> certyfikację z zakresu testów i kwestionariuszy SHL oraz Extended Disc, gościnnie wykładała przedmiot Rozwój i ocena pracownicza na studiach MBA w </w:t>
      </w:r>
      <w:proofErr w:type="spellStart"/>
      <w:r w:rsidRPr="00EF3D87">
        <w:rPr>
          <w:rFonts w:ascii="Arial" w:hAnsi="Arial" w:cs="Arial"/>
          <w:lang w:eastAsia="pl-PL"/>
        </w:rPr>
        <w:t>WSIiZ</w:t>
      </w:r>
      <w:proofErr w:type="spellEnd"/>
      <w:r w:rsidRPr="00EF3D87">
        <w:rPr>
          <w:rFonts w:ascii="Arial" w:hAnsi="Arial" w:cs="Arial"/>
          <w:lang w:eastAsia="pl-PL"/>
        </w:rPr>
        <w:t>.</w:t>
      </w:r>
    </w:p>
    <w:p w14:paraId="3CDEC62F" w14:textId="77777777" w:rsidR="00EF3D87" w:rsidRPr="00EF3D87" w:rsidRDefault="00EF3D87" w:rsidP="00EF3D87">
      <w:pPr>
        <w:shd w:val="clear" w:color="auto" w:fill="FFFFFF"/>
        <w:spacing w:before="120" w:line="300" w:lineRule="atLeast"/>
        <w:rPr>
          <w:rFonts w:ascii="Arial" w:hAnsi="Arial" w:cs="Arial"/>
          <w:lang w:eastAsia="pl-PL"/>
        </w:rPr>
      </w:pPr>
      <w:r w:rsidRPr="00EF3D87">
        <w:rPr>
          <w:rFonts w:ascii="Arial" w:hAnsi="Arial" w:cs="Arial"/>
          <w:lang w:eastAsia="pl-PL"/>
        </w:rPr>
        <w:t xml:space="preserve">                                                                                                                                                                   </w:t>
      </w:r>
    </w:p>
    <w:p w14:paraId="4965CB92" w14:textId="77777777" w:rsidR="00EF3D87" w:rsidRPr="00EF3D87" w:rsidRDefault="00EF3D87" w:rsidP="00EF3D87">
      <w:pPr>
        <w:shd w:val="clear" w:color="auto" w:fill="FFFFFF"/>
        <w:spacing w:after="150"/>
        <w:jc w:val="both"/>
        <w:rPr>
          <w:rFonts w:ascii="Arial" w:hAnsi="Arial" w:cs="Arial"/>
          <w:lang w:eastAsia="pl-PL"/>
        </w:rPr>
      </w:pPr>
      <w:r w:rsidRPr="00EF3D87">
        <w:rPr>
          <w:rFonts w:ascii="Arial" w:hAnsi="Arial" w:cs="Arial"/>
          <w:b/>
          <w:bCs/>
        </w:rPr>
        <w:t>Wojciech Zając</w:t>
      </w:r>
      <w:r w:rsidRPr="00EF3D87">
        <w:rPr>
          <w:rFonts w:ascii="Arial" w:hAnsi="Arial" w:cs="Arial"/>
          <w:b/>
          <w:bCs/>
          <w:lang w:eastAsia="pl-PL"/>
        </w:rPr>
        <w:t xml:space="preserve">  </w:t>
      </w:r>
      <w:r w:rsidRPr="00EF3D87">
        <w:rPr>
          <w:rFonts w:ascii="Arial" w:hAnsi="Arial" w:cs="Arial"/>
          <w:lang w:eastAsia="pl-PL"/>
        </w:rPr>
        <w:t xml:space="preserve"> </w:t>
      </w:r>
    </w:p>
    <w:p w14:paraId="613F795A" w14:textId="77777777" w:rsidR="00EF3D87" w:rsidRPr="00EF3D87" w:rsidRDefault="00EF3D87" w:rsidP="00EF3D87">
      <w:pPr>
        <w:shd w:val="clear" w:color="auto" w:fill="FFFFFF"/>
        <w:spacing w:after="150"/>
        <w:jc w:val="both"/>
        <w:rPr>
          <w:rFonts w:ascii="Arial" w:hAnsi="Arial" w:cs="Arial"/>
          <w:lang w:eastAsia="pl-PL"/>
        </w:rPr>
      </w:pPr>
      <w:r w:rsidRPr="00EF3D87">
        <w:rPr>
          <w:rFonts w:ascii="Arial" w:hAnsi="Arial" w:cs="Arial"/>
          <w:lang w:eastAsia="pl-PL"/>
        </w:rPr>
        <w:t xml:space="preserve">Radca prawny, partner kierujący działem prawa pracy w Kancelarii Prawnej </w:t>
      </w:r>
      <w:proofErr w:type="spellStart"/>
      <w:r w:rsidRPr="00EF3D87">
        <w:rPr>
          <w:rFonts w:ascii="Arial" w:hAnsi="Arial" w:cs="Arial"/>
          <w:lang w:eastAsia="pl-PL"/>
        </w:rPr>
        <w:t>Schampera</w:t>
      </w:r>
      <w:proofErr w:type="spellEnd"/>
      <w:r w:rsidRPr="00EF3D87">
        <w:rPr>
          <w:rFonts w:ascii="Arial" w:hAnsi="Arial" w:cs="Arial"/>
          <w:lang w:eastAsia="pl-PL"/>
        </w:rPr>
        <w:t xml:space="preserve">, </w:t>
      </w:r>
      <w:proofErr w:type="spellStart"/>
      <w:r w:rsidRPr="00EF3D87">
        <w:rPr>
          <w:rFonts w:ascii="Arial" w:hAnsi="Arial" w:cs="Arial"/>
          <w:lang w:eastAsia="pl-PL"/>
        </w:rPr>
        <w:t>Dubis</w:t>
      </w:r>
      <w:proofErr w:type="spellEnd"/>
      <w:r w:rsidRPr="00EF3D87">
        <w:rPr>
          <w:rFonts w:ascii="Arial" w:hAnsi="Arial" w:cs="Arial"/>
          <w:lang w:eastAsia="pl-PL"/>
        </w:rPr>
        <w:t xml:space="preserve">, Zając i Wspólnicy sp. k. działającej w międzynarodowej sieci </w:t>
      </w:r>
      <w:proofErr w:type="spellStart"/>
      <w:r w:rsidRPr="00EF3D87">
        <w:rPr>
          <w:rFonts w:ascii="Arial" w:hAnsi="Arial" w:cs="Arial"/>
          <w:lang w:eastAsia="pl-PL"/>
        </w:rPr>
        <w:t>Schindhelm</w:t>
      </w:r>
      <w:proofErr w:type="spellEnd"/>
      <w:r w:rsidRPr="00EF3D87">
        <w:rPr>
          <w:rFonts w:ascii="Arial" w:hAnsi="Arial" w:cs="Arial"/>
          <w:lang w:eastAsia="pl-PL"/>
        </w:rPr>
        <w:t xml:space="preserve">. Jest autorem szeregu artykułów, opracowań i wykładów z zakresu zbiorowego i indywidualnego prawa pracy, m.in. dotyczących tematyki elastycznych form zatrudnienia, czasu pracy, odpowiedzialności materialnej i porządkowej pracowników, problematyki związkowej, równego traktowania pracowników i </w:t>
      </w:r>
      <w:proofErr w:type="spellStart"/>
      <w:r w:rsidRPr="00EF3D87">
        <w:rPr>
          <w:rFonts w:ascii="Arial" w:hAnsi="Arial" w:cs="Arial"/>
          <w:lang w:eastAsia="pl-PL"/>
        </w:rPr>
        <w:t>mobbingu</w:t>
      </w:r>
      <w:proofErr w:type="spellEnd"/>
      <w:r w:rsidRPr="00EF3D87">
        <w:rPr>
          <w:rFonts w:ascii="Arial" w:hAnsi="Arial" w:cs="Arial"/>
          <w:lang w:eastAsia="pl-PL"/>
        </w:rPr>
        <w:t xml:space="preserve">. Stale współpracuje jako wykładowca z Polsko-Niemiecką Izbą Przemysłowo-Handlową, Brytyjsko Polską Izbą Handlową oraz Dolnośląskim Forum HR prowadząc wykłady z prawa pracy dla przedsiębiorców. Prowadzi zajęcia na Uniwersytecie Ekonomicznym we Wrocławiu. W zakresie prawa pracy doradza i prowadzi działalność szkoleniową głównie dla przedsiębiorstw z udziałem kapitału </w:t>
      </w:r>
      <w:r w:rsidRPr="00EF3D87">
        <w:rPr>
          <w:rFonts w:ascii="Arial" w:hAnsi="Arial" w:cs="Arial"/>
          <w:lang w:eastAsia="pl-PL"/>
        </w:rPr>
        <w:lastRenderedPageBreak/>
        <w:t>zagranicznego m.in. z branży motoryzacyjnej (produkcja autobusów, silników samochodowych, wyposażenia, podzespołów mechanicznych), budowlanej (podmioty realizujące prace budowlane, produkcja materiałów budowlanych, produkcja maszyn budowlanych), gospodarki odpadami, przemysłu elektronicznego, handlu (sieci handlowe), przemysłu spożywczego, usług medycznych, produkcji maszyn, branży IT, usług architektonicznych i nadzoru budowlanego. Wojciech Zając zastępuje swoich Klientów w sporach sądowych z zakresu prawa pracy oraz reprezentuje ich przed organami kontroli pracy, w tym Państwową Inspekcją Pracy.</w:t>
      </w:r>
    </w:p>
    <w:p w14:paraId="0ACDE347" w14:textId="77777777" w:rsidR="00EF3D87" w:rsidRDefault="00EF3D87">
      <w:pPr>
        <w:rPr>
          <w:rFonts w:ascii="Arial" w:hAnsi="Arial" w:cs="Arial"/>
        </w:rPr>
      </w:pPr>
    </w:p>
    <w:p w14:paraId="063550C1" w14:textId="45B85228" w:rsidR="00336F31" w:rsidRDefault="00EF3D87">
      <w:pPr>
        <w:rPr>
          <w:rFonts w:ascii="Arial" w:hAnsi="Arial" w:cs="Arial"/>
        </w:rPr>
      </w:pPr>
      <w:r>
        <w:rPr>
          <w:rFonts w:ascii="Arial" w:hAnsi="Arial" w:cs="Arial"/>
        </w:rPr>
        <w:t>Link do rejestracji:</w:t>
      </w:r>
    </w:p>
    <w:p w14:paraId="4B34A8E4" w14:textId="202143D3" w:rsidR="00EF3D87" w:rsidRDefault="00EF3D87">
      <w:pPr>
        <w:rPr>
          <w:rStyle w:val="Hipercze"/>
          <w:rFonts w:ascii="Times New Roman" w:hAnsi="Times New Roman" w:cs="Times New Roman"/>
          <w:sz w:val="24"/>
          <w:szCs w:val="24"/>
          <w:lang w:eastAsia="pl-PL"/>
        </w:rPr>
      </w:pPr>
      <w:hyperlink r:id="rId5" w:history="1">
        <w:r>
          <w:rPr>
            <w:rStyle w:val="Hipercze"/>
            <w:rFonts w:ascii="Times New Roman" w:hAnsi="Times New Roman" w:cs="Times New Roman"/>
            <w:sz w:val="24"/>
            <w:szCs w:val="24"/>
            <w:lang w:eastAsia="pl-PL"/>
          </w:rPr>
          <w:t>https://wsseinvestpark.clickmeeting.com/kawa-hr-i-prawa_-zmiany-zmiany-zmiany-czyli-jak-awansowac-z-glowa/register?_ga=2.218457885.50885615.1636353627-1816579327.1585910442</w:t>
        </w:r>
      </w:hyperlink>
    </w:p>
    <w:p w14:paraId="3733AC93" w14:textId="547062B6" w:rsidR="00EF3D87" w:rsidRPr="00EF3D87" w:rsidRDefault="00EF3D87" w:rsidP="00EF3D87">
      <w:pPr>
        <w:rPr>
          <w:rFonts w:ascii="Arial" w:hAnsi="Arial" w:cs="Arial"/>
        </w:rPr>
      </w:pPr>
    </w:p>
    <w:p w14:paraId="7687BBC0" w14:textId="503ABA92" w:rsidR="00EF3D87" w:rsidRPr="00EF3D87" w:rsidRDefault="00EF3D87" w:rsidP="00EF3D87">
      <w:pPr>
        <w:rPr>
          <w:rFonts w:ascii="Arial" w:hAnsi="Arial" w:cs="Arial"/>
        </w:rPr>
      </w:pPr>
    </w:p>
    <w:p w14:paraId="78145CC3" w14:textId="403789FE" w:rsidR="00EF3D87" w:rsidRPr="00EF3D87" w:rsidRDefault="00EF3D87" w:rsidP="00EF3D87">
      <w:pPr>
        <w:rPr>
          <w:rFonts w:ascii="Arial" w:hAnsi="Arial" w:cs="Arial"/>
        </w:rPr>
      </w:pPr>
    </w:p>
    <w:p w14:paraId="2DB5B782" w14:textId="2F4DAEB9" w:rsidR="00EF3D87" w:rsidRPr="00EF3D87" w:rsidRDefault="00EF3D87" w:rsidP="00EF3D87">
      <w:pPr>
        <w:rPr>
          <w:rFonts w:ascii="Arial" w:hAnsi="Arial" w:cs="Arial"/>
        </w:rPr>
      </w:pPr>
    </w:p>
    <w:p w14:paraId="5234C766" w14:textId="4DD265E0" w:rsidR="00EF3D87" w:rsidRPr="00EF3D87" w:rsidRDefault="00EF3D87" w:rsidP="00EF3D87">
      <w:pPr>
        <w:rPr>
          <w:rFonts w:ascii="Arial" w:hAnsi="Arial" w:cs="Arial"/>
        </w:rPr>
      </w:pPr>
    </w:p>
    <w:p w14:paraId="1B9B29B4" w14:textId="2A9BA460" w:rsidR="00EF3D87" w:rsidRPr="00EF3D87" w:rsidRDefault="00EF3D87" w:rsidP="00EF3D87">
      <w:pPr>
        <w:rPr>
          <w:rFonts w:ascii="Arial" w:hAnsi="Arial" w:cs="Arial"/>
        </w:rPr>
      </w:pPr>
    </w:p>
    <w:p w14:paraId="2FFDC361" w14:textId="353D252C" w:rsidR="00EF3D87" w:rsidRDefault="00EF3D87" w:rsidP="00EF3D87">
      <w:pPr>
        <w:rPr>
          <w:rStyle w:val="Hipercze"/>
          <w:rFonts w:ascii="Times New Roman" w:hAnsi="Times New Roman" w:cs="Times New Roman"/>
          <w:sz w:val="24"/>
          <w:szCs w:val="24"/>
          <w:lang w:eastAsia="pl-PL"/>
        </w:rPr>
      </w:pPr>
    </w:p>
    <w:p w14:paraId="05C7E706" w14:textId="0CCCA781" w:rsidR="00EF3D87" w:rsidRPr="00EF3D87" w:rsidRDefault="00EF3D87" w:rsidP="00EF3D87">
      <w:pPr>
        <w:rPr>
          <w:rFonts w:ascii="Arial" w:hAnsi="Arial" w:cs="Arial"/>
        </w:rPr>
      </w:pPr>
    </w:p>
    <w:sectPr w:rsidR="00EF3D87" w:rsidRPr="00EF3D87" w:rsidSect="00360D57">
      <w:pgSz w:w="11906" w:h="16838"/>
      <w:pgMar w:top="1417" w:right="1417" w:bottom="1701"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B5425C"/>
    <w:multiLevelType w:val="hybridMultilevel"/>
    <w:tmpl w:val="E9D06528"/>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368"/>
    <w:rsid w:val="00336F31"/>
    <w:rsid w:val="00360D57"/>
    <w:rsid w:val="00464807"/>
    <w:rsid w:val="00511C3D"/>
    <w:rsid w:val="00671368"/>
    <w:rsid w:val="00EF3D87"/>
    <w:rsid w:val="00F02C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447E9"/>
  <w15:chartTrackingRefBased/>
  <w15:docId w15:val="{62E07715-D45F-4A90-8A82-5D2E233D3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pl-PL"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3D87"/>
    <w:pPr>
      <w:jc w:val="left"/>
    </w:pPr>
    <w:rPr>
      <w:rFonts w:ascii="Calibri" w:hAnsi="Calibri" w:cs="Calibr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F3D87"/>
    <w:pPr>
      <w:spacing w:after="160" w:line="252" w:lineRule="auto"/>
      <w:ind w:left="720"/>
      <w:contextualSpacing/>
    </w:pPr>
  </w:style>
  <w:style w:type="character" w:styleId="Hipercze">
    <w:name w:val="Hyperlink"/>
    <w:basedOn w:val="Domylnaczcionkaakapitu"/>
    <w:uiPriority w:val="99"/>
    <w:semiHidden/>
    <w:unhideWhenUsed/>
    <w:rsid w:val="00EF3D8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725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sseinvestpark.clickmeeting.com/kawa-hr-i-prawa_-zmiany-zmiany-zmiany-czyli-jak-awansowac-z-glowa/register?_ga=2.218457885.50885615.1636353627-1816579327.1585910442"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570</Words>
  <Characters>3421</Characters>
  <Application>Microsoft Office Word</Application>
  <DocSecurity>0</DocSecurity>
  <Lines>28</Lines>
  <Paragraphs>7</Paragraphs>
  <ScaleCrop>false</ScaleCrop>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Projs</dc:creator>
  <cp:keywords/>
  <dc:description/>
  <cp:lastModifiedBy>Julia Projs</cp:lastModifiedBy>
  <cp:revision>2</cp:revision>
  <dcterms:created xsi:type="dcterms:W3CDTF">2021-11-29T11:39:00Z</dcterms:created>
  <dcterms:modified xsi:type="dcterms:W3CDTF">2021-11-29T11:39:00Z</dcterms:modified>
</cp:coreProperties>
</file>