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45CC3" w14:textId="403789FE" w:rsidR="00EF3D87" w:rsidRPr="00CA0D70" w:rsidRDefault="00EF3D87" w:rsidP="00EF3D87">
      <w:pPr>
        <w:rPr>
          <w:rFonts w:ascii="Arial" w:hAnsi="Arial" w:cs="Arial"/>
          <w:sz w:val="24"/>
          <w:szCs w:val="24"/>
        </w:rPr>
      </w:pPr>
    </w:p>
    <w:p w14:paraId="38DF0B18" w14:textId="77777777" w:rsidR="00CA0D70" w:rsidRPr="00CA0D70" w:rsidRDefault="00CA0D70" w:rsidP="00CA0D70">
      <w:pPr>
        <w:shd w:val="clear" w:color="auto" w:fill="FDFCFB"/>
        <w:textAlignment w:val="baseline"/>
        <w:rPr>
          <w:rFonts w:ascii="Arial" w:hAnsi="Arial" w:cs="Arial"/>
          <w:sz w:val="24"/>
          <w:szCs w:val="24"/>
        </w:rPr>
      </w:pPr>
      <w:proofErr w:type="spellStart"/>
      <w:r w:rsidRPr="00CA0D70">
        <w:rPr>
          <w:rFonts w:ascii="Arial" w:hAnsi="Arial" w:cs="Arial"/>
          <w:color w:val="000000"/>
          <w:sz w:val="24"/>
          <w:szCs w:val="24"/>
        </w:rPr>
        <w:t>Sendero</w:t>
      </w:r>
      <w:proofErr w:type="spellEnd"/>
      <w:r w:rsidRPr="00CA0D70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A0D70">
        <w:rPr>
          <w:rFonts w:ascii="Arial" w:hAnsi="Arial" w:cs="Arial"/>
          <w:color w:val="000000"/>
          <w:sz w:val="24"/>
          <w:szCs w:val="24"/>
        </w:rPr>
        <w:t>Tax</w:t>
      </w:r>
      <w:proofErr w:type="spellEnd"/>
      <w:r w:rsidRPr="00CA0D70">
        <w:rPr>
          <w:rFonts w:ascii="Arial" w:hAnsi="Arial" w:cs="Arial"/>
          <w:color w:val="000000"/>
          <w:sz w:val="24"/>
          <w:szCs w:val="24"/>
        </w:rPr>
        <w:t xml:space="preserve"> &amp; </w:t>
      </w:r>
      <w:proofErr w:type="spellStart"/>
      <w:r w:rsidRPr="00CA0D70">
        <w:rPr>
          <w:rFonts w:ascii="Arial" w:hAnsi="Arial" w:cs="Arial"/>
          <w:color w:val="000000"/>
          <w:sz w:val="24"/>
          <w:szCs w:val="24"/>
        </w:rPr>
        <w:t>Legal</w:t>
      </w:r>
      <w:proofErr w:type="spellEnd"/>
      <w:r w:rsidRPr="00CA0D70">
        <w:rPr>
          <w:rFonts w:ascii="Arial" w:hAnsi="Arial" w:cs="Arial"/>
          <w:color w:val="000000"/>
          <w:sz w:val="24"/>
          <w:szCs w:val="24"/>
        </w:rPr>
        <w:t xml:space="preserve"> wspólnie z Wałbrzyską Specjalną Strefą Ekonomiczną INVEST-PARK przygotowało dla Państwa cykl wydarzeń poświęconych </w:t>
      </w:r>
      <w:proofErr w:type="spellStart"/>
      <w:r w:rsidRPr="00CA0D70">
        <w:rPr>
          <w:rFonts w:ascii="Arial" w:hAnsi="Arial" w:cs="Arial"/>
          <w:color w:val="000000"/>
          <w:sz w:val="24"/>
          <w:szCs w:val="24"/>
        </w:rPr>
        <w:t>Compliance</w:t>
      </w:r>
      <w:proofErr w:type="spellEnd"/>
      <w:r w:rsidRPr="00CA0D70">
        <w:rPr>
          <w:rFonts w:ascii="Arial" w:hAnsi="Arial" w:cs="Arial"/>
          <w:color w:val="000000"/>
          <w:sz w:val="24"/>
          <w:szCs w:val="24"/>
        </w:rPr>
        <w:t xml:space="preserve"> pn. : </w:t>
      </w:r>
    </w:p>
    <w:p w14:paraId="5FB97C32" w14:textId="77777777" w:rsidR="00CA0D70" w:rsidRPr="00CA0D70" w:rsidRDefault="00CA0D70" w:rsidP="00CA0D70">
      <w:pPr>
        <w:shd w:val="clear" w:color="auto" w:fill="FDFCFB"/>
        <w:textAlignment w:val="baseline"/>
        <w:rPr>
          <w:rFonts w:ascii="Arial" w:hAnsi="Arial" w:cs="Arial"/>
          <w:sz w:val="24"/>
          <w:szCs w:val="24"/>
        </w:rPr>
      </w:pPr>
    </w:p>
    <w:p w14:paraId="69DE7A41" w14:textId="77777777" w:rsidR="00CA0D70" w:rsidRPr="00CA0D70" w:rsidRDefault="00CA0D70" w:rsidP="00CA0D70">
      <w:pPr>
        <w:shd w:val="clear" w:color="auto" w:fill="FDFCFB"/>
        <w:jc w:val="center"/>
        <w:textAlignment w:val="baseline"/>
        <w:rPr>
          <w:rFonts w:ascii="Arial" w:hAnsi="Arial" w:cs="Arial"/>
          <w:b/>
          <w:bCs/>
          <w:sz w:val="24"/>
          <w:szCs w:val="24"/>
          <w:lang w:eastAsia="pl-PL"/>
        </w:rPr>
      </w:pPr>
      <w:r w:rsidRPr="00CA0D70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Pr="00CA0D70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 xml:space="preserve">Procedury i inne „zbędne” rzeczy – </w:t>
      </w:r>
      <w:proofErr w:type="spellStart"/>
      <w:r w:rsidRPr="00CA0D70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Compliance</w:t>
      </w:r>
      <w:proofErr w:type="spellEnd"/>
      <w:r w:rsidRPr="00CA0D70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 xml:space="preserve"> dla ludzi”</w:t>
      </w:r>
    </w:p>
    <w:p w14:paraId="170505A1" w14:textId="77777777" w:rsidR="00CA0D70" w:rsidRPr="00CA0D70" w:rsidRDefault="00CA0D70" w:rsidP="00CA0D70">
      <w:pPr>
        <w:shd w:val="clear" w:color="auto" w:fill="FDFCFB"/>
        <w:jc w:val="center"/>
        <w:textAlignment w:val="baseline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36B5A830" w14:textId="77777777" w:rsidR="00CA0D70" w:rsidRPr="00CA0D70" w:rsidRDefault="00CA0D70" w:rsidP="00CA0D70">
      <w:pPr>
        <w:shd w:val="clear" w:color="auto" w:fill="FDFCFB"/>
        <w:textAlignment w:val="baseline"/>
        <w:rPr>
          <w:rFonts w:ascii="Arial" w:hAnsi="Arial" w:cs="Arial"/>
          <w:b/>
          <w:bCs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</w:rPr>
        <w:t xml:space="preserve">Będziemy spotykali się z Państwem co 2 lub co 3 tygodnie i omówimy wybrane zagadnienia dotyczące prawa i podatków. Chcemy podzielić się naszą wiedzą z wybranych zakresów. Chcemy też oswoić Państwa z tym obcym pojęciem. </w:t>
      </w:r>
    </w:p>
    <w:p w14:paraId="720203D7" w14:textId="77777777" w:rsidR="00CA0D70" w:rsidRPr="00CA0D70" w:rsidRDefault="00CA0D70" w:rsidP="00CA0D70">
      <w:pPr>
        <w:spacing w:before="40" w:after="100" w:line="276" w:lineRule="auto"/>
        <w:jc w:val="both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CA0D70">
        <w:rPr>
          <w:rFonts w:ascii="Arial" w:hAnsi="Arial" w:cs="Arial"/>
          <w:sz w:val="24"/>
          <w:szCs w:val="24"/>
        </w:rPr>
        <w:t>Compliance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chcemy porozmawiać ludzkim językiem. Przede wszystkim będziemy skupiali się na Państwu – uczestnikach naszych spotkań. Liczymy na to, że wspólnie z Państwem stworzymy miejsce do wymiany doświadczeń. Poznanie Państwa perspektywy jest dla nas bardzo ważne – tylko w ten sposób jesteśmy w stanie Państwu pomóc w rozwiązaniu istniejących problemów.</w:t>
      </w:r>
    </w:p>
    <w:p w14:paraId="525A371B" w14:textId="77777777" w:rsidR="00CA0D70" w:rsidRPr="00CA0D70" w:rsidRDefault="00CA0D70" w:rsidP="00CA0D70">
      <w:pPr>
        <w:spacing w:before="40" w:after="100" w:line="276" w:lineRule="auto"/>
        <w:jc w:val="both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>Niemniej ważne jest dla nas to, by upraszczać komunikację, którą Państwa przedsiębiorstwa kierują do pracowników. By procedury w firmie działały, to muszą być zrozumiałe i łatwe w stosowaniu. Pokażemy Państwu, jak odpowiednio zaprojektować wewnętrzne polityki i procesy.</w:t>
      </w:r>
    </w:p>
    <w:p w14:paraId="6A00E524" w14:textId="77777777" w:rsidR="00CA0D70" w:rsidRPr="00CA0D70" w:rsidRDefault="00CA0D70" w:rsidP="00CA0D70">
      <w:pPr>
        <w:spacing w:before="40" w:after="100" w:line="276" w:lineRule="auto"/>
        <w:jc w:val="both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>Zapraszamy na pierwsze spotkanie:</w:t>
      </w:r>
    </w:p>
    <w:p w14:paraId="3F638A38" w14:textId="77777777" w:rsidR="00CA0D70" w:rsidRPr="00CA0D70" w:rsidRDefault="00CA0D70" w:rsidP="00CA0D70">
      <w:pPr>
        <w:spacing w:before="40" w:after="1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A0D70">
        <w:rPr>
          <w:rFonts w:ascii="Arial" w:hAnsi="Arial" w:cs="Arial"/>
          <w:b/>
          <w:bCs/>
          <w:sz w:val="24"/>
          <w:szCs w:val="24"/>
        </w:rPr>
        <w:t>„Sygnalista to nie donosiciel”</w:t>
      </w:r>
    </w:p>
    <w:p w14:paraId="68BA4EA6" w14:textId="77777777" w:rsidR="00CA0D70" w:rsidRPr="00CA0D70" w:rsidRDefault="00CA0D70" w:rsidP="00CA0D70">
      <w:pPr>
        <w:shd w:val="clear" w:color="auto" w:fill="FDFCFB"/>
        <w:textAlignment w:val="baseline"/>
        <w:rPr>
          <w:rFonts w:ascii="Arial" w:hAnsi="Arial" w:cs="Arial"/>
          <w:color w:val="FF0000"/>
          <w:sz w:val="24"/>
          <w:szCs w:val="24"/>
          <w:lang w:eastAsia="pl-PL"/>
        </w:rPr>
      </w:pPr>
    </w:p>
    <w:p w14:paraId="4E681B02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0AE0FA5D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 xml:space="preserve">które odbędzie się </w:t>
      </w:r>
      <w:r w:rsidRPr="00CA0D70">
        <w:rPr>
          <w:rFonts w:ascii="Arial" w:hAnsi="Arial" w:cs="Arial"/>
          <w:b/>
          <w:bCs/>
          <w:color w:val="000000"/>
          <w:sz w:val="24"/>
          <w:szCs w:val="24"/>
          <w:highlight w:val="yellow"/>
          <w:lang w:eastAsia="pl-PL"/>
        </w:rPr>
        <w:t>2 grudnia 2021 r. w godzinach 10:00 - 12:00.</w:t>
      </w:r>
    </w:p>
    <w:p w14:paraId="73F18511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138AE1BA" w14:textId="77777777" w:rsidR="00CA0D70" w:rsidRPr="00CA0D70" w:rsidRDefault="00CA0D70" w:rsidP="00CA0D70">
      <w:pPr>
        <w:spacing w:before="40" w:after="100" w:line="276" w:lineRule="auto"/>
        <w:jc w:val="both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 xml:space="preserve">Jest to drugie wydarzenie z cyklu o </w:t>
      </w:r>
      <w:proofErr w:type="spellStart"/>
      <w:r w:rsidRPr="00CA0D70">
        <w:rPr>
          <w:rFonts w:ascii="Arial" w:hAnsi="Arial" w:cs="Arial"/>
          <w:sz w:val="24"/>
          <w:szCs w:val="24"/>
        </w:rPr>
        <w:t>Compliance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. Z uczestnikami </w:t>
      </w:r>
      <w:proofErr w:type="spellStart"/>
      <w:r w:rsidRPr="00CA0D70">
        <w:rPr>
          <w:rFonts w:ascii="Arial" w:hAnsi="Arial" w:cs="Arial"/>
          <w:sz w:val="24"/>
          <w:szCs w:val="24"/>
        </w:rPr>
        <w:t>webinaru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porozmawiamy o nowym obowiązku dla przedsiębiorców – wdrożeniu procedury zgłaszania nieprawidłowości. Uczestnicy </w:t>
      </w:r>
      <w:proofErr w:type="spellStart"/>
      <w:r w:rsidRPr="00CA0D70">
        <w:rPr>
          <w:rFonts w:ascii="Arial" w:hAnsi="Arial" w:cs="Arial"/>
          <w:sz w:val="24"/>
          <w:szCs w:val="24"/>
        </w:rPr>
        <w:t>webinaru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dowiedzą się, jakie działania powinni podjąć pracodawcy. Powiemy również o tym, jak nowa procedura może wspierać komunikację w zakładzie pracy. Omówimy również ryzyka związane z nieprawidłowym wdrażaniem wewnętrznych procedur dotyczących zgłaszania nieprawidłowości. </w:t>
      </w:r>
    </w:p>
    <w:p w14:paraId="52025C7C" w14:textId="77777777" w:rsidR="00CA0D70" w:rsidRPr="00CA0D70" w:rsidRDefault="00CA0D70" w:rsidP="00CA0D70">
      <w:pPr>
        <w:spacing w:before="40" w:after="100" w:line="276" w:lineRule="auto"/>
        <w:jc w:val="both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CA0D70">
        <w:rPr>
          <w:rFonts w:ascii="Arial" w:hAnsi="Arial" w:cs="Arial"/>
          <w:sz w:val="24"/>
          <w:szCs w:val="24"/>
        </w:rPr>
        <w:t>webinar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zapraszamy wszystkie osoby, które chcą pogłębić swoją wiedzę o sygnalistach. Jesteśmy przekonani, że przedstawione treści będą interesujące dla wszystkich uczestników. Chodzi nam zarówno o osoby posiadające duże doświadczenie z zakresu </w:t>
      </w:r>
      <w:proofErr w:type="spellStart"/>
      <w:r w:rsidRPr="00CA0D70">
        <w:rPr>
          <w:rFonts w:ascii="Arial" w:hAnsi="Arial" w:cs="Arial"/>
          <w:i/>
          <w:iCs/>
          <w:sz w:val="24"/>
          <w:szCs w:val="24"/>
        </w:rPr>
        <w:t>whistleblowingu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, jak również o te osoby, które jeszcze nie zapoznały się z nowymi przepisami. </w:t>
      </w:r>
    </w:p>
    <w:p w14:paraId="3FA2D890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655AEC25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Agenda</w:t>
      </w: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>:</w:t>
      </w:r>
    </w:p>
    <w:p w14:paraId="6C222D7E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 xml:space="preserve">1.            Nowy obowiązek przedsiębiorców </w:t>
      </w:r>
    </w:p>
    <w:p w14:paraId="763823BF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>2.            Kim jest sygnalista?</w:t>
      </w:r>
    </w:p>
    <w:p w14:paraId="62C042A8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>3.            Co może zgłaszać sygnalista?</w:t>
      </w:r>
    </w:p>
    <w:p w14:paraId="04CA1302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>4.            Kanały zgłaszania</w:t>
      </w:r>
    </w:p>
    <w:p w14:paraId="5747DD63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lastRenderedPageBreak/>
        <w:t>5.            Procedura i jej elementy</w:t>
      </w:r>
    </w:p>
    <w:p w14:paraId="7B04F880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>6.            Ochrona sygnalisty</w:t>
      </w:r>
    </w:p>
    <w:p w14:paraId="08BE4907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 xml:space="preserve">7.            Korzyści i zagrożenia dla przedsiębiorców </w:t>
      </w:r>
    </w:p>
    <w:p w14:paraId="07045535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CA0D70">
        <w:rPr>
          <w:rFonts w:ascii="Arial" w:hAnsi="Arial" w:cs="Arial"/>
          <w:color w:val="000000"/>
          <w:sz w:val="24"/>
          <w:szCs w:val="24"/>
          <w:lang w:eastAsia="pl-PL"/>
        </w:rPr>
        <w:t>8.            Podsumowanie</w:t>
      </w:r>
    </w:p>
    <w:p w14:paraId="4C45868E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2247C72F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Nasz ekspert:</w:t>
      </w:r>
      <w:r w:rsidRPr="00CA0D7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6B1287F" w14:textId="77777777" w:rsidR="00CA0D70" w:rsidRPr="00CA0D70" w:rsidRDefault="00CA0D70" w:rsidP="00CA0D70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56B627C" w14:textId="77777777" w:rsidR="00CA0D70" w:rsidRPr="00CA0D70" w:rsidRDefault="00CA0D70" w:rsidP="00CA0D70">
      <w:pPr>
        <w:shd w:val="clear" w:color="auto" w:fill="FDFCFB"/>
        <w:rPr>
          <w:rFonts w:ascii="Arial" w:hAnsi="Arial" w:cs="Arial"/>
          <w:b/>
          <w:bCs/>
          <w:sz w:val="24"/>
          <w:szCs w:val="24"/>
          <w:lang w:eastAsia="pl-PL"/>
        </w:rPr>
      </w:pPr>
      <w:r w:rsidRPr="00CA0D70">
        <w:rPr>
          <w:rFonts w:ascii="Arial" w:hAnsi="Arial" w:cs="Arial"/>
          <w:b/>
          <w:bCs/>
          <w:sz w:val="24"/>
          <w:szCs w:val="24"/>
          <w:lang w:eastAsia="pl-PL"/>
        </w:rPr>
        <w:t xml:space="preserve">Szymon </w:t>
      </w:r>
      <w:proofErr w:type="spellStart"/>
      <w:r w:rsidRPr="00CA0D70">
        <w:rPr>
          <w:rFonts w:ascii="Arial" w:hAnsi="Arial" w:cs="Arial"/>
          <w:b/>
          <w:bCs/>
          <w:sz w:val="24"/>
          <w:szCs w:val="24"/>
          <w:lang w:eastAsia="pl-PL"/>
        </w:rPr>
        <w:t>Szurgacz</w:t>
      </w:r>
      <w:proofErr w:type="spellEnd"/>
      <w:r w:rsidRPr="00CA0D70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14:paraId="43ADFA6D" w14:textId="77777777" w:rsidR="00CA0D70" w:rsidRPr="00CA0D70" w:rsidRDefault="00CA0D70" w:rsidP="00CA0D70">
      <w:pPr>
        <w:spacing w:before="40" w:after="100" w:line="276" w:lineRule="auto"/>
        <w:jc w:val="both"/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 xml:space="preserve">Doradza Klientom </w:t>
      </w:r>
      <w:proofErr w:type="spellStart"/>
      <w:r w:rsidRPr="00CA0D70">
        <w:rPr>
          <w:rFonts w:ascii="Arial" w:hAnsi="Arial" w:cs="Arial"/>
          <w:sz w:val="24"/>
          <w:szCs w:val="24"/>
        </w:rPr>
        <w:t>Sendero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w sprawach z zakresu prawa gospodarczego, cywilnego, własności intelektualnej i danych osobowych. W ostatnim czasie jego prace koncentrują się wokół zagadnień związanych z ochroną danych osobowych i ochroną dóbr własności intelektualnej. Są to dziedziny ściśle związane z </w:t>
      </w:r>
      <w:proofErr w:type="spellStart"/>
      <w:r w:rsidRPr="00CA0D70">
        <w:rPr>
          <w:rFonts w:ascii="Arial" w:hAnsi="Arial" w:cs="Arial"/>
          <w:sz w:val="24"/>
          <w:szCs w:val="24"/>
        </w:rPr>
        <w:t>Compliance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w przedsiębiorstwach. Brał udział w większości wdrożeń realizowanych przez </w:t>
      </w:r>
      <w:proofErr w:type="spellStart"/>
      <w:r w:rsidRPr="00CA0D70">
        <w:rPr>
          <w:rFonts w:ascii="Arial" w:hAnsi="Arial" w:cs="Arial"/>
          <w:sz w:val="24"/>
          <w:szCs w:val="24"/>
        </w:rPr>
        <w:t>Sendero</w:t>
      </w:r>
      <w:proofErr w:type="spellEnd"/>
      <w:r w:rsidRPr="00CA0D70">
        <w:rPr>
          <w:rFonts w:ascii="Arial" w:hAnsi="Arial" w:cs="Arial"/>
          <w:sz w:val="24"/>
          <w:szCs w:val="24"/>
        </w:rPr>
        <w:t xml:space="preserve"> w zakresie systemów ochrony danych osobowych (RODO). Ma również duże doświadczenie w prowadzeniu kompleksowych audytów wewnętrznych.</w:t>
      </w:r>
    </w:p>
    <w:p w14:paraId="2DB5B782" w14:textId="2F4DAEB9" w:rsidR="00EF3D87" w:rsidRPr="00CA0D70" w:rsidRDefault="00EF3D87" w:rsidP="00EF3D87">
      <w:pPr>
        <w:rPr>
          <w:rFonts w:ascii="Arial" w:hAnsi="Arial" w:cs="Arial"/>
          <w:sz w:val="24"/>
          <w:szCs w:val="24"/>
        </w:rPr>
      </w:pPr>
    </w:p>
    <w:p w14:paraId="5234C766" w14:textId="4DD265E0" w:rsidR="00EF3D87" w:rsidRPr="00CA0D70" w:rsidRDefault="00EF3D87" w:rsidP="00EF3D87">
      <w:pPr>
        <w:rPr>
          <w:rFonts w:ascii="Arial" w:hAnsi="Arial" w:cs="Arial"/>
          <w:sz w:val="24"/>
          <w:szCs w:val="24"/>
        </w:rPr>
      </w:pPr>
    </w:p>
    <w:p w14:paraId="1B9B29B4" w14:textId="2A9BA460" w:rsidR="00EF3D87" w:rsidRPr="00CA0D70" w:rsidRDefault="00EF3D87" w:rsidP="00EF3D87">
      <w:pPr>
        <w:rPr>
          <w:rFonts w:ascii="Arial" w:hAnsi="Arial" w:cs="Arial"/>
          <w:sz w:val="24"/>
          <w:szCs w:val="24"/>
        </w:rPr>
      </w:pPr>
    </w:p>
    <w:p w14:paraId="2FFDC361" w14:textId="353D252C" w:rsidR="00EF3D87" w:rsidRPr="00CA0D70" w:rsidRDefault="00EF3D87" w:rsidP="00EF3D87">
      <w:pPr>
        <w:rPr>
          <w:rStyle w:val="Hipercze"/>
          <w:rFonts w:ascii="Arial" w:hAnsi="Arial" w:cs="Arial"/>
          <w:sz w:val="24"/>
          <w:szCs w:val="24"/>
          <w:lang w:eastAsia="pl-PL"/>
        </w:rPr>
      </w:pPr>
    </w:p>
    <w:p w14:paraId="05C7E706" w14:textId="01362EB5" w:rsidR="00EF3D87" w:rsidRDefault="00CA0D70" w:rsidP="00EF3D87">
      <w:pPr>
        <w:rPr>
          <w:rFonts w:ascii="Arial" w:hAnsi="Arial" w:cs="Arial"/>
          <w:sz w:val="24"/>
          <w:szCs w:val="24"/>
        </w:rPr>
      </w:pPr>
      <w:r w:rsidRPr="00CA0D70">
        <w:rPr>
          <w:rFonts w:ascii="Arial" w:hAnsi="Arial" w:cs="Arial"/>
          <w:sz w:val="24"/>
          <w:szCs w:val="24"/>
        </w:rPr>
        <w:t>Link do rejestracji</w:t>
      </w:r>
    </w:p>
    <w:p w14:paraId="71114C7F" w14:textId="77777777" w:rsidR="00CA0D70" w:rsidRPr="00CA0D70" w:rsidRDefault="00CA0D70" w:rsidP="00CA0D70">
      <w:pPr>
        <w:shd w:val="clear" w:color="auto" w:fill="FDFCFB"/>
        <w:jc w:val="both"/>
        <w:rPr>
          <w:b/>
          <w:bCs/>
          <w:sz w:val="24"/>
          <w:szCs w:val="24"/>
          <w:lang w:eastAsia="pl-PL"/>
        </w:rPr>
      </w:pPr>
      <w:hyperlink r:id="rId5" w:history="1">
        <w:r w:rsidRPr="00CA0D70">
          <w:rPr>
            <w:rStyle w:val="Hipercze"/>
            <w:b/>
            <w:bCs/>
            <w:color w:val="auto"/>
            <w:sz w:val="24"/>
            <w:szCs w:val="24"/>
            <w:lang w:eastAsia="pl-PL"/>
          </w:rPr>
          <w:t>https://wsseinvestpark.clickmeeting.com/sygnalista-to-nie-donosiciel/register?_ga=2.80343316.283774937.1637826412-1816579327.1585910442</w:t>
        </w:r>
      </w:hyperlink>
    </w:p>
    <w:p w14:paraId="16AA8676" w14:textId="77777777" w:rsidR="00CA0D70" w:rsidRPr="00CA0D70" w:rsidRDefault="00CA0D70" w:rsidP="00EF3D87">
      <w:pPr>
        <w:rPr>
          <w:rFonts w:ascii="Arial" w:hAnsi="Arial" w:cs="Arial"/>
          <w:sz w:val="24"/>
          <w:szCs w:val="24"/>
        </w:rPr>
      </w:pPr>
    </w:p>
    <w:sectPr w:rsidR="00CA0D70" w:rsidRPr="00CA0D70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5425C"/>
    <w:multiLevelType w:val="hybridMultilevel"/>
    <w:tmpl w:val="E9D065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68"/>
    <w:rsid w:val="00336F31"/>
    <w:rsid w:val="00360D57"/>
    <w:rsid w:val="00464807"/>
    <w:rsid w:val="00511C3D"/>
    <w:rsid w:val="00671368"/>
    <w:rsid w:val="00CA0D70"/>
    <w:rsid w:val="00EF3D87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47E9"/>
  <w15:chartTrackingRefBased/>
  <w15:docId w15:val="{62E07715-D45F-4A90-8A82-5D2E233D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3D87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D87"/>
    <w:pPr>
      <w:spacing w:after="160" w:line="252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F3D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sygnalista-to-nie-donosiciel/register?_ga=2.80343316.283774937.1637826412-1816579327.15859104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2021-11-29T11:42:00Z</dcterms:created>
  <dcterms:modified xsi:type="dcterms:W3CDTF">2021-11-29T11:42:00Z</dcterms:modified>
</cp:coreProperties>
</file>