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5F41334B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240860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740DC5">
        <w:rPr>
          <w:rFonts w:eastAsia="Calibri" w:cstheme="minorHAnsi"/>
          <w:sz w:val="28"/>
          <w:szCs w:val="28"/>
        </w:rPr>
        <w:t>marca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7EC2AEC6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201</w:t>
      </w:r>
      <w:r w:rsidRPr="005A07CF">
        <w:rPr>
          <w:rFonts w:eastAsia="Calibri" w:cstheme="minorHAnsi"/>
          <w:sz w:val="28"/>
          <w:szCs w:val="28"/>
        </w:rPr>
        <w:t>.202</w:t>
      </w:r>
      <w:r w:rsidR="00740DC5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7D0C6776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>o wszczęciu postępowania administracyjnego w sprawie</w:t>
      </w:r>
      <w:r w:rsidR="00740DC5">
        <w:rPr>
          <w:rFonts w:eastAsia="Times New Roman" w:cstheme="minorHAnsi"/>
          <w:sz w:val="28"/>
          <w:szCs w:val="28"/>
        </w:rPr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>ustalenia warunków zabudowy</w:t>
      </w:r>
    </w:p>
    <w:p w14:paraId="4E19DA3A" w14:textId="39B2B19B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w związku z art. 61 § 4 ustawy z dnia 14 czerwca 1960 r. </w:t>
      </w:r>
      <w:r w:rsidR="001A3D64">
        <w:rPr>
          <w:sz w:val="28"/>
          <w:szCs w:val="28"/>
        </w:rPr>
        <w:t xml:space="preserve">- </w:t>
      </w:r>
      <w:r w:rsidRPr="00740DC5">
        <w:rPr>
          <w:sz w:val="28"/>
          <w:szCs w:val="28"/>
        </w:rPr>
        <w:t>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>) oraz art. 59 ust. 1 ustawy z dnia 27 marca 2003 r. o planowaniu i</w:t>
      </w:r>
      <w:r>
        <w:rPr>
          <w:sz w:val="28"/>
          <w:szCs w:val="28"/>
        </w:rPr>
        <w:t> </w:t>
      </w:r>
      <w:r w:rsidRPr="00740DC5">
        <w:rPr>
          <w:sz w:val="28"/>
          <w:szCs w:val="28"/>
        </w:rPr>
        <w:t>zagospodarowaniu przestrzennym (Dz. U. z 2021 r. poz. 741</w:t>
      </w:r>
      <w:r>
        <w:rPr>
          <w:sz w:val="28"/>
          <w:szCs w:val="28"/>
        </w:rPr>
        <w:t>, z późn. zm.</w:t>
      </w:r>
      <w:r w:rsidRPr="00740DC5">
        <w:rPr>
          <w:sz w:val="28"/>
          <w:szCs w:val="28"/>
        </w:rPr>
        <w:t>), zawiadamiam o wszczęciu postępowania administracyjnego na wniosek Pani Karoliny Lewandowskiej, prowadzącej działalność gospodarczą pn. Centrum Edukacji Dziecka Karolina Lewandowska, w sprawie ustalenia warunków zabudowy dla przedsięwzięcia: zmiana sposobu użytkowania budynku mieszkalnego i garażu na przedszkole na terenie działek o nr ewid.</w:t>
      </w:r>
      <w:r w:rsidR="001A3D64">
        <w:rPr>
          <w:sz w:val="28"/>
          <w:szCs w:val="28"/>
        </w:rPr>
        <w:t xml:space="preserve"> </w:t>
      </w:r>
      <w:r w:rsidRPr="00740DC5">
        <w:rPr>
          <w:sz w:val="28"/>
          <w:szCs w:val="28"/>
        </w:rPr>
        <w:t>2178</w:t>
      </w:r>
      <w:r w:rsidR="001A3D64">
        <w:rPr>
          <w:sz w:val="28"/>
          <w:szCs w:val="28"/>
        </w:rPr>
        <w:t xml:space="preserve"> i </w:t>
      </w:r>
      <w:r w:rsidRPr="00740DC5">
        <w:rPr>
          <w:sz w:val="28"/>
          <w:szCs w:val="28"/>
        </w:rPr>
        <w:t>2174/2, obręb Śrem.</w:t>
      </w:r>
    </w:p>
    <w:p w14:paraId="228EBD5B" w14:textId="77777777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</w:p>
    <w:p w14:paraId="6678F541" w14:textId="1817A366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>Uwagi i wnioski należy składać w terminie ustalonym powyżej w Zespole Obsługi Klienta (biuro nr 1, parter) Urzędu Miejskiego w Śremie</w:t>
      </w:r>
      <w:r>
        <w:rPr>
          <w:sz w:val="28"/>
          <w:szCs w:val="28"/>
        </w:rPr>
        <w:t xml:space="preserve">, </w:t>
      </w:r>
      <w:r w:rsidRPr="00AF0A61">
        <w:rPr>
          <w:sz w:val="28"/>
          <w:szCs w:val="28"/>
        </w:rPr>
        <w:t>ul. Plac 20 Października 1, 63 – 100 Śrem, w godzinach od 7.00 do 1</w:t>
      </w:r>
      <w:r w:rsidR="001A3D64">
        <w:rPr>
          <w:sz w:val="28"/>
          <w:szCs w:val="28"/>
        </w:rPr>
        <w:t>5</w:t>
      </w:r>
      <w:r w:rsidRPr="00AF0A61">
        <w:rPr>
          <w:sz w:val="28"/>
          <w:szCs w:val="28"/>
        </w:rPr>
        <w:t>.00.</w:t>
      </w:r>
    </w:p>
    <w:p w14:paraId="341E0E54" w14:textId="77777777" w:rsid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Akta sprawy zostały udostępnione w Zespole Planowania Przestrzennego (biuro nr 34, III piętro) w godzinach od 7.00 do 15.00.</w:t>
      </w:r>
    </w:p>
    <w:p w14:paraId="1F604FC1" w14:textId="21181659" w:rsidR="00AF1F86" w:rsidRP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121E9C76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788BF29C" w14:textId="77777777" w:rsidR="00AF0A61" w:rsidRPr="00AF0A61" w:rsidRDefault="00AF0A61" w:rsidP="00AF0A61">
      <w:pPr>
        <w:spacing w:after="120" w:line="240" w:lineRule="auto"/>
        <w:jc w:val="center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Informacja</w:t>
      </w:r>
    </w:p>
    <w:p w14:paraId="74940C57" w14:textId="6EAA63DC" w:rsid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Strony mają prawo brać czynny udział w każdym stadium postępowania, a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przed wydaniem decyzji mogą wypowiedzieć się co do zebranych dowodów i materiałów oraz zgłoszonych żądań (art. 10 § 1 ustawy z dnia 14 czerwca 1960 r. Kodeks postępowania administracyjnego, zwanej dalej KPA).</w:t>
      </w:r>
    </w:p>
    <w:p w14:paraId="645857E0" w14:textId="01F6CFF1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 formie dokumentu elektronicznego lub zgłoszone do protokołu. Pełnomocnik dołącza do akt oryginał lub urzędowo poświadczony odpis pełnomocnictwa (art. 32 i 33 KPA).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2C30113B" w14:textId="1EE1B918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Strona, która nie ma miejsca zamieszkania lub zwykłego pobytu albo siedziby w Rzeczypospolitej Polskiej lub innym państwie członkowskim Unii Europejskiej, jeżeli nie ustanowiła pełnomocnika do prowadzenia sprawy zamieszkałego w Rzeczypospolitej Polskiej i nie działa za pośrednictwem konsula Rzeczypospolitej Polskiej, jest obowiązana wskazać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Rzeczypospolitej Polskiej pełnomocnika do doręczeń, chyba że doręczenie następuje za pomocą środków komunikacji elektronicznej. W razie niewskazania pełnomocnika do doręczeń przeznaczone dla tej strony pisma pozostawia się w aktach sprawy ze skutkiem doręczenia. Strona ma możliwość złożenia odpowiedzi na pismo wszczynające postępowanie i wyjaśnień na piśmie (art. 40 KPA).</w:t>
      </w:r>
    </w:p>
    <w:p w14:paraId="4B11CAA4" w14:textId="77777777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W toku postępowania strony oraz ich przedstawiciele i pełnomocnicy mają obowiązek zawiadomić organ administracji publicznej o każdej zmianie swojego adresu, w tym adresu elektronicznego. W razie zaniedbania tego obowiązku doręczenie pisma pod dotychczasowym adresem ma skutek prawny (art. 41 KPA).</w:t>
      </w:r>
    </w:p>
    <w:p w14:paraId="0497D6FD" w14:textId="3C3399D2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Strona ma prawo wglądu w akta sprawy, sporządzania z nich notatek, kopii lub odpisów. Prawo to przysługuje również po zakończeniu postępowania. Czynności te są dokonywane w lokalu organu administracji publicznej w obecności pracownika tego organu. Strona może żądać uwierzytelnienia odpisów lub kopii akt sprawy lub wydania jej z akt sprawy uwierzytelnionych odpisów, o ile jest to uzasadnione ważnym interesem strony.</w:t>
      </w:r>
    </w:p>
    <w:p w14:paraId="501F607B" w14:textId="48843C69" w:rsidR="00AF0A61" w:rsidRPr="00AF0A61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Organ administracji publicznej może zapewnić stronie dokonanie wymienionych czynności w swoim systemie teleinformatycznym, po uwierzytelnieniu strony w sposób określony w art. 20a ust. 1 albo 2 ustawy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dnia 17 lutego 2005 r. o informatyzacji działalności podmiotów realizujących zadania publiczne (art. 73 KPA).</w:t>
      </w:r>
    </w:p>
    <w:p w14:paraId="71DD514E" w14:textId="51797969" w:rsidR="00740DC5" w:rsidRPr="002339DC" w:rsidRDefault="00AF0A61" w:rsidP="00AF0A61">
      <w:pPr>
        <w:spacing w:after="120" w:line="240" w:lineRule="auto"/>
        <w:ind w:firstLine="709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 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sectPr w:rsidR="00740DC5" w:rsidRPr="002339DC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6071F" w14:textId="77777777" w:rsidR="00386A06" w:rsidRDefault="00386A06" w:rsidP="00053E5A">
      <w:pPr>
        <w:spacing w:after="0" w:line="240" w:lineRule="auto"/>
      </w:pPr>
      <w:r>
        <w:separator/>
      </w:r>
    </w:p>
  </w:endnote>
  <w:endnote w:type="continuationSeparator" w:id="0">
    <w:p w14:paraId="11E814AB" w14:textId="77777777" w:rsidR="00386A06" w:rsidRDefault="00386A0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386A06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B44A3B" w14:textId="77777777" w:rsidR="00386A06" w:rsidRDefault="00386A06" w:rsidP="00053E5A">
      <w:pPr>
        <w:spacing w:after="0" w:line="240" w:lineRule="auto"/>
      </w:pPr>
      <w:r>
        <w:separator/>
      </w:r>
    </w:p>
  </w:footnote>
  <w:footnote w:type="continuationSeparator" w:id="0">
    <w:p w14:paraId="4B0CCEFD" w14:textId="77777777" w:rsidR="00386A06" w:rsidRDefault="00386A0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C0935"/>
    <w:rsid w:val="00136D9C"/>
    <w:rsid w:val="00196CF8"/>
    <w:rsid w:val="001A3D64"/>
    <w:rsid w:val="001E45F7"/>
    <w:rsid w:val="002339DC"/>
    <w:rsid w:val="00236849"/>
    <w:rsid w:val="00240860"/>
    <w:rsid w:val="00250690"/>
    <w:rsid w:val="00286EE4"/>
    <w:rsid w:val="002D0BA0"/>
    <w:rsid w:val="002E1491"/>
    <w:rsid w:val="003625F3"/>
    <w:rsid w:val="00377C2A"/>
    <w:rsid w:val="00386A06"/>
    <w:rsid w:val="0040322B"/>
    <w:rsid w:val="004348F9"/>
    <w:rsid w:val="00445843"/>
    <w:rsid w:val="004519AC"/>
    <w:rsid w:val="0048459B"/>
    <w:rsid w:val="004E6AAC"/>
    <w:rsid w:val="00525346"/>
    <w:rsid w:val="00575C7A"/>
    <w:rsid w:val="00582CAF"/>
    <w:rsid w:val="005A07CF"/>
    <w:rsid w:val="005B004B"/>
    <w:rsid w:val="005E5887"/>
    <w:rsid w:val="00615D44"/>
    <w:rsid w:val="006A6F3E"/>
    <w:rsid w:val="006B3990"/>
    <w:rsid w:val="00722E64"/>
    <w:rsid w:val="00740DC5"/>
    <w:rsid w:val="00775A53"/>
    <w:rsid w:val="00797B24"/>
    <w:rsid w:val="007A3D60"/>
    <w:rsid w:val="00801B47"/>
    <w:rsid w:val="0081559F"/>
    <w:rsid w:val="00825443"/>
    <w:rsid w:val="00917C21"/>
    <w:rsid w:val="009614DC"/>
    <w:rsid w:val="009937A8"/>
    <w:rsid w:val="009F091A"/>
    <w:rsid w:val="009F54AF"/>
    <w:rsid w:val="00AF0A61"/>
    <w:rsid w:val="00AF1F86"/>
    <w:rsid w:val="00C74A10"/>
    <w:rsid w:val="00C8223A"/>
    <w:rsid w:val="00D34515"/>
    <w:rsid w:val="00D91D83"/>
    <w:rsid w:val="00D94C4D"/>
    <w:rsid w:val="00DE0A88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800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2022-03-01T08:14:00Z</dcterms:created>
  <dcterms:modified xsi:type="dcterms:W3CDTF">2022-03-02T10:33:00Z</dcterms:modified>
</cp:coreProperties>
</file>