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3147E7D6"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960D87">
        <w:rPr>
          <w:rFonts w:cstheme="minorHAnsi"/>
          <w:sz w:val="28"/>
          <w:szCs w:val="28"/>
        </w:rPr>
        <w:t>8</w:t>
      </w:r>
      <w:r>
        <w:rPr>
          <w:rFonts w:cstheme="minorHAnsi"/>
          <w:sz w:val="28"/>
          <w:szCs w:val="28"/>
        </w:rPr>
        <w:t xml:space="preserve"> </w:t>
      </w:r>
      <w:r w:rsidR="00890E72">
        <w:rPr>
          <w:rFonts w:cstheme="minorHAnsi"/>
          <w:sz w:val="28"/>
          <w:szCs w:val="28"/>
        </w:rPr>
        <w:t>marca</w:t>
      </w:r>
      <w:r>
        <w:rPr>
          <w:rFonts w:cstheme="minorHAnsi"/>
          <w:sz w:val="28"/>
          <w:szCs w:val="28"/>
        </w:rPr>
        <w:t xml:space="preserve"> 2022</w:t>
      </w:r>
      <w:r w:rsidRPr="003A76C5">
        <w:rPr>
          <w:rFonts w:cstheme="minorHAnsi"/>
          <w:sz w:val="28"/>
          <w:szCs w:val="28"/>
        </w:rPr>
        <w:t xml:space="preserve"> roku</w:t>
      </w:r>
    </w:p>
    <w:p w14:paraId="4FE9DCF9" w14:textId="69DFCA03"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Pr>
          <w:rFonts w:cstheme="minorHAnsi"/>
          <w:sz w:val="28"/>
          <w:szCs w:val="28"/>
        </w:rPr>
        <w:t>3</w:t>
      </w:r>
      <w:r w:rsidR="00890E72">
        <w:rPr>
          <w:rFonts w:cstheme="minorHAnsi"/>
          <w:sz w:val="28"/>
          <w:szCs w:val="28"/>
        </w:rPr>
        <w:t>1</w:t>
      </w:r>
      <w:r w:rsidRPr="003A76C5">
        <w:rPr>
          <w:rFonts w:cstheme="minorHAnsi"/>
          <w:sz w:val="28"/>
          <w:szCs w:val="28"/>
        </w:rPr>
        <w:t>.2021.BM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 wydaniu decyzji o środowiskowych uwarunkowaniach</w:t>
      </w:r>
    </w:p>
    <w:p w14:paraId="59F8C2BD" w14:textId="20BAC29A" w:rsidR="0031777D" w:rsidRPr="0031777D" w:rsidRDefault="0031777D" w:rsidP="0031777D">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BD025B">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(Dz. U. z 2021 r. poz. 2373 i 2389), zwanej dalej ustawą o</w:t>
      </w:r>
      <w:r w:rsidR="00A80570">
        <w:rPr>
          <w:rFonts w:eastAsia="Times New Roman" w:cstheme="minorHAnsi"/>
          <w:sz w:val="28"/>
          <w:szCs w:val="28"/>
          <w:lang w:eastAsia="pl-PL"/>
        </w:rPr>
        <w:t> </w:t>
      </w:r>
      <w:r w:rsidRPr="0031777D">
        <w:rPr>
          <w:rFonts w:eastAsia="Times New Roman" w:cstheme="minorHAnsi"/>
          <w:sz w:val="28"/>
          <w:szCs w:val="28"/>
          <w:lang w:eastAsia="pl-PL"/>
        </w:rPr>
        <w:t xml:space="preserve">udostępnianiu informacji, zawiadamiam strony postępowania, że </w:t>
      </w:r>
      <w:r w:rsidR="00890E72">
        <w:rPr>
          <w:rFonts w:eastAsia="Times New Roman" w:cstheme="minorHAnsi"/>
          <w:sz w:val="28"/>
          <w:szCs w:val="28"/>
          <w:lang w:eastAsia="pl-PL"/>
        </w:rPr>
        <w:t>07.03</w:t>
      </w:r>
      <w:r w:rsidR="00A80570">
        <w:rPr>
          <w:rFonts w:eastAsia="Times New Roman" w:cstheme="minorHAnsi"/>
          <w:sz w:val="28"/>
          <w:szCs w:val="28"/>
          <w:lang w:eastAsia="pl-PL"/>
        </w:rPr>
        <w:t>.2022 </w:t>
      </w:r>
      <w:r w:rsidRPr="0031777D">
        <w:rPr>
          <w:rFonts w:eastAsia="Times New Roman" w:cstheme="minorHAnsi"/>
          <w:sz w:val="28"/>
          <w:szCs w:val="28"/>
          <w:lang w:eastAsia="pl-PL"/>
        </w:rPr>
        <w:t xml:space="preserve">r. Burmistrz Śremu wydał decyzję o środowiskowych uwarunkowaniach dla planowanego przedsięwzięcia </w:t>
      </w:r>
      <w:r w:rsidR="00890E72" w:rsidRPr="00890E72">
        <w:rPr>
          <w:rFonts w:eastAsia="Times New Roman" w:cstheme="minorHAnsi"/>
          <w:sz w:val="28"/>
          <w:szCs w:val="28"/>
          <w:lang w:eastAsia="pl-PL"/>
        </w:rPr>
        <w:t>OZE Development Polska Spółki z ograniczoną odpowiedzialnością z siedzibą w Nacławi</w:t>
      </w:r>
      <w:r w:rsidR="00890E72">
        <w:rPr>
          <w:rFonts w:eastAsia="Times New Roman" w:cstheme="minorHAnsi"/>
          <w:sz w:val="28"/>
          <w:szCs w:val="28"/>
          <w:lang w:eastAsia="pl-PL"/>
        </w:rPr>
        <w:t>u</w:t>
      </w:r>
      <w:r w:rsidR="00890E72" w:rsidRPr="00890E72">
        <w:rPr>
          <w:rFonts w:eastAsia="Times New Roman" w:cstheme="minorHAnsi"/>
          <w:sz w:val="28"/>
          <w:szCs w:val="28"/>
          <w:lang w:eastAsia="pl-PL"/>
        </w:rPr>
        <w:t>, Nacław 25, 64-000 Kościan, polegającego na budowie elektrowni fotowoltaicznej PV Pysząca o mocy do 5,0 MW wraz z infrastrukturą towarzyszącą, na działce o numerze ewidencyjnym 2505, obręb Śrem</w:t>
      </w:r>
      <w:r w:rsidRPr="0031777D">
        <w:rPr>
          <w:rFonts w:eastAsia="Times New Roman" w:cstheme="minorHAnsi"/>
          <w:sz w:val="28"/>
          <w:szCs w:val="28"/>
          <w:lang w:eastAsia="pl-PL"/>
        </w:rPr>
        <w:t>. Od decyzji służy stronie prawo wniesienia odwołania do Samorządowego Kolegium Odwoławczego w Poznaniu, za pośrednictwem Burmistrza Śremu, w</w:t>
      </w:r>
      <w:r w:rsidR="006518AA">
        <w:rPr>
          <w:rFonts w:eastAsia="Times New Roman" w:cstheme="minorHAnsi"/>
          <w:sz w:val="28"/>
          <w:szCs w:val="28"/>
          <w:lang w:eastAsia="pl-PL"/>
        </w:rPr>
        <w:t> </w:t>
      </w:r>
      <w:r w:rsidRPr="0031777D">
        <w:rPr>
          <w:rFonts w:eastAsia="Times New Roman" w:cstheme="minorHAnsi"/>
          <w:sz w:val="28"/>
          <w:szCs w:val="28"/>
          <w:lang w:eastAsia="pl-PL"/>
        </w:rPr>
        <w:t xml:space="preserve">terminie 14 dni od dnia doręczenia. W trakcie biegu terminu do wniesienia odwołania strona może, na podstawie art. 127a § 1 </w:t>
      </w:r>
      <w:r w:rsidR="00BD025B" w:rsidRPr="00BD025B">
        <w:rPr>
          <w:rFonts w:eastAsia="Times New Roman" w:cstheme="minorHAnsi"/>
          <w:sz w:val="28"/>
          <w:szCs w:val="28"/>
          <w:lang w:eastAsia="pl-PL"/>
        </w:rPr>
        <w:t>ustawy z dnia 14</w:t>
      </w:r>
      <w:r w:rsidR="00BD025B">
        <w:rPr>
          <w:rFonts w:eastAsia="Times New Roman" w:cstheme="minorHAnsi"/>
          <w:sz w:val="28"/>
          <w:szCs w:val="28"/>
          <w:lang w:eastAsia="pl-PL"/>
        </w:rPr>
        <w:t> </w:t>
      </w:r>
      <w:r w:rsidR="00BD025B" w:rsidRPr="00BD025B">
        <w:rPr>
          <w:rFonts w:eastAsia="Times New Roman" w:cstheme="minorHAnsi"/>
          <w:sz w:val="28"/>
          <w:szCs w:val="28"/>
          <w:lang w:eastAsia="pl-PL"/>
        </w:rPr>
        <w:t>czerwca</w:t>
      </w:r>
      <w:r w:rsidR="00BD025B">
        <w:rPr>
          <w:rFonts w:eastAsia="Times New Roman" w:cstheme="minorHAnsi"/>
          <w:sz w:val="28"/>
          <w:szCs w:val="28"/>
          <w:lang w:eastAsia="pl-PL"/>
        </w:rPr>
        <w:t> </w:t>
      </w:r>
      <w:r w:rsidR="00BD025B" w:rsidRPr="00BD025B">
        <w:rPr>
          <w:rFonts w:eastAsia="Times New Roman" w:cstheme="minorHAnsi"/>
          <w:sz w:val="28"/>
          <w:szCs w:val="28"/>
          <w:lang w:eastAsia="pl-PL"/>
        </w:rPr>
        <w:t>1960 r. - Kodeks postępowania administracyjnego (Dz. U. z 2021 r. poz. 735, z późn. zm.), zwanej dalej K.p.a.</w:t>
      </w:r>
      <w:r w:rsidRPr="0031777D">
        <w:rPr>
          <w:rFonts w:eastAsia="Times New Roman" w:cstheme="minorHAnsi"/>
          <w:sz w:val="28"/>
          <w:szCs w:val="28"/>
          <w:lang w:eastAsia="pl-PL"/>
        </w:rPr>
        <w:t>, zrzec się prawa do wniesienia odwołania wobec organu administracji publicznej, który wydał decyzję. Z</w:t>
      </w:r>
      <w:r w:rsidR="00BD025B">
        <w:rPr>
          <w:rFonts w:eastAsia="Times New Roman" w:cstheme="minorHAnsi"/>
          <w:sz w:val="28"/>
          <w:szCs w:val="28"/>
          <w:lang w:eastAsia="pl-PL"/>
        </w:rPr>
        <w:t> </w:t>
      </w:r>
      <w:r w:rsidRPr="0031777D">
        <w:rPr>
          <w:rFonts w:eastAsia="Times New Roman" w:cstheme="minorHAnsi"/>
          <w:sz w:val="28"/>
          <w:szCs w:val="28"/>
          <w:lang w:eastAsia="pl-PL"/>
        </w:rPr>
        <w:t>dniem doręczenia organowi administracji publicznej oświadczenia o</w:t>
      </w:r>
      <w:r w:rsidR="00BD025B">
        <w:rPr>
          <w:rFonts w:eastAsia="Times New Roman" w:cstheme="minorHAnsi"/>
          <w:sz w:val="28"/>
          <w:szCs w:val="28"/>
          <w:lang w:eastAsia="pl-PL"/>
        </w:rPr>
        <w:t> </w:t>
      </w:r>
      <w:r w:rsidRPr="0031777D">
        <w:rPr>
          <w:rFonts w:eastAsia="Times New Roman" w:cstheme="minorHAnsi"/>
          <w:sz w:val="28"/>
          <w:szCs w:val="28"/>
          <w:lang w:eastAsia="pl-PL"/>
        </w:rPr>
        <w:t xml:space="preserve">zrzeczeniu się prawa do wniesienia odwołania przez ostatnią ze stron postępowania, decyzja staje się ostateczna i prawomocna. Doręczenie przez obwieszczenie uważa się za dokonane po 14 dniach od dnia publicznego ogłoszenia stosownie do art. 49 K.p.a. </w:t>
      </w:r>
    </w:p>
    <w:p w14:paraId="5C010D83" w14:textId="687448D1" w:rsidR="00A80570" w:rsidRDefault="0031777D" w:rsidP="0031777D">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 można zapoznać się w Urzędzie Miejskim w</w:t>
      </w:r>
      <w:r w:rsidR="00020EF4">
        <w:rPr>
          <w:rFonts w:eastAsia="Times New Roman" w:cstheme="minorHAnsi"/>
          <w:sz w:val="28"/>
          <w:szCs w:val="28"/>
          <w:lang w:eastAsia="pl-PL"/>
        </w:rPr>
        <w:t> </w:t>
      </w:r>
      <w:r w:rsidRPr="0031777D">
        <w:rPr>
          <w:rFonts w:eastAsia="Times New Roman" w:cstheme="minorHAnsi"/>
          <w:sz w:val="28"/>
          <w:szCs w:val="28"/>
          <w:lang w:eastAsia="pl-PL"/>
        </w:rPr>
        <w:t>Śremie (ul. Plac 20 Października 1</w:t>
      </w:r>
      <w:r w:rsidR="00890E72">
        <w:rPr>
          <w:rFonts w:eastAsia="Times New Roman" w:cstheme="minorHAnsi"/>
          <w:sz w:val="28"/>
          <w:szCs w:val="28"/>
          <w:lang w:eastAsia="pl-PL"/>
        </w:rPr>
        <w:t>, pok. 33</w:t>
      </w:r>
      <w:r w:rsidRPr="0031777D">
        <w:rPr>
          <w:rFonts w:eastAsia="Times New Roman" w:cstheme="minorHAnsi"/>
          <w:sz w:val="28"/>
          <w:szCs w:val="28"/>
          <w:lang w:eastAsia="pl-PL"/>
        </w:rPr>
        <w:t>), w godzinach od 7:00 do 15:00. W</w:t>
      </w:r>
      <w:r w:rsidR="00020EF4">
        <w:rPr>
          <w:rFonts w:eastAsia="Times New Roman" w:cstheme="minorHAnsi"/>
          <w:sz w:val="28"/>
          <w:szCs w:val="28"/>
          <w:lang w:eastAsia="pl-PL"/>
        </w:rPr>
        <w:t> </w:t>
      </w:r>
      <w:r w:rsidRPr="0031777D">
        <w:rPr>
          <w:rFonts w:eastAsia="Times New Roman" w:cstheme="minorHAnsi"/>
          <w:sz w:val="28"/>
          <w:szCs w:val="28"/>
          <w:lang w:eastAsia="pl-PL"/>
        </w:rPr>
        <w:t>przypadku wizyty w Urzędzie, zainteresowany zobowiązany jest do zakrywania ust i nosa przy pomocy maseczki.</w:t>
      </w:r>
    </w:p>
    <w:p w14:paraId="0277E505" w14:textId="77777777" w:rsidR="00A80570" w:rsidRDefault="00A80570">
      <w:pPr>
        <w:rPr>
          <w:rFonts w:eastAsia="Times New Roman" w:cstheme="minorHAnsi"/>
          <w:sz w:val="28"/>
          <w:szCs w:val="28"/>
          <w:lang w:eastAsia="pl-PL"/>
        </w:rPr>
      </w:pPr>
      <w:r>
        <w:rPr>
          <w:rFonts w:eastAsia="Times New Roman" w:cstheme="minorHAnsi"/>
          <w:sz w:val="28"/>
          <w:szCs w:val="28"/>
          <w:lang w:eastAsia="pl-PL"/>
        </w:rPr>
        <w:br w:type="page"/>
      </w:r>
    </w:p>
    <w:p w14:paraId="087CA7C1" w14:textId="4BD1BA9C" w:rsidR="00E43A7B" w:rsidRPr="003A76C5" w:rsidRDefault="0031777D" w:rsidP="0031777D">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lastRenderedPageBreak/>
        <w:t>Z treścią decyzji można zapoznać się również w</w:t>
      </w:r>
      <w:r w:rsidR="00A80570">
        <w:rPr>
          <w:rFonts w:eastAsia="Times New Roman" w:cstheme="minorHAnsi"/>
          <w:sz w:val="28"/>
          <w:szCs w:val="28"/>
          <w:lang w:eastAsia="pl-PL"/>
        </w:rPr>
        <w:t> </w:t>
      </w:r>
      <w:r w:rsidRPr="0031777D">
        <w:rPr>
          <w:rFonts w:eastAsia="Times New Roman" w:cstheme="minorHAnsi"/>
          <w:sz w:val="28"/>
          <w:szCs w:val="28"/>
          <w:lang w:eastAsia="pl-PL"/>
        </w:rPr>
        <w:t>Biuletynie</w:t>
      </w:r>
      <w:r w:rsidR="00A80570">
        <w:rPr>
          <w:rFonts w:eastAsia="Times New Roman" w:cstheme="minorHAnsi"/>
          <w:sz w:val="28"/>
          <w:szCs w:val="28"/>
          <w:lang w:eastAsia="pl-PL"/>
        </w:rPr>
        <w:t> </w:t>
      </w:r>
      <w:r w:rsidRPr="0031777D">
        <w:rPr>
          <w:rFonts w:eastAsia="Times New Roman" w:cstheme="minorHAnsi"/>
          <w:sz w:val="28"/>
          <w:szCs w:val="28"/>
          <w:lang w:eastAsia="pl-PL"/>
        </w:rPr>
        <w:t>Informacji</w:t>
      </w:r>
      <w:r w:rsidR="00A80570">
        <w:rPr>
          <w:rFonts w:eastAsia="Times New Roman" w:cstheme="minorHAnsi"/>
          <w:sz w:val="28"/>
          <w:szCs w:val="28"/>
          <w:lang w:eastAsia="pl-PL"/>
        </w:rPr>
        <w:t> </w:t>
      </w:r>
      <w:r w:rsidRPr="0031777D">
        <w:rPr>
          <w:rFonts w:eastAsia="Times New Roman" w:cstheme="minorHAnsi"/>
          <w:sz w:val="28"/>
          <w:szCs w:val="28"/>
          <w:lang w:eastAsia="pl-PL"/>
        </w:rPr>
        <w:t>Publicznej Urzędu Miejskiego w Śremie (</w:t>
      </w:r>
      <w:r w:rsidR="00890E72" w:rsidRPr="00890E72">
        <w:rPr>
          <w:rFonts w:eastAsia="Times New Roman" w:cstheme="minorHAnsi"/>
          <w:sz w:val="28"/>
          <w:szCs w:val="28"/>
          <w:lang w:eastAsia="pl-PL"/>
        </w:rPr>
        <w:t>http://umsrem.bip.eur.pl/public/?id=218168</w:t>
      </w:r>
      <w:r w:rsidRPr="0031777D">
        <w:rPr>
          <w:rFonts w:eastAsia="Times New Roman" w:cstheme="minorHAnsi"/>
          <w:sz w:val="28"/>
          <w:szCs w:val="28"/>
          <w:lang w:eastAsia="pl-PL"/>
        </w:rPr>
        <w:t>).</w:t>
      </w:r>
    </w:p>
    <w:p w14:paraId="4FF2F240" w14:textId="77777777" w:rsidR="00020EF4" w:rsidRDefault="00020EF4" w:rsidP="004922DB">
      <w:pPr>
        <w:spacing w:after="120" w:line="240" w:lineRule="auto"/>
        <w:ind w:left="4395"/>
        <w:jc w:val="center"/>
        <w:rPr>
          <w:rFonts w:eastAsia="Times New Roman" w:cstheme="minorHAnsi"/>
          <w:sz w:val="28"/>
          <w:szCs w:val="28"/>
          <w:lang w:eastAsia="pl-PL"/>
        </w:rPr>
      </w:pPr>
    </w:p>
    <w:p w14:paraId="5E8E26B0" w14:textId="55D10D2A"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445D2FFC" w:rsidR="005A07CF" w:rsidRPr="005A07CF" w:rsidRDefault="005A07CF" w:rsidP="005A07CF">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890E72">
        <w:rPr>
          <w:rFonts w:eastAsia="Times New Roman" w:cstheme="minorHAnsi"/>
          <w:sz w:val="28"/>
          <w:szCs w:val="28"/>
          <w:lang w:eastAsia="pl-PL"/>
        </w:rPr>
        <w:t>08.03</w:t>
      </w:r>
      <w:r w:rsidRPr="005A07CF">
        <w:rPr>
          <w:rFonts w:eastAsia="Times New Roman" w:cstheme="minorHAnsi"/>
          <w:sz w:val="28"/>
          <w:szCs w:val="28"/>
          <w:lang w:eastAsia="pl-PL"/>
        </w:rPr>
        <w:t>.2022 r.</w:t>
      </w:r>
    </w:p>
    <w:p w14:paraId="0C3EB023" w14:textId="77777777"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p>
    <w:p w14:paraId="5BF7E423" w14:textId="77777777" w:rsidR="005A07CF" w:rsidRPr="005A07CF" w:rsidRDefault="005A07CF" w:rsidP="005A07CF">
      <w:pPr>
        <w:spacing w:after="120" w:line="240" w:lineRule="auto"/>
        <w:rPr>
          <w:rFonts w:cstheme="minorHAnsi"/>
          <w:sz w:val="28"/>
          <w:szCs w:val="28"/>
        </w:rPr>
      </w:pPr>
    </w:p>
    <w:p w14:paraId="4FF8001C" w14:textId="2E1C0AAF" w:rsidR="00A80570" w:rsidRDefault="00A80570">
      <w:pPr>
        <w:rPr>
          <w:sz w:val="28"/>
          <w:szCs w:val="28"/>
        </w:rPr>
      </w:pPr>
      <w:r>
        <w:rPr>
          <w:sz w:val="28"/>
          <w:szCs w:val="28"/>
        </w:rPr>
        <w:br w:type="page"/>
      </w:r>
    </w:p>
    <w:p w14:paraId="3CF67C78" w14:textId="77777777" w:rsidR="002F351F" w:rsidRPr="002F351F" w:rsidRDefault="002F351F" w:rsidP="002F351F">
      <w:pPr>
        <w:spacing w:after="0" w:line="240" w:lineRule="auto"/>
        <w:ind w:right="5810"/>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Burmistrz Śremu</w:t>
      </w:r>
    </w:p>
    <w:p w14:paraId="5711EF4B" w14:textId="77777777" w:rsidR="002F351F" w:rsidRPr="002F351F" w:rsidRDefault="002F351F" w:rsidP="002F351F">
      <w:pPr>
        <w:spacing w:after="0" w:line="240" w:lineRule="auto"/>
        <w:ind w:right="5810"/>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ul. Plac 20 Października 1</w:t>
      </w:r>
    </w:p>
    <w:p w14:paraId="6615F912" w14:textId="77777777" w:rsidR="002F351F" w:rsidRPr="002F351F" w:rsidRDefault="002F351F" w:rsidP="002F351F">
      <w:pPr>
        <w:spacing w:after="0" w:line="240" w:lineRule="auto"/>
        <w:ind w:right="5810"/>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63-100 Śrem</w:t>
      </w:r>
    </w:p>
    <w:p w14:paraId="740105CC" w14:textId="77777777" w:rsidR="002F351F" w:rsidRPr="002F351F" w:rsidRDefault="002F351F" w:rsidP="002F351F">
      <w:pPr>
        <w:spacing w:after="120" w:line="240" w:lineRule="auto"/>
        <w:jc w:val="right"/>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Śrem, 7 marca 2022 roku</w:t>
      </w:r>
    </w:p>
    <w:p w14:paraId="66485047"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PPSOŚ.6220.31.2021.BM</w:t>
      </w:r>
    </w:p>
    <w:p w14:paraId="7F3CA6A8" w14:textId="77777777" w:rsidR="002F351F" w:rsidRPr="002F351F" w:rsidRDefault="002F351F" w:rsidP="002F351F">
      <w:pPr>
        <w:spacing w:after="120" w:line="240" w:lineRule="auto"/>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Decyzja</w:t>
      </w:r>
    </w:p>
    <w:p w14:paraId="54D26654"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2021 r. poz. 2373 i 2389), zwanej dalej ustawą, § 3 ust. 1 pkt 54 lit. b rozporządzenia Rady Ministrów z dnia 10 września 2019 r. w sprawie przedsięwzięć mogących znacząco oddziaływać na środowisko (Dz. U. poz. 1839) oraz art. 104 ustawy z dnia 14 czerwca 1960 r. – Kodeks postępowania administracyjnego (Dz. U. z 2021 r. poz. 735, z późn. zm.), zwanej dalej K.p.a.,</w:t>
      </w:r>
    </w:p>
    <w:p w14:paraId="26AC828D" w14:textId="77777777" w:rsidR="002F351F" w:rsidRPr="002F351F" w:rsidRDefault="002F351F" w:rsidP="002F351F">
      <w:pPr>
        <w:spacing w:after="120" w:line="240" w:lineRule="auto"/>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po rozpatrzeniu</w:t>
      </w:r>
    </w:p>
    <w:p w14:paraId="4319337D"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wniosku </w:t>
      </w:r>
      <w:bookmarkStart w:id="0" w:name="_Hlk94166217"/>
      <w:bookmarkStart w:id="1" w:name="_Hlk72302111"/>
      <w:bookmarkStart w:id="2" w:name="_Hlk97205237"/>
      <w:r w:rsidRPr="002F351F">
        <w:rPr>
          <w:rFonts w:ascii="Calibri" w:eastAsia="Calibri" w:hAnsi="Calibri" w:cs="Calibri"/>
          <w:sz w:val="28"/>
          <w:szCs w:val="28"/>
        </w:rPr>
        <w:t xml:space="preserve">OZE Development Polska Spółki z ograniczoną odpowiedzialnością z siedzibą w </w:t>
      </w:r>
      <w:bookmarkEnd w:id="0"/>
      <w:r w:rsidRPr="002F351F">
        <w:rPr>
          <w:rFonts w:ascii="Calibri" w:eastAsia="Calibri" w:hAnsi="Calibri" w:cs="Calibri"/>
          <w:sz w:val="28"/>
          <w:szCs w:val="28"/>
        </w:rPr>
        <w:t xml:space="preserve">Nacławiu, Nacław 25, 64-000 Kościan, o wydanie decyzji o środowiskowych uwarunkowaniach </w:t>
      </w:r>
      <w:bookmarkStart w:id="3" w:name="_Hlk76545588"/>
      <w:r w:rsidRPr="002F351F">
        <w:rPr>
          <w:rFonts w:ascii="Calibri" w:eastAsia="Calibri" w:hAnsi="Calibri" w:cs="Calibri"/>
          <w:sz w:val="28"/>
          <w:szCs w:val="28"/>
        </w:rPr>
        <w:t xml:space="preserve">dla planowanego przedsięwzięcia polegającego na </w:t>
      </w:r>
      <w:bookmarkEnd w:id="1"/>
      <w:bookmarkEnd w:id="3"/>
      <w:r w:rsidRPr="002F351F">
        <w:rPr>
          <w:rFonts w:ascii="Calibri" w:eastAsia="Calibri" w:hAnsi="Calibri" w:cs="Calibri"/>
          <w:sz w:val="28"/>
          <w:szCs w:val="28"/>
        </w:rPr>
        <w:t>budowie elektrowni fotowoltaicznej PV Pysząca o mocy do 5,0 MW wraz z infrastrukturą towarzyszącą, na działce o numerze ewidencyjnym 2505, obręb Śrem</w:t>
      </w:r>
      <w:bookmarkEnd w:id="2"/>
      <w:r w:rsidRPr="002F351F">
        <w:rPr>
          <w:rFonts w:ascii="Calibri" w:eastAsia="Calibri" w:hAnsi="Calibri" w:cs="Calibri"/>
          <w:sz w:val="28"/>
          <w:szCs w:val="28"/>
        </w:rPr>
        <w:t xml:space="preserve">, </w:t>
      </w:r>
    </w:p>
    <w:p w14:paraId="38D91B33" w14:textId="77777777" w:rsidR="002F351F" w:rsidRPr="002F351F" w:rsidRDefault="002F351F" w:rsidP="002F351F">
      <w:pPr>
        <w:spacing w:after="120" w:line="240" w:lineRule="auto"/>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ustalam</w:t>
      </w:r>
    </w:p>
    <w:p w14:paraId="7BF556BB" w14:textId="77777777" w:rsidR="002F351F" w:rsidRPr="002F351F" w:rsidRDefault="002F351F" w:rsidP="002F351F">
      <w:pPr>
        <w:numPr>
          <w:ilvl w:val="0"/>
          <w:numId w:val="1"/>
        </w:numPr>
        <w:spacing w:after="12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2F351F">
        <w:rPr>
          <w:rFonts w:ascii="Calibri" w:eastAsia="Calibri" w:hAnsi="Calibri" w:cs="Calibri"/>
          <w:sz w:val="28"/>
          <w:szCs w:val="28"/>
        </w:rPr>
        <w:t>budowie elektrowni fotowoltaicznej PV Pysząca o mocy do 5,0 MW wraz z infrastrukturą towarzyszącą</w:t>
      </w:r>
      <w:r w:rsidRPr="002F351F">
        <w:rPr>
          <w:rFonts w:ascii="Calibri" w:eastAsia="Calibri" w:hAnsi="Calibri" w:cs="Calibri"/>
          <w:bCs/>
          <w:sz w:val="28"/>
          <w:szCs w:val="28"/>
        </w:rPr>
        <w:t xml:space="preserve">, </w:t>
      </w:r>
      <w:r w:rsidRPr="002F351F">
        <w:rPr>
          <w:rFonts w:ascii="Calibri" w:eastAsia="Calibri" w:hAnsi="Calibri" w:cs="Calibri"/>
          <w:sz w:val="28"/>
          <w:szCs w:val="28"/>
        </w:rPr>
        <w:t xml:space="preserve">na terenie o łącznej powierzchni do </w:t>
      </w:r>
      <w:bookmarkStart w:id="4" w:name="_Hlk97205438"/>
      <w:r w:rsidRPr="002F351F">
        <w:rPr>
          <w:rFonts w:ascii="Calibri" w:eastAsia="Calibri" w:hAnsi="Calibri" w:cs="Calibri"/>
          <w:sz w:val="28"/>
          <w:szCs w:val="28"/>
        </w:rPr>
        <w:t xml:space="preserve">6,5 </w:t>
      </w:r>
      <w:bookmarkEnd w:id="4"/>
      <w:r w:rsidRPr="002F351F">
        <w:rPr>
          <w:rFonts w:ascii="Calibri" w:eastAsia="Calibri" w:hAnsi="Calibri" w:cs="Calibri"/>
          <w:sz w:val="28"/>
          <w:szCs w:val="28"/>
        </w:rPr>
        <w:t>ha, na działce o numerze ewidencyjnym 2505, obręb Śrem.</w:t>
      </w:r>
    </w:p>
    <w:p w14:paraId="0E0D30A8" w14:textId="77777777" w:rsidR="002F351F" w:rsidRPr="002F351F" w:rsidRDefault="002F351F" w:rsidP="002F351F">
      <w:pPr>
        <w:numPr>
          <w:ilvl w:val="0"/>
          <w:numId w:val="1"/>
        </w:numPr>
        <w:spacing w:after="12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Istotne </w:t>
      </w:r>
      <w:bookmarkStart w:id="5" w:name="highlightHit_12"/>
      <w:bookmarkEnd w:id="5"/>
      <w:r w:rsidRPr="002F351F">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2B106617"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prace budowlane i ruch pojazdów ograniczyć do pory dnia to jest godzin od 6:00 do 22:00;</w:t>
      </w:r>
      <w:r w:rsidRPr="002F351F">
        <w:rPr>
          <w:rFonts w:ascii="Calibri" w:eastAsia="SimSun" w:hAnsi="Calibri" w:cs="Calibri"/>
          <w:color w:val="000000"/>
          <w:sz w:val="28"/>
          <w:szCs w:val="28"/>
          <w:lang w:eastAsia="hi-IN" w:bidi="hi-IN"/>
        </w:rPr>
        <w:br w:type="page"/>
      </w:r>
    </w:p>
    <w:p w14:paraId="2F2937A7"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lastRenderedPageBreak/>
        <w:t>w związku z realizacją przedsięwzięcia nie prowadzić wycinki drzew i krzewów. Spod zainwestowania wyłączyć znajdujący się na działce zbiornik wodny i pozostawić go bez ingerencji. Wokół zbiornika wodnego zachować co najmniej 3 m szerokości bufor bez żadnej zabudowy;</w:t>
      </w:r>
    </w:p>
    <w:p w14:paraId="5B48DD74"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zastosować panele fotowoltaiczne o powierzchni antyrefleksyjnej;</w:t>
      </w:r>
    </w:p>
    <w:p w14:paraId="1564988A"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wykonać ogrodzenie ażurowe bez podmurówki z pozostawieniem minimum 30 cm przerwy między ogrodzeniem a gruntem;</w:t>
      </w:r>
    </w:p>
    <w:p w14:paraId="4F3CA11A"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63FD3A69"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panele fotowoltaiczne montować na wysokości minimum 80 cm mierząc od dolnej krawędzi paneli fotowoltaicznych do powierzchni ziemi;</w:t>
      </w:r>
    </w:p>
    <w:p w14:paraId="04B6B16E"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do obsiewu powierzchni biologicznie czynnej elektrowni fotowoltaicznej nie używać gatunków roślin obcego pochodzenia;</w:t>
      </w:r>
    </w:p>
    <w:p w14:paraId="6FC16FEC"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koszenie roślinności pokrywającej teren elektrowni fotowoltaicznej prowadzić na etapie eksploatacji przedsięwzięcia w okresie od 1 do 15 sierpnia oraz od 1 listopada do 15 lutego;</w:t>
      </w:r>
    </w:p>
    <w:p w14:paraId="6AEF9BF4" w14:textId="77777777" w:rsidR="002F351F" w:rsidRPr="002F351F" w:rsidRDefault="002F351F" w:rsidP="002F351F">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nie stosować nawozów sztucznych i chemicznych środków ochrony roślin;</w:t>
      </w:r>
    </w:p>
    <w:p w14:paraId="053EDD26" w14:textId="77777777" w:rsidR="002F351F" w:rsidRPr="002F351F" w:rsidRDefault="002F351F" w:rsidP="002F351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w przypadku wykonania żywopłotu do nasadzeń nie stosować krzewów gatunków obcego pochodzenia;</w:t>
      </w:r>
    </w:p>
    <w:p w14:paraId="57B6B7DF" w14:textId="77777777" w:rsidR="002F351F" w:rsidRPr="002F351F" w:rsidRDefault="002F351F" w:rsidP="002F351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w porze nocy nie stosować ciągłego oświetlenia terenu elektrowni fotowoltaicznej i jej ogrodzenia;</w:t>
      </w:r>
    </w:p>
    <w:p w14:paraId="17B8C147" w14:textId="77777777" w:rsidR="002F351F" w:rsidRPr="002F351F" w:rsidRDefault="002F351F" w:rsidP="002F351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w przypadku mycia paneli fotowoltaicznych stosować czystą wodę bez dodatku detergentów. Dopuszcza się stosowanie środków biodegradowalnych, obojętnych dla środowiska, w przypadku silniejszych zabrudzeń;</w:t>
      </w:r>
    </w:p>
    <w:p w14:paraId="25DB7D69" w14:textId="77777777" w:rsidR="002F351F" w:rsidRPr="002F351F" w:rsidRDefault="002F351F" w:rsidP="002F351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t>transformatory umieścić w prefabrykowanych, betonowych budynkach lub stalowych kontenerach ze szczelną posadzką. W przypadku zastosowania transformatorów olejowych, wyposażyć je w szczelne misy mogące pomieścić całą zawartość oleju oraz pozostałości po ewentualnej akcji gaśniczej;</w:t>
      </w:r>
    </w:p>
    <w:p w14:paraId="7066FCF5" w14:textId="77777777" w:rsidR="002F351F" w:rsidRPr="002F351F" w:rsidRDefault="002F351F" w:rsidP="002F351F">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2F351F">
        <w:rPr>
          <w:rFonts w:ascii="Calibri" w:eastAsia="SimSun" w:hAnsi="Calibri" w:cs="Calibri"/>
          <w:color w:val="000000"/>
          <w:sz w:val="28"/>
          <w:szCs w:val="28"/>
          <w:lang w:eastAsia="hi-IN" w:bidi="hi-IN"/>
        </w:rPr>
        <w:lastRenderedPageBreak/>
        <w:t>na terenie elektrowni fotowoltaicznej zainstalować do dwóch stacji transformatorowych i do 50 sztuk inwerterów umieszczonych pod panelami fotowoltaicznymi;</w:t>
      </w:r>
    </w:p>
    <w:p w14:paraId="3A033EB6" w14:textId="77777777" w:rsidR="002F351F" w:rsidRPr="002F351F" w:rsidRDefault="002F351F" w:rsidP="002F351F">
      <w:pPr>
        <w:numPr>
          <w:ilvl w:val="0"/>
          <w:numId w:val="5"/>
        </w:numPr>
        <w:tabs>
          <w:tab w:val="left" w:pos="851"/>
        </w:tabs>
        <w:spacing w:after="120" w:line="240" w:lineRule="auto"/>
        <w:ind w:left="851" w:hanging="425"/>
        <w:jc w:val="both"/>
        <w:rPr>
          <w:rFonts w:ascii="Calibri" w:eastAsia="SimSun" w:hAnsi="Calibri" w:cs="Calibri"/>
          <w:color w:val="000000"/>
          <w:sz w:val="28"/>
          <w:szCs w:val="28"/>
          <w:lang w:eastAsia="hi-IN" w:bidi="hi-IN"/>
        </w:rPr>
      </w:pPr>
      <w:r w:rsidRPr="002F351F">
        <w:rPr>
          <w:rFonts w:ascii="Calibri" w:eastAsia="Times New Roman" w:hAnsi="Calibri" w:cs="Calibri"/>
          <w:sz w:val="28"/>
          <w:szCs w:val="28"/>
          <w:lang w:eastAsia="pl-PL"/>
        </w:rPr>
        <w:t>w przypadku kolizji elementów planowanej elektrowni fotowoltaicznej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2989A1C3" w14:textId="77777777" w:rsidR="002F351F" w:rsidRPr="002F351F" w:rsidRDefault="002F351F" w:rsidP="002F351F">
      <w:pPr>
        <w:numPr>
          <w:ilvl w:val="0"/>
          <w:numId w:val="1"/>
        </w:numPr>
        <w:spacing w:after="12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Integralną częścią decyzji jest charakterystyka przedsięwzięcia, stanowiąca załącznik numer 1 do niniejszej decyzji.</w:t>
      </w:r>
    </w:p>
    <w:p w14:paraId="200F80EC" w14:textId="77777777" w:rsidR="002F351F" w:rsidRPr="002F351F" w:rsidRDefault="002F351F" w:rsidP="002F351F">
      <w:pPr>
        <w:spacing w:after="120" w:line="240" w:lineRule="auto"/>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Uzasadnienie</w:t>
      </w:r>
    </w:p>
    <w:p w14:paraId="0DD1915D"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ab/>
        <w:t xml:space="preserve">31.08.2021 r. do Burmistrza Śremu wpłynął wniosek </w:t>
      </w:r>
      <w:r w:rsidRPr="002F351F">
        <w:rPr>
          <w:rFonts w:ascii="Calibri" w:eastAsia="Calibri" w:hAnsi="Calibri" w:cs="Calibri"/>
          <w:sz w:val="28"/>
          <w:szCs w:val="28"/>
        </w:rPr>
        <w:t>OZE Development Polska Spółki z ograniczoną odpowiedzialnością z siedzibą w Nacławiu (KRS 0000889787), Nacław 25, 64-000 Kościan, uzupełniony 21.09.2021 r., o wydanie decyzji o środowiskowych uwarunkowaniach dla planowanego przedsięwzięcia polegającego na budowie elektrowni fotowoltaicznej PV Pysząca o mocy do 5,0 MW wraz z infrastrukturą towarzyszącą, na działce o numerze ewidencyjnym 2505, obręb Śrem. Do wniosku załączona została karta informacyjna przedsięwzięcia wraz z wymaganymi załącznikami.</w:t>
      </w:r>
    </w:p>
    <w:p w14:paraId="3BC25608"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296B420E"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12D1E210" w14:textId="77777777" w:rsidR="002F351F" w:rsidRPr="002F351F" w:rsidRDefault="002F351F" w:rsidP="002F351F">
      <w:pPr>
        <w:spacing w:after="120" w:line="240" w:lineRule="auto"/>
        <w:ind w:firstLine="708"/>
        <w:jc w:val="both"/>
        <w:rPr>
          <w:rFonts w:ascii="Calibri" w:eastAsia="Calibri" w:hAnsi="Calibri" w:cs="Calibri"/>
          <w:sz w:val="28"/>
          <w:szCs w:val="28"/>
        </w:rPr>
      </w:pPr>
      <w:r w:rsidRPr="002F351F">
        <w:rPr>
          <w:rFonts w:ascii="Calibri" w:eastAsia="Calibri" w:hAnsi="Calibri" w:cs="Calibri"/>
          <w:sz w:val="28"/>
          <w:szCs w:val="28"/>
        </w:rPr>
        <w:t xml:space="preserve">Planowane przedsięwzięcie polegać będzie w szczególności na montażu paneli fotowoltaicznych, stacji transformatorowych oraz pozostałej infrastruktury towarzyszącej na terenie o łącznej powierzchni do 6,5 ha. Teren przedsięwzięcia zlokalizowany jest poza obszarami objętymi formami ochrony przyrody, o których mowa w art. 6 ust. 1 pkt 1 - 5, 8 i 9 ustawy z dnia 16 kwietnia 2004 r. o ochronie przyrody (Dz. U. z 2021 r. poz. 1098, z późn. zm.) oraz nie znajduje się w otulinach form ochrony przyrody, o których mowa w art. 6 ust. 1 pkt 1 - 3 tej ustawy. </w:t>
      </w:r>
    </w:p>
    <w:p w14:paraId="18DA4486"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088391D0" w14:textId="77777777" w:rsidR="002F351F" w:rsidRPr="002F351F" w:rsidRDefault="002F351F" w:rsidP="002F351F">
      <w:pPr>
        <w:spacing w:after="120" w:line="240" w:lineRule="auto"/>
        <w:ind w:firstLine="708"/>
        <w:jc w:val="both"/>
        <w:rPr>
          <w:rFonts w:ascii="Calibri" w:eastAsia="Calibri" w:hAnsi="Calibri" w:cs="Calibri"/>
          <w:sz w:val="28"/>
          <w:szCs w:val="28"/>
        </w:rPr>
      </w:pPr>
      <w:r w:rsidRPr="002F351F">
        <w:rPr>
          <w:rFonts w:ascii="Calibri" w:eastAsia="Times New Roman" w:hAnsi="Calibri" w:cs="Calibri"/>
          <w:sz w:val="28"/>
          <w:szCs w:val="28"/>
          <w:lang w:eastAsia="pl-PL"/>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54 lit. b: „</w:t>
      </w:r>
      <w:r w:rsidRPr="002F351F">
        <w:rPr>
          <w:rFonts w:ascii="Calibri" w:eastAsia="Calibri" w:hAnsi="Calibri" w:cs="Calibri"/>
          <w:sz w:val="28"/>
          <w:szCs w:val="28"/>
        </w:rPr>
        <w:t xml:space="preserve">zabudowa przemysłowa, w tym zabudowa systemami fotowoltaicznymi, lub magazynowa, wraz z towarzyszącą jej infrastrukturą, o powierzchni zabudowy nie mniejszej niż 1 ha na obszarach innych niż wymienione w lit. a.”. </w:t>
      </w:r>
    </w:p>
    <w:p w14:paraId="3A7D96D4"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właściciele terenu, na którym realizowane będzie przedsięwzięcie (działka o numerze ewidencyjnym 2505, obręb Śrem) oraz podmioty, którym przysługuje prawo rzeczowe do nieruchomości znajdujących się w obszarze wyznaczonym w odległości 100 m od granic terenu przedsięwzięcia. Obszar ten objął więc działki o numerach ewidencyjnych: 2504/3; 2503/1; 2506/19; obręb Śrem oraz 15/1; 15/2; 15/3; 17/1; 483; 14; 57/1; 93; 91/11; 91/13; 91/16; 92; 17/2; 91/46; 91/27; 91/37; 91/47; 91/35; 91/38; 91/48; 91/36; 91/34; 91/28; 91/40; 91/39; 91/29; 24; 16; 48/4; 57/5; 33 i 79/2, obręb Pysząca.</w:t>
      </w:r>
    </w:p>
    <w:p w14:paraId="7F101AAE"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Zgodnie z art. 49 i art. 61 § 4 K.p.a., w związku z art. 74 ust. 3 ustawy, strony postępowania zostały powiadomione o wszczęciu postępowania w formie obwieszczenia z 23.09.2021 r. Obwieszczenie zamieszczono w Biuletynie Informacji Publicznej Urzędu Miejskiego w Śremie (http://umsrem.bip.eur.pl/public/?id=218168), w gablotach informacyjnych Urzędu oraz na tablicy ogłoszeniowej w Pyszącej.</w:t>
      </w:r>
    </w:p>
    <w:p w14:paraId="27DC72FC"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Zgodnie z art. 64 ust. 1 ustawy Burmistrz Śremu, pismami z dnia 23.09.2021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4F33E511"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14E7ADDF" w14:textId="77777777" w:rsidR="002F351F" w:rsidRPr="002F351F" w:rsidRDefault="002F351F" w:rsidP="002F351F">
      <w:pPr>
        <w:spacing w:after="120" w:line="240" w:lineRule="auto"/>
        <w:ind w:firstLine="709"/>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Dyrektor Zarządu Zlewni Państwowego Gospodarstwa Wodnego Wody Polskie w Poznaniu w piśmie z 28.09.2021 r. znak PO.ZZŚ.4.435.690.1.2021.MDB nie stwierdził potrzeby przeprowadzenia oceny oddziaływania planowanego przedsięwzięcia na środowisko, wskazując, co następuje: „Mając na względzie charakter i skalę oddziaływania, zastosowane rozwiązania i technologie stwierdza się brak możliwości znaczącego oddziaływania przedsięwzięcia na pozostające w zasięgu oddziaływania jednolite części wód i nie stwierdza się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r., poz. 1967).”.</w:t>
      </w:r>
    </w:p>
    <w:p w14:paraId="1705FEAF"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Państwowy Powiatowy Inspektor Sanitarny w Śremie w piśmie z 06.10.2021 r. znak ON-NS.9011.18.53.2021 wyraził opinię, że przeprowadzenie oceny oddziaływania na środowisko nie jest wymagane,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5C083BAA"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Wielkopolski Państwowy Wojewódzki Inspektor Sanitarny w piśmie z 06.10.2021 r. znak DN-NS.9011.1324.2021 wyraził opinię o braku konieczności przeprowadzenia oceny oddziaływania na środowisko, wskazując, że: „(…) nie powinny zostać przekroczone dopuszczalne wartości, w tym natężenia pola elektromagnetycznego zgodnie z rozporządzeniem Ministra Zdrowia z dnia 17 grudnia 2019 r. w sprawie dopuszczalnych poziomów elektromagnetycznych w środowisku (Dz. U. z 2019 r., poz. 2448).”. </w:t>
      </w:r>
    </w:p>
    <w:p w14:paraId="42E5DC86"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0749CC83" w14:textId="77777777" w:rsidR="002F351F" w:rsidRPr="002F351F" w:rsidRDefault="002F351F" w:rsidP="002F351F">
      <w:pPr>
        <w:spacing w:after="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 xml:space="preserve">Regionalny Dyrektor Ochrony Środowiska w Poznaniu, pismem z 07.10.2021 r., zwrócił się do Burmistrza Śremu, o przedstawienie informacji o realizowanych i zrealizowanych elektrowniach wiatrowych i fotowoltaicznych, dla których została wydana decyzja o środowiskowych uwarunkowaniach, usytuowanych najbliżej planowanego przedsięwzięcia. Burmistrz Śremu, w piśmie z 13.10.2021 r., uczynił zadość wezwaniu. </w:t>
      </w:r>
    </w:p>
    <w:p w14:paraId="35376A2C" w14:textId="77777777" w:rsidR="002F351F" w:rsidRPr="002F351F" w:rsidRDefault="002F351F" w:rsidP="002F351F">
      <w:pPr>
        <w:spacing w:after="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Regionalny Dyrektor Ochrony Środowiska w Poznaniu w postanowieniu z 18.01.2022 r. znak WOO-IV.4220.1586.2021.KJ.6 wyraził opinię, że dla planowanego przedsięwzięcia nie ma potrzeby przeprowadzenia oceny oddziaływania na środowisko oraz wskazał na konieczność uwzględnienia w decyzji o środowiskowych uwarunkowaniach następujących warunków i wymagań:</w:t>
      </w:r>
    </w:p>
    <w:p w14:paraId="29F0F6BF" w14:textId="77777777" w:rsidR="002F351F" w:rsidRPr="002F351F" w:rsidRDefault="002F351F" w:rsidP="002F351F">
      <w:pPr>
        <w:tabs>
          <w:tab w:val="left" w:pos="426"/>
        </w:tabs>
        <w:spacing w:after="0" w:line="240" w:lineRule="auto"/>
        <w:ind w:left="425" w:hanging="425"/>
        <w:jc w:val="both"/>
        <w:rPr>
          <w:rFonts w:ascii="Calibri" w:eastAsia="Calibri" w:hAnsi="Calibri" w:cs="Calibri"/>
          <w:sz w:val="28"/>
          <w:szCs w:val="28"/>
          <w:lang w:eastAsia="pl-PL"/>
        </w:rPr>
      </w:pPr>
      <w:r w:rsidRPr="002F351F">
        <w:rPr>
          <w:rFonts w:ascii="Calibri" w:eastAsia="Times New Roman" w:hAnsi="Calibri" w:cs="Calibri"/>
          <w:sz w:val="28"/>
          <w:szCs w:val="28"/>
          <w:lang w:eastAsia="pl-PL"/>
        </w:rPr>
        <w:t>„1.</w:t>
      </w:r>
      <w:r w:rsidRPr="002F351F">
        <w:rPr>
          <w:rFonts w:ascii="Calibri" w:eastAsia="Times New Roman" w:hAnsi="Calibri" w:cs="Calibri"/>
          <w:sz w:val="28"/>
          <w:szCs w:val="28"/>
          <w:lang w:eastAsia="pl-PL"/>
        </w:rPr>
        <w:tab/>
      </w:r>
      <w:r w:rsidRPr="002F351F">
        <w:rPr>
          <w:rFonts w:ascii="Calibri" w:eastAsia="Calibri" w:hAnsi="Calibri" w:cs="Calibri"/>
          <w:sz w:val="28"/>
          <w:szCs w:val="28"/>
          <w:lang w:eastAsia="pl-PL"/>
        </w:rPr>
        <w:t>Prace budowlane i ruch pojazdów ograniczyć do pory dnia to jest godzin 6:00 – 22:00.</w:t>
      </w:r>
    </w:p>
    <w:p w14:paraId="1C36D248" w14:textId="77777777" w:rsidR="002F351F" w:rsidRPr="002F351F" w:rsidRDefault="002F351F" w:rsidP="002F351F">
      <w:pPr>
        <w:numPr>
          <w:ilvl w:val="0"/>
          <w:numId w:val="8"/>
        </w:numPr>
        <w:tabs>
          <w:tab w:val="left" w:pos="426"/>
        </w:tabs>
        <w:suppressAutoHyphens/>
        <w:spacing w:after="0" w:line="240" w:lineRule="auto"/>
        <w:ind w:left="425" w:hanging="425"/>
        <w:contextualSpacing/>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 związku z realizacją przedsięwzięcia nie prowadzić wycinki drzew i krzewów. Spod zainwestowania wyłączyć znajdujący się na działce zbiornik wodny i pozostawić go bez ingerencji. Wokół zbiornika zachować co najmniej 3 m szerokości bufor.</w:t>
      </w:r>
    </w:p>
    <w:p w14:paraId="7E2DE646"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Zastosować moduły fotowoltaiczne o powierzchni antyrefleksyjnej.</w:t>
      </w:r>
    </w:p>
    <w:p w14:paraId="41E80EA1"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Wykonać ogrodzenie ażurowe bez podmurówki z pozostawieniem minimum</w:t>
      </w:r>
      <w:r w:rsidRPr="002F351F">
        <w:rPr>
          <w:rFonts w:ascii="Calibri" w:eastAsia="Times New Roman" w:hAnsi="Calibri" w:cs="Calibri"/>
          <w:b/>
          <w:sz w:val="28"/>
          <w:szCs w:val="28"/>
          <w:lang w:eastAsia="pl-PL"/>
        </w:rPr>
        <w:t xml:space="preserve"> </w:t>
      </w:r>
      <w:r w:rsidRPr="002F351F">
        <w:rPr>
          <w:rFonts w:ascii="Calibri" w:eastAsia="Times New Roman" w:hAnsi="Calibri" w:cs="Calibri"/>
          <w:sz w:val="28"/>
          <w:szCs w:val="28"/>
          <w:lang w:eastAsia="pl-PL"/>
        </w:rPr>
        <w:t>0,2 m przerwy między ogrodzeniem a gruntem.</w:t>
      </w:r>
    </w:p>
    <w:p w14:paraId="7E86126C"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Na etapie prowadzenia prac ziemnych codziennie przed rozpoczęciem prac kontrolować wykopy, a uwięzione w nich zwierzęta niezwłocznie przenosić w bezpieczne miejsce. Taką samą kontrolę przeprowadzić bezpośrednio przed zasypaniem wykopów.</w:t>
      </w:r>
    </w:p>
    <w:p w14:paraId="787DB490"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Panele słoneczne montować na wysokości minimum 0,8 m mierząc od dolnej krawędzi paneli słonecznych do powierzchni ziemi.</w:t>
      </w:r>
    </w:p>
    <w:p w14:paraId="0984F7EB"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Do obsiewu powierzchni </w:t>
      </w:r>
      <w:r w:rsidRPr="002F351F">
        <w:rPr>
          <w:rFonts w:ascii="Calibri" w:eastAsia="Times New Roman" w:hAnsi="Calibri" w:cs="Calibri"/>
          <w:bCs/>
          <w:sz w:val="28"/>
          <w:szCs w:val="28"/>
          <w:lang w:eastAsia="pl-PL"/>
        </w:rPr>
        <w:t>biologicznie czynnych elektrowni słonecznej nie używać gatunków roślin obcego pochodzenia</w:t>
      </w:r>
      <w:r w:rsidRPr="002F351F">
        <w:rPr>
          <w:rFonts w:ascii="Calibri" w:eastAsia="Times New Roman" w:hAnsi="Calibri" w:cs="Calibri"/>
          <w:sz w:val="28"/>
          <w:szCs w:val="28"/>
          <w:lang w:eastAsia="pl-PL"/>
        </w:rPr>
        <w:t>.</w:t>
      </w:r>
    </w:p>
    <w:p w14:paraId="4D27B2BC"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Koszenie roślinności pokrywającej teren elektrowni oraz przycinanie krzewów prowadzić na etapie eksploatacji przedsięwzięcia w okresie od 1 – 15 sierpnia oraz od 1 listopada do 15 lutego.</w:t>
      </w:r>
    </w:p>
    <w:p w14:paraId="0700B143"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Nie stosować nawozów sztucznych i chemicznych środków ochrony roślin. </w:t>
      </w:r>
    </w:p>
    <w:p w14:paraId="409D1E72"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 porze nocnej nie stosować ciągłego oświetlenia terenu elektrowni i jej ogrodzenia.</w:t>
      </w:r>
    </w:p>
    <w:p w14:paraId="66A5E3B6"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 przypadku wykonania żywopłotu do nasadzeń nie stosować krzewów gatunków obcego pochodzenia.</w:t>
      </w:r>
    </w:p>
    <w:p w14:paraId="051DB754" w14:textId="77777777" w:rsidR="002F351F" w:rsidRPr="002F351F" w:rsidRDefault="002F351F" w:rsidP="002F351F">
      <w:pPr>
        <w:numPr>
          <w:ilvl w:val="0"/>
          <w:numId w:val="8"/>
        </w:numPr>
        <w:tabs>
          <w:tab w:val="left" w:pos="426"/>
        </w:tabs>
        <w:suppressAutoHyphens/>
        <w:spacing w:after="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Do mycia paneli fotowoltaicznych stosować czystą wodę, bez dodatku detergentów. Dopuszcza się stosowanie środków biodegradowalnych, obojętnych dla środowiska w przypadku silniejszych zabrudzeń.</w:t>
      </w:r>
    </w:p>
    <w:p w14:paraId="600ECECE" w14:textId="77777777" w:rsidR="002F351F" w:rsidRPr="002F351F" w:rsidRDefault="002F351F" w:rsidP="002F351F">
      <w:pPr>
        <w:numPr>
          <w:ilvl w:val="0"/>
          <w:numId w:val="8"/>
        </w:numPr>
        <w:tabs>
          <w:tab w:val="left" w:pos="426"/>
        </w:tabs>
        <w:suppressAutoHyphens/>
        <w:spacing w:after="0" w:line="240" w:lineRule="auto"/>
        <w:ind w:left="425" w:hanging="425"/>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Transformatory umieścić w prefabrykowanych, betonowych budynkach lub stalowych kontenerach ze szczelną posadzką. W przypadku zastosowania transformatorów olejowych, wyposażyć je w szczelne misy mogące pomieścić całą zawartość oleju oraz pozostałości po ewentualnej akcji gaśniczej</w:t>
      </w:r>
    </w:p>
    <w:p w14:paraId="3320A501" w14:textId="77777777" w:rsidR="002F351F" w:rsidRPr="002F351F" w:rsidRDefault="002F351F" w:rsidP="002F351F">
      <w:pPr>
        <w:numPr>
          <w:ilvl w:val="0"/>
          <w:numId w:val="8"/>
        </w:numPr>
        <w:tabs>
          <w:tab w:val="left" w:pos="426"/>
        </w:tabs>
        <w:suppressAutoHyphens/>
        <w:spacing w:after="120" w:line="240" w:lineRule="auto"/>
        <w:ind w:left="426" w:hanging="426"/>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Na farmie fotowoltaicznej zainstalować do 2 stacji transformatorowych</w:t>
      </w:r>
      <w:r w:rsidRPr="002F351F">
        <w:rPr>
          <w:rFonts w:ascii="Calibri" w:eastAsia="Times New Roman" w:hAnsi="Calibri" w:cs="Calibri"/>
          <w:iCs/>
          <w:sz w:val="28"/>
          <w:szCs w:val="28"/>
          <w:lang w:eastAsia="pl-PL"/>
        </w:rPr>
        <w:t xml:space="preserve"> i do 50 sztuk inwerterów umieszczonych pod panelami</w:t>
      </w:r>
      <w:r w:rsidRPr="002F351F">
        <w:rPr>
          <w:rFonts w:ascii="Calibri" w:eastAsia="Times New Roman" w:hAnsi="Calibri" w:cs="Calibri"/>
          <w:sz w:val="28"/>
          <w:szCs w:val="28"/>
          <w:lang w:eastAsia="pl-PL"/>
        </w:rPr>
        <w:t>.”.</w:t>
      </w:r>
    </w:p>
    <w:p w14:paraId="0666EDFC"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 uzasadnieniu Organ stwierdził między innymi, że nie przewiduje się wpływu elektrowni fotowoltaicznej na stan jakości powietrza w rejonie zainwestowania ani przekroczenia dopuszczalnych poziomów hałasu w środowisku.</w:t>
      </w:r>
    </w:p>
    <w:p w14:paraId="35C48F20" w14:textId="77777777" w:rsidR="002F351F" w:rsidRPr="002F351F" w:rsidRDefault="002F351F" w:rsidP="002F351F">
      <w:pPr>
        <w:spacing w:after="120" w:line="240" w:lineRule="auto"/>
        <w:ind w:firstLine="709"/>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Burmistrz Śremu zweryfikował ustalenie punktu 4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50B38967" w14:textId="77777777" w:rsidR="002F351F" w:rsidRPr="002F351F" w:rsidRDefault="002F351F" w:rsidP="002F351F">
      <w:pPr>
        <w:spacing w:after="120" w:line="240" w:lineRule="auto"/>
        <w:ind w:firstLine="709"/>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28.01.2022 r. do Burmistrza Śremu wpłynęły pisemne wyjaśnienia wnioskodawcy, o które wezwał wnioskodawcę Wielkopolski Państwowy Wojewódzki Inspektor Sanitarny oraz Regionalny Dyrektor Ochrony Środowiska w Poznaniu.</w:t>
      </w:r>
    </w:p>
    <w:p w14:paraId="12AB18E6" w14:textId="77777777" w:rsidR="002F351F" w:rsidRPr="002F351F" w:rsidRDefault="002F351F" w:rsidP="002F351F">
      <w:pPr>
        <w:spacing w:after="120" w:line="240" w:lineRule="auto"/>
        <w:ind w:firstLine="709"/>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08.02.2022 r. do Burmistrza Śremu wpłynęło pismo Regionalnego Dyrektora Ochrony Środowiska w Poznaniu, którym Organ opiniujący przekazał dodatkowe materiały zgromadzone podczas postępowania wyjaśniającego.</w:t>
      </w:r>
    </w:p>
    <w:p w14:paraId="48E6F949"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Zgodnie z art. 10 i art. 49 K.p.a., w związku z art. 74 ust. 3 ustawy, strony postępowania zostały powiadomione, w formie obwieszczenia z 07.02.2022 r., o możliwości zapoznania się i wypowiedzenia co do materiałów zgromadzonych w sprawie, w terminie pięciu dni od dnia dokonania zawiadomienia. Obwieszczenie zamieszczono w Biuletynie Informacji Publicznej Urzędu Miejskiego w Śremie (http://umsrem.bip.eur.pl/public/?id=218168), w gablotach informacyjnych Urzędu oraz na tablicy ogłoszeniowej w Pyszącej. Żadna ze stron postępowania nie skorzystała z możliwości zapoznania się i wypowiedzenia co do materiałów zgromadzonych w sprawie.</w:t>
      </w:r>
    </w:p>
    <w:p w14:paraId="5FF6352B"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03628FB0"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Stosownie do art. 63 ust. 1 i art. 65 ustawy właściwy organ do wydania decyzji o środowiskowych uwarunkowaniach, po zasięgnięciu opinii organów współdziałających wymienionych w art. 64 ust. 1 ustawy, wydaje postanowienie o</w:t>
      </w:r>
      <w:bookmarkStart w:id="6" w:name="mip53179001"/>
      <w:bookmarkEnd w:id="6"/>
      <w:r w:rsidRPr="002F351F">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ustawy. Natomiast zgodnie z art. 84 ust. 1 ustawy, w przypadku gdy nie została przeprowadzona ocena oddziaływania przedsięwzięcia na środowisko, </w:t>
      </w:r>
      <w:bookmarkStart w:id="7" w:name="mip53179366"/>
      <w:bookmarkEnd w:id="7"/>
      <w:r w:rsidRPr="002F351F">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772EF6FA"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bookmarkStart w:id="8" w:name="mip53179368"/>
      <w:bookmarkEnd w:id="8"/>
      <w:r w:rsidRPr="002F351F">
        <w:rPr>
          <w:rFonts w:ascii="Calibri" w:eastAsia="Times New Roman" w:hAnsi="Calibri" w:cs="Calibri"/>
          <w:sz w:val="28"/>
          <w:szCs w:val="28"/>
          <w:lang w:eastAsia="pl-PL"/>
        </w:rPr>
        <w:t xml:space="preserve"> </w:t>
      </w:r>
    </w:p>
    <w:p w14:paraId="5FC5BCD2"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3FE9A2A0"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0110A1E8"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761FE339"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405CE66A"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 xml:space="preserve">Wobec powyższego na podstawie karty informacyjnej przedsięwzięcia oraz posiadanych przez Urząd materiałów kartograficznych, w związku z art. 63 ust. 1 </w:t>
      </w:r>
      <w:r w:rsidRPr="002F351F">
        <w:rPr>
          <w:rFonts w:ascii="Calibri" w:eastAsia="SimSun" w:hAnsi="Calibri" w:cs="Calibri"/>
          <w:kern w:val="1"/>
          <w:sz w:val="28"/>
          <w:szCs w:val="28"/>
          <w:lang w:eastAsia="hi-IN" w:bidi="hi-IN"/>
        </w:rPr>
        <w:t>ustawy,</w:t>
      </w:r>
      <w:r w:rsidRPr="002F351F">
        <w:rPr>
          <w:rFonts w:ascii="Calibri" w:eastAsia="Times New Roman" w:hAnsi="Calibri" w:cs="Calibri"/>
          <w:sz w:val="28"/>
          <w:szCs w:val="28"/>
          <w:lang w:eastAsia="pl-PL"/>
        </w:rPr>
        <w:t xml:space="preserve"> przedstawia się co następuje:</w:t>
      </w:r>
    </w:p>
    <w:p w14:paraId="47003451"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2F351F">
        <w:rPr>
          <w:rFonts w:ascii="Calibri" w:eastAsia="SimSun" w:hAnsi="Calibri" w:cs="Calibri"/>
          <w:kern w:val="1"/>
          <w:sz w:val="28"/>
          <w:szCs w:val="28"/>
          <w:lang w:eastAsia="hi-IN" w:bidi="hi-IN"/>
        </w:rPr>
        <w:t xml:space="preserve">: </w:t>
      </w:r>
    </w:p>
    <w:p w14:paraId="6DE3F006" w14:textId="77777777" w:rsidR="002F351F" w:rsidRPr="002F351F" w:rsidRDefault="002F351F" w:rsidP="002F351F">
      <w:pPr>
        <w:spacing w:after="120" w:line="240" w:lineRule="auto"/>
        <w:ind w:left="284"/>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planowane przedsięwzięcie polegać będzie na budowie elektrowni fotowoltaicznej PV Pysząca o mocy do 5,0 MW wraz z infrastrukturą towarzyszącą, na działce o numerze ewidencyjnym 2505, obręb Śrem. Powierzchnia wnioskowanej działki wynosi 6,5676 ha, natomiast planowane przedsięwzięcie zajmie powierzchnię do 6,5 ha. W ramach realizacji przedsięwzięcia przewiduje się montaż łącznie: do 15 000 sztuk paneli fotowoltaicznych, do 50 sztuk inwerterów, do dwóch kontenerowych stacji transformatorowych oraz wykonanie przyłącza elektroenergetycznego, drogi wewnętrznej i ogrodzenia. Panele fotowoltaiczne, inwertery, złącza kablowe montowane będą na konstrukcjach wsporczych, posadowionych na słupkach wbitych w grunt. Inwertery montowane będą w systemie rozproszonym, pod panelami fotowoltaicznymi. Panele fotowoltaiczne będą posiadały powierzchnię antyrefleksyjną. Wysokość konstrukcji wsporczej wraz z panelami fotowoltaicznymi nie przekroczy 5 m n.p.t. W ramach przedsięwzięcia wykonane zostaną podziemne linie elektroenergetyczne. Kable będą ułożone w ziemi na głębokości około 100 cm. W związku z planowanymi pracami ziemnymi, w decyzji określono warunek, aby w przypadku kolizji elementów planowanej elektrowni fotowoltaicznej z urządzeniami drenarskimi, wykonać prace inżynieryjne, które zapewnią ciągłość instalacji, a w przypadku uszkodzenia infrastruktury melioracyjnej bądź drenarskiej w trakcie trwania prac, fakt ten zgłosić do właściwych organów, a uszkodzony odcinek naprawić</w:t>
      </w:r>
      <w:r w:rsidRPr="002F351F">
        <w:rPr>
          <w:rFonts w:ascii="Calibri" w:eastAsia="Times New Roman" w:hAnsi="Calibri" w:cs="Calibri"/>
          <w:sz w:val="28"/>
          <w:szCs w:val="28"/>
          <w:lang w:eastAsia="pl-PL"/>
        </w:rPr>
        <w:t xml:space="preserve">; </w:t>
      </w:r>
    </w:p>
    <w:p w14:paraId="5C7C05E5"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1CFB1BCD"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686659BE" w14:textId="77777777" w:rsidR="002F351F" w:rsidRPr="002F351F" w:rsidRDefault="002F351F" w:rsidP="002F351F">
      <w:pPr>
        <w:spacing w:after="120" w:line="240" w:lineRule="auto"/>
        <w:ind w:left="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najbliższa inna elektrownia fotowoltaiczna, dla której Burmistrz Śremu wydał decyzję o środowiskowych uwarunkowaniach, planowana jest do realizacji w odległości około 600 m od przedmiotowego przedsięwzięcia, w kierunku północno-zachodnim (działki o numerach ewidencyjnych.: 1740/2; 2502/1; 2503/3; 2503/5; 2502/3, obręb Śrem oraz 19, obręb Pysząca). Nie przewiduje się wystąpienia znaczących powiązań ani ponadnormatywnego kumulowania oddziaływań planowanego przedsięwzięcia z innymi przedsięwzięciami;</w:t>
      </w:r>
    </w:p>
    <w:p w14:paraId="398DB8CC"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zh-CN"/>
        </w:rPr>
        <w:t xml:space="preserve">rodzaj i charakterystyka przedsięwzięcia z uwzględnieniem </w:t>
      </w:r>
      <w:r w:rsidRPr="002F351F">
        <w:rPr>
          <w:rFonts w:ascii="Calibri" w:eastAsia="Times New Roman" w:hAnsi="Calibri" w:cs="Calibri"/>
          <w:sz w:val="28"/>
          <w:szCs w:val="28"/>
          <w:lang w:eastAsia="pl-PL"/>
        </w:rPr>
        <w:t>różnorodności biologicznej, wykorzystywania zasobów naturalnych, w tym gleby, wody i powierzchni ziemi:</w:t>
      </w:r>
      <w:r w:rsidRPr="002F351F">
        <w:rPr>
          <w:rFonts w:ascii="Calibri" w:eastAsia="Times New Roman" w:hAnsi="Calibri" w:cs="Calibri"/>
          <w:sz w:val="28"/>
          <w:szCs w:val="28"/>
          <w:lang w:eastAsia="zh-CN"/>
        </w:rPr>
        <w:t xml:space="preserve"> </w:t>
      </w:r>
    </w:p>
    <w:p w14:paraId="0CF73DBC" w14:textId="77777777" w:rsidR="002F351F" w:rsidRPr="002F351F" w:rsidRDefault="002F351F" w:rsidP="002F351F">
      <w:pPr>
        <w:spacing w:after="120" w:line="240" w:lineRule="auto"/>
        <w:ind w:left="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zh-CN"/>
        </w:rPr>
        <w:t>obecnie wnioskowany teren wykorzystywany jest rolniczo. W wyniku realizacji przedsięwzięcia nie będą usuwane żadne drzewa i krzewy,</w:t>
      </w:r>
      <w:r w:rsidRPr="002F351F">
        <w:rPr>
          <w:rFonts w:ascii="Arial" w:eastAsia="Times New Roman" w:hAnsi="Arial" w:cs="Arial"/>
          <w:lang w:eastAsia="pl-PL"/>
        </w:rPr>
        <w:t xml:space="preserve"> </w:t>
      </w:r>
      <w:r w:rsidRPr="002F351F">
        <w:rPr>
          <w:rFonts w:ascii="Calibri" w:eastAsia="Times New Roman" w:hAnsi="Calibri" w:cs="Calibri"/>
          <w:sz w:val="28"/>
          <w:szCs w:val="28"/>
          <w:lang w:eastAsia="zh-CN"/>
        </w:rPr>
        <w:t>przewiduje się przycięcie krzewów. Na przedmiotowym terenie nie stwierdzono żadnych gatunków roślin, zwierząt, grzybów oraz siedlisk objętych ochroną przyrodniczą. Wnioskodawca planuje obsiać teren elektrowni fotowoltaicznej mieszanką traw. Przedmiotowy teren będzie dostępny dla drobnych zwierząt. Eksploatacja przedsięwzięcia nie będzie wiązała się z nadmiernym wykorzystaniem zasobów naturalnych oraz wpływem na różnorodność biologiczną;</w:t>
      </w:r>
    </w:p>
    <w:p w14:paraId="0407FDB0" w14:textId="77777777" w:rsidR="002F351F" w:rsidRPr="002F351F" w:rsidRDefault="002F351F" w:rsidP="002F351F">
      <w:pPr>
        <w:spacing w:after="0" w:line="240" w:lineRule="auto"/>
        <w:rPr>
          <w:rFonts w:ascii="Calibri" w:eastAsia="Andale Sans UI" w:hAnsi="Calibri" w:cs="Calibri"/>
          <w:kern w:val="1"/>
          <w:sz w:val="28"/>
          <w:szCs w:val="28"/>
          <w:lang w:eastAsia="hi-IN" w:bidi="hi-IN"/>
        </w:rPr>
      </w:pPr>
      <w:r w:rsidRPr="002F351F">
        <w:rPr>
          <w:rFonts w:ascii="Calibri" w:eastAsia="Andale Sans UI" w:hAnsi="Calibri" w:cs="Calibri"/>
          <w:kern w:val="1"/>
          <w:sz w:val="28"/>
          <w:szCs w:val="28"/>
          <w:lang w:eastAsia="hi-IN" w:bidi="hi-IN"/>
        </w:rPr>
        <w:br w:type="page"/>
      </w:r>
    </w:p>
    <w:p w14:paraId="419BF8BE"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lang w:eastAsia="pl-PL"/>
        </w:rPr>
      </w:pPr>
      <w:r w:rsidRPr="002F351F">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2F351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2F351F">
        <w:rPr>
          <w:rFonts w:ascii="Calibri" w:eastAsia="Andale Sans UI" w:hAnsi="Calibri" w:cs="Calibri"/>
          <w:kern w:val="1"/>
          <w:sz w:val="28"/>
          <w:szCs w:val="28"/>
          <w:lang w:eastAsia="hi-IN" w:bidi="hi-IN"/>
        </w:rPr>
        <w:t>:</w:t>
      </w:r>
    </w:p>
    <w:p w14:paraId="17A26685" w14:textId="77777777" w:rsidR="002F351F" w:rsidRPr="002F351F" w:rsidRDefault="002F351F" w:rsidP="002F351F">
      <w:pPr>
        <w:spacing w:after="120" w:line="240" w:lineRule="auto"/>
        <w:ind w:left="284"/>
        <w:jc w:val="both"/>
        <w:rPr>
          <w:rFonts w:ascii="Calibri" w:eastAsia="Andale Sans UI" w:hAnsi="Calibri" w:cs="Calibri"/>
          <w:kern w:val="1"/>
          <w:sz w:val="28"/>
          <w:szCs w:val="28"/>
          <w:lang w:eastAsia="hi-IN" w:bidi="hi-IN"/>
        </w:rPr>
      </w:pPr>
      <w:r w:rsidRPr="002F351F">
        <w:rPr>
          <w:rFonts w:ascii="Calibri" w:eastAsia="Times New Roman" w:hAnsi="Calibri" w:cs="Calibri"/>
          <w:sz w:val="28"/>
          <w:szCs w:val="28"/>
          <w:lang w:eastAsia="pl-PL"/>
        </w:rPr>
        <w:t xml:space="preserve">najbliższe tereny chronione akustycznie znajdują się w odległości około 20 m w kierunku południowym od terenu planowanego przedsięwzięcia (zabudowa mieszkaniowa jednorodzinna). </w:t>
      </w:r>
      <w:r w:rsidRPr="002F351F">
        <w:rPr>
          <w:rFonts w:ascii="Calibri" w:eastAsia="Andale Sans UI" w:hAnsi="Calibri" w:cs="Calibri"/>
          <w:kern w:val="1"/>
          <w:sz w:val="28"/>
          <w:szCs w:val="28"/>
          <w:lang w:eastAsia="hi-IN" w:bidi="hi-IN"/>
        </w:rPr>
        <w:t>Źródłem emisji hałasu na etapie realizacji przedsięwzięcia będą przede wszystkim urządzenia montażowe oraz pojazdy poruszające się po terenie zainwestowania. Będą to krótkotrwałe i odwracalne uciążliwości. Zgodnie z postanowieniem Regionalnego Dyrektora Ochrony Środowiska w Poznaniu, w celu ochrony klimatu akustycznego, w warunkach decyzji wpisano, aby prace związane z realizacją przedsięwzięcia oraz ruch pojazdów ograniczyć do pory dnia. Na etapie eksploatacji przedmiotowego przedsięwzięcia głównym źródłem emisji hałasu będzie praca do dwóch sztuk transformatorów o mocy akustycznej do 60 dB każdy, zlokalizowanych w stacjach transformatorowych oraz do 50 sztuk inwerterów usytuowanych w systemie rozproszonym, pod panelami fotowoltaicznymi.</w:t>
      </w:r>
      <w:r w:rsidRPr="002F351F">
        <w:rPr>
          <w:rFonts w:ascii="Calibri" w:eastAsia="Times New Roman" w:hAnsi="Calibri" w:cs="Calibri"/>
          <w:sz w:val="28"/>
          <w:szCs w:val="28"/>
          <w:lang w:eastAsia="pl-PL"/>
        </w:rPr>
        <w:t xml:space="preserve"> Wnioskodawca nie planuje wyposażenia paneli fotowoltaicznych w wentylatory służące do chłodzenia konstrukcji ogniw. Chłodzenie paneli fotowoltaicznych będzie się odbywać w sposób naturalny, przez obieg powietrza atmosferycznego. Z karty informacyjnej przedsięwzięcia wynika, że najbliższa stacja transformatorowa będzie zlokalizowana w odległości nie mniejszej niż 70 m na północny-zachód od terenów chronionych akustycznie. </w:t>
      </w:r>
      <w:r w:rsidRPr="002F351F">
        <w:rPr>
          <w:rFonts w:ascii="Calibri" w:eastAsia="Andale Sans UI" w:hAnsi="Calibri" w:cs="Calibri"/>
          <w:kern w:val="1"/>
          <w:sz w:val="28"/>
          <w:szCs w:val="28"/>
          <w:lang w:eastAsia="hi-IN" w:bidi="hi-IN"/>
        </w:rPr>
        <w:t xml:space="preserve">Mając na względzie niewielką skalę planowanego przedsięwzięcia, parametry akustyczne transformatorów oraz inwerterów stosowanych w elektrowniach fotowoltaicznych, ich liczbę oraz pracę instalacji wyłącznie w porze dnia, nie przewiduje się przekroczenia dopuszczalnych poziomów hałasu poziomów hałasu określonych w rozporządzeniu Ministra Środowiska z dnia 14 czerwca 2007 r. w sprawie dopuszczalnych poziomów hałasu w środowisku (Dz. U. z 2014 r. poz. 112). </w:t>
      </w:r>
    </w:p>
    <w:p w14:paraId="4C43B975" w14:textId="77777777" w:rsidR="002F351F" w:rsidRPr="002F351F" w:rsidRDefault="002F351F" w:rsidP="002F351F">
      <w:pPr>
        <w:spacing w:after="0" w:line="240" w:lineRule="auto"/>
        <w:rPr>
          <w:rFonts w:ascii="Calibri" w:eastAsia="Andale Sans UI" w:hAnsi="Calibri" w:cs="Calibri"/>
          <w:kern w:val="1"/>
          <w:sz w:val="28"/>
          <w:szCs w:val="28"/>
          <w:lang w:eastAsia="hi-IN" w:bidi="hi-IN"/>
        </w:rPr>
      </w:pPr>
      <w:r w:rsidRPr="002F351F">
        <w:rPr>
          <w:rFonts w:ascii="Calibri" w:eastAsia="Andale Sans UI" w:hAnsi="Calibri" w:cs="Calibri"/>
          <w:kern w:val="1"/>
          <w:sz w:val="28"/>
          <w:szCs w:val="28"/>
          <w:lang w:eastAsia="hi-IN" w:bidi="hi-IN"/>
        </w:rPr>
        <w:br w:type="page"/>
      </w:r>
    </w:p>
    <w:p w14:paraId="5D2E9FBC" w14:textId="77777777" w:rsidR="002F351F" w:rsidRPr="002F351F" w:rsidRDefault="002F351F" w:rsidP="002F351F">
      <w:pPr>
        <w:spacing w:after="120" w:line="240" w:lineRule="auto"/>
        <w:ind w:left="284"/>
        <w:jc w:val="both"/>
        <w:rPr>
          <w:rFonts w:ascii="Calibri" w:eastAsia="Andale Sans UI" w:hAnsi="Calibri" w:cs="Calibri"/>
          <w:kern w:val="1"/>
          <w:sz w:val="28"/>
          <w:szCs w:val="28"/>
          <w:lang w:eastAsia="hi-IN" w:bidi="hi-IN"/>
        </w:rPr>
      </w:pPr>
      <w:r w:rsidRPr="002F351F">
        <w:rPr>
          <w:rFonts w:ascii="Calibri" w:eastAsia="Andale Sans UI" w:hAnsi="Calibri" w:cs="Calibri"/>
          <w:kern w:val="1"/>
          <w:sz w:val="28"/>
          <w:szCs w:val="28"/>
          <w:lang w:eastAsia="hi-IN" w:bidi="hi-IN"/>
        </w:rPr>
        <w:lastRenderedPageBreak/>
        <w:t>Ponadto uwzględniając przyjęte rozwiązania techniczne, w tym napięcia infrastruktury energetycznej, nie przewiduje się, aby eksploatacja przedsięwzięcia mogła powodować przekroczenie dopuszczalnych poziomów pól elektromagnetycznych w środowisku określonych w rozporządzeniu Ministra Zdrowia z dnia 7 grudnia 2019 r. w sprawie dopuszczalnych poziomów pól elektromagnetycznych w środowisku (Dz. U. poz. 2448). Elektrownia fotowoltaiczna w trakcie eksploatacji nie będzie źródłem emisji substancji do środowiska i nie przewiduje się jej wpływu na stan jakości powietrza w rejonie zainwestowania. Jedynie na etapie realizacji przedsięwzięcia, źródłem emisji substancji do powietrza będą procesy spalania paliw w silnikach pojazdów pracujących na placu budowy. Będzie to jednak oddziaływanie okresowe, punktowe, które ustanie po zakończeniu prac budowlanych. Nie przewiduje stałego oświetlania elektrowni fotowoltaicznej w porze nocy, co uwzględniono w warunkach decyzji, zgodnie z postanowieniem Regionalnego Dyrektora Ochrony Środowiska w Poznaniu. Projektowana elektrownia fotowoltaiczna będzie obiektem bezobsługowym. E</w:t>
      </w:r>
      <w:r w:rsidRPr="002F351F">
        <w:rPr>
          <w:rFonts w:ascii="Calibri" w:eastAsia="Times New Roman" w:hAnsi="Calibri" w:cs="Calibri"/>
          <w:sz w:val="28"/>
          <w:szCs w:val="28"/>
          <w:lang w:eastAsia="pl-PL"/>
        </w:rPr>
        <w:t>ksploatacja planowanego przedsięwzięcia nie będzie wiązała się ze stałym zapotrzebowaniem na wodę ani koniecznością odprowadzania ścieków. Woda opadowa lub roztopowa będzie swobodnie spływała z paneli fotowoltaicznych i trafiała do gruntu. Wnioskodawca dopuszcza okresowe mycie paneli fotowoltaicznych wodą, co określono w warunku decyzji. Zgodnie z postanowieniem Regionalnego Dyrektora Ochrony Środowiska w Poznaniu, w warunku tym uwzględniono możliwość stosowania środków biodegradowalnych, obojętnych dla środowiska, w przypadku wystąpienia poważniejszych zabrudzeń. Na etapie budowy planuje się korzystać z przenośnych toalet. Zgodnie z postanowieniem Regionalnego Dyrektora, w celu ochrony środowiska wodno-gruntowego, zobowiązano wnioskodawcę do umieszczenia transformatorów w stalowych kontenerach lub prefabrykowanych, betonowych, budynkach ze szczelną posadzką oraz, w przypadku zamontowania transformatora olejowego, do wyposażenia go w szczelną misą, mogącą zmagazynować całą objętość oleju oraz pozostałości po ewentualnej akcji gaśniczej;</w:t>
      </w:r>
    </w:p>
    <w:p w14:paraId="60B2CE28" w14:textId="77777777" w:rsidR="002F351F" w:rsidRPr="002F351F" w:rsidRDefault="002F351F" w:rsidP="002F351F">
      <w:pPr>
        <w:spacing w:after="0" w:line="240" w:lineRule="auto"/>
        <w:rPr>
          <w:rFonts w:ascii="Calibri" w:eastAsia="Times New Roman" w:hAnsi="Calibri" w:cs="Calibri"/>
          <w:sz w:val="28"/>
          <w:szCs w:val="28"/>
          <w:lang w:eastAsia="zh-CN"/>
        </w:rPr>
      </w:pPr>
      <w:r w:rsidRPr="002F351F">
        <w:rPr>
          <w:rFonts w:ascii="Calibri" w:eastAsia="Times New Roman" w:hAnsi="Calibri" w:cs="Calibri"/>
          <w:sz w:val="28"/>
          <w:szCs w:val="28"/>
          <w:lang w:eastAsia="zh-CN"/>
        </w:rPr>
        <w:br w:type="page"/>
      </w:r>
    </w:p>
    <w:p w14:paraId="469BACB9"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lang w:eastAsia="zh-CN"/>
        </w:rPr>
      </w:pPr>
      <w:r w:rsidRPr="002F351F">
        <w:rPr>
          <w:rFonts w:ascii="Calibri" w:eastAsia="Times New Roman" w:hAnsi="Calibri" w:cs="Calibri"/>
          <w:sz w:val="28"/>
          <w:szCs w:val="28"/>
          <w:lang w:eastAsia="zh-CN"/>
        </w:rPr>
        <w:lastRenderedPageBreak/>
        <w:t xml:space="preserve">rodzaj i charakterystyka przedsięwzięcia z uwzględnieniem </w:t>
      </w:r>
      <w:r w:rsidRPr="002F351F">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2F351F">
        <w:rPr>
          <w:rFonts w:ascii="Calibri" w:eastAsia="Times New Roman" w:hAnsi="Calibri" w:cs="Calibri"/>
          <w:sz w:val="28"/>
          <w:szCs w:val="28"/>
          <w:lang w:eastAsia="zh-CN"/>
        </w:rPr>
        <w:t xml:space="preserve">: </w:t>
      </w:r>
    </w:p>
    <w:p w14:paraId="5D3E0707" w14:textId="77777777" w:rsidR="002F351F" w:rsidRPr="002F351F" w:rsidRDefault="002F351F" w:rsidP="002F351F">
      <w:pPr>
        <w:spacing w:after="120" w:line="240" w:lineRule="auto"/>
        <w:ind w:left="284"/>
        <w:jc w:val="both"/>
        <w:rPr>
          <w:rFonts w:ascii="Calibri" w:eastAsia="Times New Roman" w:hAnsi="Calibri" w:cs="Calibri"/>
          <w:sz w:val="28"/>
          <w:szCs w:val="28"/>
          <w:lang w:eastAsia="zh-CN"/>
        </w:rPr>
      </w:pPr>
      <w:r w:rsidRPr="002F351F">
        <w:rPr>
          <w:rFonts w:ascii="Calibri" w:eastAsia="Times New Roman" w:hAnsi="Calibri" w:cs="Calibri"/>
          <w:sz w:val="28"/>
          <w:szCs w:val="28"/>
          <w:lang w:eastAsia="zh-CN"/>
        </w:rPr>
        <w:t>biorąc pod uwagę rodzaj planowanego przedsięwzięcia, przy uwzględnieniu używanych substancji i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Przyjęte rozwiązania techniczne, w tym konstrukcja paneli fotowoltaicznych oraz zastosowane materiały posiadające odpowiednie certyfikaty ograniczą wrażliwość przedsięwzięcia na zmiany klimatu. Ponadto przedsięwzięcie przyczyni się do zwiększenia produkcji energii odnawialnej, a tym samym do zmniejszenia emisji zanieczyszczeń do atmosfery z innych źródeł, co może wpłynąć pozytywnie na zmiany klimatu;</w:t>
      </w:r>
    </w:p>
    <w:p w14:paraId="2FA07EDF"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lang w:eastAsia="zh-CN"/>
        </w:rPr>
      </w:pPr>
      <w:r w:rsidRPr="002F351F">
        <w:rPr>
          <w:rFonts w:ascii="Calibri" w:eastAsia="Times New Roman" w:hAnsi="Calibri" w:cs="Calibri"/>
          <w:sz w:val="28"/>
          <w:szCs w:val="28"/>
          <w:lang w:eastAsia="zh-CN"/>
        </w:rPr>
        <w:t xml:space="preserve">rodzaj i charakterystyka przedsięwzięcia z uwzględnieniem </w:t>
      </w:r>
      <w:r w:rsidRPr="002F351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2F351F">
        <w:rPr>
          <w:rFonts w:ascii="Calibri" w:eastAsia="Times New Roman" w:hAnsi="Calibri" w:cs="Calibri"/>
          <w:sz w:val="28"/>
          <w:szCs w:val="28"/>
          <w:lang w:eastAsia="zh-CN"/>
        </w:rPr>
        <w:t xml:space="preserve">: </w:t>
      </w:r>
    </w:p>
    <w:p w14:paraId="3B2FF6FF" w14:textId="77777777" w:rsidR="002F351F" w:rsidRPr="002F351F" w:rsidRDefault="002F351F" w:rsidP="002F351F">
      <w:pPr>
        <w:spacing w:after="120" w:line="240" w:lineRule="auto"/>
        <w:ind w:left="284"/>
        <w:jc w:val="both"/>
        <w:rPr>
          <w:rFonts w:ascii="Calibri" w:eastAsia="Times New Roman" w:hAnsi="Calibri" w:cs="Calibri"/>
          <w:sz w:val="28"/>
          <w:szCs w:val="28"/>
          <w:lang w:eastAsia="zh-CN"/>
        </w:rPr>
      </w:pPr>
      <w:r w:rsidRPr="002F351F">
        <w:rPr>
          <w:rFonts w:ascii="Calibri" w:eastAsia="Times New Roman" w:hAnsi="Calibri" w:cs="Calibri"/>
          <w:sz w:val="28"/>
          <w:szCs w:val="28"/>
          <w:lang w:eastAsia="zh-CN"/>
        </w:rPr>
        <w:t xml:space="preserve">gospodarowanie odpadami na etapie realizacji i eksploatacji przedmiotowego przedsięwzięcia odbywać się będzie na zasadach określonych w obowiązujących przepisach szczegółowych. Na etapie prac wykonawczych źródłem powstawania odpadów będą roboty ziemne oraz prace związane z montażem paneli fotowoltaicznych. Masy ziemne powstające na tym etapie będą wykorzystane na wnioskowanym terenie i nie będą stanowiły odpadów. Powstające w trakcie budowy elektrowni fotowoltaicznej odpady zostaną przekazane wyspecjalizowanym podmiotom posiadającym stosowne zezwolenia z zakresu gospodarki odpadami. Z uwagi na specyfikę przedsięwzięcia należy uznać, że elektrownia fotowoltaiczna na etapie eksploatacji, nie będzie stanowić znaczącego źródła powstawania odpadów. </w:t>
      </w:r>
    </w:p>
    <w:p w14:paraId="3A236124" w14:textId="77777777" w:rsidR="002F351F" w:rsidRPr="002F351F" w:rsidRDefault="002F351F" w:rsidP="002F351F">
      <w:pPr>
        <w:spacing w:after="120" w:line="240" w:lineRule="auto"/>
        <w:ind w:left="284"/>
        <w:jc w:val="both"/>
        <w:rPr>
          <w:rFonts w:ascii="Calibri" w:eastAsia="Times New Roman" w:hAnsi="Calibri" w:cs="Calibri"/>
          <w:sz w:val="28"/>
          <w:szCs w:val="28"/>
          <w:lang w:eastAsia="zh-CN"/>
        </w:rPr>
      </w:pPr>
      <w:r w:rsidRPr="002F351F">
        <w:rPr>
          <w:rFonts w:ascii="Calibri" w:eastAsia="Times New Roman" w:hAnsi="Calibri" w:cs="Calibri"/>
          <w:sz w:val="28"/>
          <w:szCs w:val="28"/>
          <w:lang w:eastAsia="zh-CN"/>
        </w:rPr>
        <w:lastRenderedPageBreak/>
        <w:t>Wytwarzane będą jedynie odpady związane z utrzymaniem i konserwacją paneli fotowoltaicznych, które będą na bieżąco przekazywane do dalszego zagospodarowania przez podmioty świadczące usługi w tym zakresie. Na etapie likwidacji przedsięwzięcia powstające odpady zostaną przekazane uprawnionym podmiotom. Mając na uwadze powyższe nie przewiduje się negatywnego wpływu planowanego przedsięwzięcia na środowisko gruntowo-wodne w rejonie zainwestowania;</w:t>
      </w:r>
    </w:p>
    <w:p w14:paraId="7A526702" w14:textId="77777777" w:rsidR="002F351F" w:rsidRPr="002F351F" w:rsidRDefault="002F351F" w:rsidP="002F351F">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2F351F">
        <w:rPr>
          <w:rFonts w:ascii="Calibri" w:eastAsia="Times New Roman" w:hAnsi="Calibri" w:cs="Calibri"/>
          <w:sz w:val="28"/>
          <w:szCs w:val="28"/>
          <w:lang w:eastAsia="pl-PL"/>
        </w:rPr>
        <w:t xml:space="preserve">obszary wodno-błotne, inne </w:t>
      </w:r>
      <w:bookmarkStart w:id="9" w:name="_Hlk93580330"/>
      <w:r w:rsidRPr="002F351F">
        <w:rPr>
          <w:rFonts w:ascii="Calibri" w:eastAsia="Times New Roman" w:hAnsi="Calibri" w:cs="Calibri"/>
          <w:sz w:val="28"/>
          <w:szCs w:val="28"/>
          <w:lang w:eastAsia="pl-PL"/>
        </w:rPr>
        <w:t>obszary o płytkim zaleganiu wód podziemnych</w:t>
      </w:r>
      <w:bookmarkEnd w:id="9"/>
      <w:r w:rsidRPr="002F351F">
        <w:rPr>
          <w:rFonts w:ascii="Calibri" w:eastAsia="Times New Roman" w:hAnsi="Calibri" w:cs="Calibri"/>
          <w:sz w:val="28"/>
          <w:szCs w:val="28"/>
          <w:lang w:eastAsia="pl-PL"/>
        </w:rPr>
        <w:t>, w tym siedliska łęgowe oraz ujścia rzek, obszary wybrzeży i środowisko morskie, obszary górskie lub leśne,</w:t>
      </w:r>
      <w:r w:rsidRPr="002F351F">
        <w:rPr>
          <w:rFonts w:ascii="Calibri" w:eastAsia="SimSun" w:hAnsi="Calibri" w:cs="Calibri"/>
          <w:kern w:val="1"/>
          <w:sz w:val="28"/>
          <w:szCs w:val="28"/>
          <w:lang w:eastAsia="hi-IN" w:bidi="hi-IN"/>
        </w:rPr>
        <w:t xml:space="preserve"> </w:t>
      </w:r>
      <w:r w:rsidRPr="002F351F">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2F351F">
        <w:rPr>
          <w:rFonts w:ascii="Calibri" w:eastAsia="SimSun" w:hAnsi="Calibri" w:cs="Calibri"/>
          <w:kern w:val="1"/>
          <w:sz w:val="28"/>
          <w:szCs w:val="28"/>
          <w:lang w:eastAsia="hi-IN" w:bidi="hi-IN"/>
        </w:rPr>
        <w:t xml:space="preserve"> </w:t>
      </w:r>
    </w:p>
    <w:p w14:paraId="4646BC20" w14:textId="77777777" w:rsidR="002F351F" w:rsidRPr="002F351F" w:rsidRDefault="002F351F" w:rsidP="002F351F">
      <w:pPr>
        <w:spacing w:after="120" w:line="240" w:lineRule="auto"/>
        <w:ind w:left="284"/>
        <w:jc w:val="both"/>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t xml:space="preserve">Przedmiotowe przedsięwzięcie będzie zlokalizowane na gruncie ornym. W otoczeniu przedsięwzięcia znajdują się grunty rolne, zadrzewienia śródpolne, zabudowa mieszkaniowa jednorodzinna i znajdujące się w odległości do 1 km zbiorniki wodne, w tym zbiornik wodny znajdujący się na przedmiotowej działce. Teren przedsięwzięcia nie jest zlokalizowany na obszarach wodno-błotnych, innych </w:t>
      </w:r>
      <w:r w:rsidRPr="002F351F">
        <w:rPr>
          <w:rFonts w:ascii="Calibri" w:eastAsia="Times New Roman" w:hAnsi="Calibri" w:cs="Calibri"/>
          <w:sz w:val="28"/>
          <w:szCs w:val="28"/>
          <w:lang w:eastAsia="pl-PL"/>
        </w:rPr>
        <w:t>obszarach o płytkim zaleganiu wód podziemnych,</w:t>
      </w:r>
      <w:r w:rsidRPr="002F351F">
        <w:rPr>
          <w:rFonts w:ascii="Calibri" w:eastAsia="SimSun" w:hAnsi="Calibri" w:cs="Calibri"/>
          <w:kern w:val="1"/>
          <w:sz w:val="28"/>
          <w:szCs w:val="28"/>
          <w:lang w:eastAsia="hi-IN" w:bidi="hi-IN"/>
        </w:rPr>
        <w:t xml:space="preserve">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Przedsięwzięcie nie będzie znajdować się na obszarach o krajobrazie mającym znaczenie historyczne, kulturowe lub archeologiczne. Na wnioskowanym terenie znajdują się zewidencjonowane stanowiska archeologiczne. Przedsięwzięcie nie będzie zlokalizowane na obszarach uzdrowiskowych i ochrony uzdrowiskowej ani obszarach o dużej gęstości zaludnienia. </w:t>
      </w:r>
    </w:p>
    <w:p w14:paraId="22ABEFF8" w14:textId="77777777" w:rsidR="002F351F" w:rsidRPr="002F351F" w:rsidRDefault="002F351F" w:rsidP="002F351F">
      <w:pPr>
        <w:spacing w:after="0" w:line="240" w:lineRule="auto"/>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br w:type="page"/>
      </w:r>
    </w:p>
    <w:p w14:paraId="3921B67D" w14:textId="77777777" w:rsidR="002F351F" w:rsidRPr="002F351F" w:rsidRDefault="002F351F" w:rsidP="002F351F">
      <w:pPr>
        <w:spacing w:after="120" w:line="240" w:lineRule="auto"/>
        <w:ind w:left="284"/>
        <w:jc w:val="both"/>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lastRenderedPageBreak/>
        <w:t>Z karty informacyjnej przedsięwzięcia nie wynika, aby przedsięwzięcie znajdowało się w rejonie obszarów, na których standardy środowiska zostały przekroczone, ani nie przewiduje się ich przekroczenia w związku z realizacją i eksploatacją planowanego przedsięwzięcia;</w:t>
      </w:r>
    </w:p>
    <w:p w14:paraId="5D62B87E" w14:textId="77777777" w:rsidR="002F351F" w:rsidRPr="002F351F" w:rsidRDefault="002F351F" w:rsidP="002F351F">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2F351F">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2F351F">
        <w:rPr>
          <w:rFonts w:ascii="Calibri" w:eastAsia="SimSun" w:hAnsi="Calibri" w:cs="Calibri"/>
          <w:kern w:val="1"/>
          <w:sz w:val="28"/>
          <w:szCs w:val="28"/>
          <w:lang w:eastAsia="hi-IN" w:bidi="hi-IN"/>
        </w:rPr>
        <w:t xml:space="preserve"> </w:t>
      </w:r>
    </w:p>
    <w:p w14:paraId="2F4CA6DF" w14:textId="77777777" w:rsidR="002F351F" w:rsidRPr="002F351F" w:rsidRDefault="002F351F" w:rsidP="002F351F">
      <w:pPr>
        <w:spacing w:after="120" w:line="240" w:lineRule="auto"/>
        <w:ind w:left="284"/>
        <w:jc w:val="both"/>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t xml:space="preserve">teren przeznaczony pod przedsięwzięcie zlokalizowany jest poza obszarami chronionymi na podstawie ustawy z dnia 16 kwietnia 2004 r. o ochronie przyrody. Najbliżej położonymi obszarami Natura 2000 są: </w:t>
      </w:r>
      <w:bookmarkStart w:id="10" w:name="_Hlk97537220"/>
      <w:r w:rsidRPr="002F351F">
        <w:rPr>
          <w:rFonts w:ascii="Calibri" w:eastAsia="SimSun" w:hAnsi="Calibri" w:cs="Calibri"/>
          <w:kern w:val="1"/>
          <w:sz w:val="28"/>
          <w:szCs w:val="28"/>
          <w:lang w:eastAsia="hi-IN" w:bidi="hi-IN"/>
        </w:rPr>
        <w:t>obszar specjalnej ochrony ptaków Ostoja Rogalińska PLB300017 i specjalny obszar ochrony siedlisk Rogalińska Dolina Warty PLH300012, oddalone o 1 100 m od przedsięwzięcia</w:t>
      </w:r>
      <w:bookmarkEnd w:id="10"/>
      <w:r w:rsidRPr="002F351F">
        <w:rPr>
          <w:rFonts w:ascii="Calibri" w:eastAsia="SimSun" w:hAnsi="Calibri" w:cs="Calibri"/>
          <w:kern w:val="1"/>
          <w:sz w:val="28"/>
          <w:szCs w:val="28"/>
          <w:lang w:eastAsia="hi-IN" w:bidi="hi-IN"/>
        </w:rPr>
        <w:t xml:space="preserve">. W celu ochrony istniejącej szaty roślinnej, krajobrazu i lokalnej bioróżnorodności, zgodnie z postanowieniem Regionalnego Dyrektora Ochrony Środowiska w Poznaniu, w decyzji nałożono warunek, aby w związku z realizacją przedsięwzięcia nie prowadzić wycinki drzew i krzewów oraz warunek wyłączenia spod zainwestowania i pozostawienia bez ingerencji znajdującego się na działce zbiornika wodnego. Ponadto, jak wskazał Regionalny Dyrektor, wokół zbiornika wodnego należy zachować co najmniej 3 m szerokości bufor, bez żadnej zabudowy, co uwzględniono w warunku decyzji. Na etapie eksploatacji teren elektrowni fotowoltaicznej obsiany zostanie roślinnością trawiastą, która będzie wykaszana, poddana mulczowaniu i pozostawiona na powierzchni do naturalnego rozkładu. Zgodnie z postanowieniem Regionalnego Dyrektora Ochrony Środowiska w Poznaniu, w celu ochrony lokalnej bioróżnorodności, w decyzji nałożono warunek, aby do obsiewu powierzchni działki nie używać gatunków roślin obcego pochodzenia. </w:t>
      </w:r>
    </w:p>
    <w:p w14:paraId="2AAA7E79" w14:textId="77777777" w:rsidR="002F351F" w:rsidRPr="002F351F" w:rsidRDefault="002F351F" w:rsidP="002F351F">
      <w:pPr>
        <w:spacing w:after="0" w:line="240" w:lineRule="auto"/>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br w:type="page"/>
      </w:r>
    </w:p>
    <w:p w14:paraId="69C2AA0B" w14:textId="77777777" w:rsidR="002F351F" w:rsidRPr="002F351F" w:rsidRDefault="002F351F" w:rsidP="002F351F">
      <w:pPr>
        <w:spacing w:after="120" w:line="240" w:lineRule="auto"/>
        <w:ind w:left="284"/>
        <w:jc w:val="both"/>
        <w:rPr>
          <w:rFonts w:ascii="Calibri" w:eastAsia="SimSun" w:hAnsi="Calibri" w:cs="Calibri"/>
          <w:kern w:val="1"/>
          <w:sz w:val="28"/>
          <w:szCs w:val="28"/>
          <w:lang w:eastAsia="hi-IN" w:bidi="hi-IN"/>
        </w:rPr>
      </w:pPr>
      <w:r w:rsidRPr="002F351F">
        <w:rPr>
          <w:rFonts w:ascii="Calibri" w:eastAsia="SimSun" w:hAnsi="Calibri" w:cs="Calibri"/>
          <w:kern w:val="1"/>
          <w:sz w:val="28"/>
          <w:szCs w:val="28"/>
          <w:lang w:eastAsia="hi-IN" w:bidi="hi-IN"/>
        </w:rPr>
        <w:lastRenderedPageBreak/>
        <w:t>Jednocześnie, zgodnie z postanowieniem Regionalnego Dyrektora, w</w:t>
      </w:r>
      <w:r w:rsidRPr="002F351F">
        <w:rPr>
          <w:rFonts w:ascii="Calibri" w:eastAsia="SimSun" w:hAnsi="Calibri" w:cs="Calibri"/>
          <w:bCs/>
          <w:kern w:val="1"/>
          <w:sz w:val="28"/>
          <w:szCs w:val="28"/>
          <w:lang w:eastAsia="hi-IN" w:bidi="hi-IN"/>
        </w:rPr>
        <w:t xml:space="preserve"> celu ochrony ptaków lęgowych oraz w związku z lokalizacją zbiorników wodnych w pobliżu planowanego przedsięwzięcia, w decyzji nałożono warunek koszenia terenu elektrowni fotowoltaicznej na etapie eksploatacji przedsięwzięcia oraz przycinania krzewów poza okresem lęgowym ptaków, który dla większości gatunków ptaków krajobrazu rolniczego przypada przeciętnie od 1 marca do 31 lipca oraz poza okresem migracji płazów. Wiosenny okres migracji dla większości gatunków płazów w Polsce przypada przeciętnie od 15 lutego do końca maja, natomiast jesienny okres migracji płazów przypada przeciętnie od 15 sierpnia do końca października</w:t>
      </w:r>
      <w:r w:rsidRPr="002F351F">
        <w:rPr>
          <w:rFonts w:ascii="Calibri" w:eastAsia="SimSun" w:hAnsi="Calibri" w:cs="Calibri"/>
          <w:kern w:val="1"/>
          <w:sz w:val="28"/>
          <w:szCs w:val="28"/>
          <w:lang w:eastAsia="hi-IN" w:bidi="hi-IN"/>
        </w:rPr>
        <w:t>. Ponadto, zgodnie z postanowieniem Regionalnego Dyrektora Ochrony Środowiska w Poznaniu, w decyzji wpisano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W celu ochrony zwierząt na etapie prowadzenia prac ziemnych oraz w celu umożliwienia migracji drobnym zwierzętom na etapie eksploatacji przedsięwzięcia, zgodnie z postanowieniem Regionalnego Dyrektora Ochrony Środowiska w Poznaniu, w decyzji nałożono warunek regularnych kontroli wykopów, uwalniania uwięzionych w nich zwierząt oraz warunek wykonania ażurowego ogrodzenia bez podmurówki z pozostawieniem minimum</w:t>
      </w:r>
      <w:r w:rsidRPr="002F351F">
        <w:rPr>
          <w:rFonts w:ascii="Calibri" w:eastAsia="SimSun" w:hAnsi="Calibri" w:cs="Calibri"/>
          <w:b/>
          <w:kern w:val="1"/>
          <w:sz w:val="28"/>
          <w:szCs w:val="28"/>
          <w:lang w:eastAsia="hi-IN" w:bidi="hi-IN"/>
        </w:rPr>
        <w:t xml:space="preserve"> </w:t>
      </w:r>
      <w:r w:rsidRPr="002F351F">
        <w:rPr>
          <w:rFonts w:ascii="Calibri" w:eastAsia="SimSun" w:hAnsi="Calibri" w:cs="Calibri"/>
          <w:kern w:val="1"/>
          <w:sz w:val="28"/>
          <w:szCs w:val="28"/>
          <w:lang w:eastAsia="hi-IN" w:bidi="hi-IN"/>
        </w:rPr>
        <w:t xml:space="preserve">30 cm przerwy między ogrodzeniem, a gruntem. Zgodnie z postanowieniem Regionalnego Dyrektora, w celu ograniczenia powierzchniowego spływu biogenów i substancji chemicznych, w decyzji nałożono warunek rezygnacji ze stosowania nawozów sztucznych i chemicznych środków ochrony roślin na etapie eksploatacji przedsięwzięcia. W celu ograniczenia efektu olśnienia, zgodnie z postanowieniem Regionalnego Dyrektora, w decyzji nałożono warunek zastosowania paneli fotowoltaicznych o powierzchni antyrefleksyjnej, co pozwoli zmniejszyć oddziaływanie na ptaki. W celu ograniczenia oddziaływania na krajobraz wnioskodawca zamierza wokół ogrodzenia posadzić żywopłot o wysokości do 2 m, a także pomalować ogrodzenie i stoły montażowe pod panelami  fotowoltaicznymi w odcieniach szarości. W związku z powyższym, w celu ochrony bioróżnorodności, zgodnie z postanowieniem Regionalnego Dyrektora Ochrony Środowiska w Poznaniu, w decyzji nałożono warunek, aby do nasadzeń żywopłotu nie stosować krzewów gatunków obcego pochodzenia. W celu minimalizacji oddziaływania na ludzi i przyrodę ożywioną, zgodnie z postanowieniem Regionalnego Dyrektora, w decyzji nałożono warunek rezygnacji z ciągłego oświetlenia terenu elektrowni fotowoltaicznej i jej ogrodzenia w porze nocy. </w:t>
      </w:r>
      <w:r w:rsidRPr="002F351F">
        <w:rPr>
          <w:rFonts w:ascii="Calibri" w:eastAsia="SimSun" w:hAnsi="Calibri" w:cs="Calibri"/>
          <w:kern w:val="1"/>
          <w:sz w:val="28"/>
          <w:szCs w:val="28"/>
          <w:lang w:eastAsia="hi-IN" w:bidi="hi-IN"/>
        </w:rPr>
        <w:lastRenderedPageBreak/>
        <w:t xml:space="preserve">Mając na względzie lokalizację planowanego przedsięwzięcia poza obszarami chronionymi, na gruncie ornym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w:t>
      </w:r>
      <w:r w:rsidRPr="002F351F">
        <w:rPr>
          <w:rFonts w:ascii="Calibri" w:eastAsia="SimSun" w:hAnsi="Calibri" w:cs="Calibri"/>
          <w:bCs/>
          <w:kern w:val="1"/>
          <w:sz w:val="28"/>
          <w:szCs w:val="28"/>
          <w:lang w:eastAsia="hi-IN" w:bidi="hi-IN"/>
        </w:rPr>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2F351F">
        <w:rPr>
          <w:rFonts w:ascii="Calibri" w:eastAsia="Times New Roman" w:hAnsi="Calibri" w:cs="Calibri"/>
          <w:sz w:val="28"/>
          <w:szCs w:val="28"/>
          <w:lang w:eastAsia="zh-CN"/>
        </w:rPr>
        <w:t>;</w:t>
      </w:r>
    </w:p>
    <w:p w14:paraId="6C0249C6" w14:textId="77777777" w:rsidR="002F351F" w:rsidRPr="002F351F" w:rsidRDefault="002F351F" w:rsidP="002F351F">
      <w:pPr>
        <w:numPr>
          <w:ilvl w:val="0"/>
          <w:numId w:val="6"/>
        </w:numPr>
        <w:spacing w:after="120" w:line="240" w:lineRule="auto"/>
        <w:ind w:left="284" w:hanging="284"/>
        <w:jc w:val="both"/>
        <w:rPr>
          <w:rFonts w:ascii="Calibri" w:eastAsia="Times New Roman" w:hAnsi="Calibri" w:cs="Calibri"/>
          <w:sz w:val="28"/>
          <w:szCs w:val="28"/>
          <w:lang w:eastAsia="zh-CN"/>
        </w:rPr>
      </w:pPr>
      <w:r w:rsidRPr="002F351F">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2F351F">
        <w:rPr>
          <w:rFonts w:ascii="Calibri" w:eastAsia="Times New Roman" w:hAnsi="Calibri" w:cs="Calibri"/>
          <w:sz w:val="28"/>
          <w:szCs w:val="28"/>
          <w:lang w:eastAsia="pl-PL"/>
        </w:rPr>
        <w:t>wody i obowiązujące dla nich cele środowiskowe:</w:t>
      </w:r>
    </w:p>
    <w:p w14:paraId="2ED532B5" w14:textId="77777777" w:rsidR="002F351F" w:rsidRPr="002F351F" w:rsidRDefault="002F351F" w:rsidP="002F351F">
      <w:pPr>
        <w:spacing w:after="120" w:line="240" w:lineRule="auto"/>
        <w:ind w:left="284"/>
        <w:jc w:val="both"/>
        <w:rPr>
          <w:rFonts w:ascii="Calibri" w:eastAsia="Times New Roman" w:hAnsi="Calibri" w:cs="Calibri"/>
          <w:sz w:val="28"/>
          <w:szCs w:val="28"/>
          <w:lang w:eastAsia="zh-CN"/>
        </w:rPr>
      </w:pPr>
      <w:r w:rsidRPr="002F351F">
        <w:rPr>
          <w:rFonts w:ascii="Calibri" w:eastAsia="Times New Roman" w:hAnsi="Calibri" w:cs="Calibri"/>
          <w:sz w:val="28"/>
          <w:szCs w:val="28"/>
          <w:lang w:eastAsia="zh-CN"/>
        </w:rPr>
        <w:t>planowane przedsięwzięcie zlokalizowane jest w granicy Głównego Zbiornika Wód Podziemnych nr 150 Pradolina Warszawa - Berlin. Według charakterystyki jednolitych części wód planowane przedsięwzięcie zlokalizowane jest w granicach jednolitej części wód podziemnych (jcwpd) o kodzie PLGW600061 oraz jednolitej części wód powierzchniowych (jcwp) o kodzie PLRW600017185549 Pysząca. Zgodnie z obowiązującym „Planem gospodarowania wodami na obszarze dorzecza Odry” jcwpd o kodzie PLGW600061 charakteryzuje się dobrym stanem ilościowym oraz chemicznym, a w odniesieniu do ryzyka nieosiągnięcia celów środowiskowych została uznana za niezagrożoną. Jcwp o kodzie PLRW600017185549 posiada status naturalnej części wód, a jej stan aktualnie jest zły i zgodnie z oceną ryzyka nieosiągnięcia celów środowiskowych uznana została za zagrożoną;</w:t>
      </w:r>
      <w:r w:rsidRPr="002F351F">
        <w:rPr>
          <w:rFonts w:ascii="Calibri" w:eastAsia="Times New Roman" w:hAnsi="Calibri" w:cs="Calibri"/>
          <w:sz w:val="28"/>
          <w:szCs w:val="28"/>
          <w:lang w:eastAsia="pl-PL"/>
        </w:rPr>
        <w:t xml:space="preserve"> </w:t>
      </w:r>
    </w:p>
    <w:p w14:paraId="4407144F" w14:textId="77777777" w:rsidR="002F351F" w:rsidRPr="002F351F" w:rsidRDefault="002F351F" w:rsidP="002F351F">
      <w:pPr>
        <w:spacing w:after="0" w:line="240" w:lineRule="auto"/>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p>
    <w:p w14:paraId="5EA2EA46" w14:textId="77777777" w:rsidR="002F351F" w:rsidRPr="002F351F" w:rsidRDefault="002F351F" w:rsidP="002F351F">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2F351F">
        <w:rPr>
          <w:rFonts w:ascii="Calibri" w:eastAsia="Times New Roman" w:hAnsi="Calibri" w:cs="Calibri"/>
          <w:sz w:val="28"/>
          <w:szCs w:val="28"/>
          <w:lang w:eastAsia="zh-CN"/>
        </w:rPr>
        <w:t xml:space="preserve"> </w:t>
      </w:r>
    </w:p>
    <w:p w14:paraId="2B025586" w14:textId="77777777" w:rsidR="002F351F" w:rsidRPr="002F351F" w:rsidRDefault="002F351F" w:rsidP="002F351F">
      <w:pPr>
        <w:tabs>
          <w:tab w:val="left" w:pos="426"/>
        </w:tabs>
        <w:spacing w:after="120" w:line="240" w:lineRule="auto"/>
        <w:ind w:left="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zh-CN"/>
        </w:rPr>
        <w:t xml:space="preserve">przedmiotowe przedsięwzięcie nie będzie transgranicznie oddziaływać na środowisko. </w:t>
      </w:r>
    </w:p>
    <w:p w14:paraId="1397C435" w14:textId="77777777" w:rsidR="002F351F" w:rsidRPr="002F351F" w:rsidRDefault="002F351F" w:rsidP="002F351F">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2F351F">
        <w:rPr>
          <w:rFonts w:ascii="Calibri" w:eastAsia="Times New Roman" w:hAnsi="Calibri" w:cs="Calibri"/>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2F351F">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404EE684"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2DEE37D0"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26DFE295"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Mając powyższe na uwadze orzeczono jak w sentencji decyzji.</w:t>
      </w:r>
    </w:p>
    <w:p w14:paraId="7604348F" w14:textId="77777777" w:rsidR="002F351F" w:rsidRPr="002F351F" w:rsidRDefault="002F351F" w:rsidP="002F351F">
      <w:pPr>
        <w:spacing w:after="120" w:line="240" w:lineRule="auto"/>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Pouczenie</w:t>
      </w:r>
    </w:p>
    <w:p w14:paraId="1A614843" w14:textId="77777777" w:rsidR="002F351F" w:rsidRPr="002F351F" w:rsidRDefault="002F351F" w:rsidP="002F351F">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211E04FD" w14:textId="77777777" w:rsidR="002F351F" w:rsidRPr="002F351F" w:rsidRDefault="002F351F" w:rsidP="002F351F">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17B21ECD" w14:textId="77777777" w:rsidR="002F351F" w:rsidRPr="002F351F" w:rsidRDefault="002F351F" w:rsidP="002F351F">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27545D7D" w14:textId="77777777" w:rsidR="002F351F" w:rsidRPr="002F351F" w:rsidRDefault="002F351F" w:rsidP="002F351F">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Decyzja o środowiskowych uwarunkowaniach wiąże organy: </w:t>
      </w:r>
    </w:p>
    <w:p w14:paraId="6A935508" w14:textId="77777777" w:rsidR="002F351F" w:rsidRPr="002F351F" w:rsidRDefault="002F351F" w:rsidP="002F351F">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3131FED5" w14:textId="77777777" w:rsidR="002F351F" w:rsidRPr="002F351F" w:rsidRDefault="002F351F" w:rsidP="002F351F">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wydające decyzje, o których mowa w art. 72 ust. 1 ustawy; </w:t>
      </w:r>
    </w:p>
    <w:p w14:paraId="6609EC92" w14:textId="77777777" w:rsidR="002F351F" w:rsidRPr="002F351F" w:rsidRDefault="002F351F" w:rsidP="002F351F">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przyjmujące zgłoszenia, o których mowa w art. 72 ust. 1a ustawy.</w:t>
      </w:r>
    </w:p>
    <w:p w14:paraId="25C589E9" w14:textId="65A25E5C"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 up. BURMISTRZA</w:t>
      </w:r>
    </w:p>
    <w:p w14:paraId="26488690" w14:textId="77777777"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Katarzyna Bednarowicz</w:t>
      </w:r>
    </w:p>
    <w:p w14:paraId="475F10C3" w14:textId="77777777"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naczelnik Pionu Gospodarowania </w:t>
      </w:r>
    </w:p>
    <w:p w14:paraId="2512E980" w14:textId="77777777"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Przestrzenią i Środowiskiem</w:t>
      </w:r>
    </w:p>
    <w:p w14:paraId="1BDCA18B"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p>
    <w:p w14:paraId="7A2E1B72"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Załączniki:</w:t>
      </w:r>
    </w:p>
    <w:p w14:paraId="55DFEF55"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1. Charakterystyka przedsięwzięcia.</w:t>
      </w:r>
    </w:p>
    <w:p w14:paraId="0AED60BB"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p>
    <w:p w14:paraId="4FA49909"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Sprawę prowadzi:</w:t>
      </w:r>
    </w:p>
    <w:p w14:paraId="788FC376"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Małgorzata Borowska</w:t>
      </w:r>
    </w:p>
    <w:p w14:paraId="3E4A73DD"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inspektor</w:t>
      </w:r>
    </w:p>
    <w:p w14:paraId="494BB1A3"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tel. 61 28 47 140</w:t>
      </w:r>
      <w:r w:rsidRPr="002F351F">
        <w:rPr>
          <w:rFonts w:ascii="Calibri" w:eastAsia="Times New Roman" w:hAnsi="Calibri" w:cs="Calibri"/>
          <w:sz w:val="28"/>
          <w:szCs w:val="28"/>
          <w:lang w:eastAsia="pl-PL"/>
        </w:rPr>
        <w:br w:type="page"/>
      </w:r>
    </w:p>
    <w:p w14:paraId="77EA9793"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lastRenderedPageBreak/>
        <w:t>Otrzymują:</w:t>
      </w:r>
    </w:p>
    <w:p w14:paraId="7DC5C8AD"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I. Strony postępowania:</w:t>
      </w:r>
    </w:p>
    <w:p w14:paraId="27B092CE" w14:textId="77777777" w:rsidR="002F351F" w:rsidRPr="002F351F" w:rsidRDefault="002F351F" w:rsidP="002F351F">
      <w:pPr>
        <w:numPr>
          <w:ilvl w:val="0"/>
          <w:numId w:val="7"/>
        </w:numPr>
        <w:spacing w:after="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OZE Development Polska Spółka z ograniczoną odpowiedzialnością z siedzibą w Nacławiu, Nacław 25, 64-000 Kościan</w:t>
      </w:r>
    </w:p>
    <w:p w14:paraId="3BFCA95A" w14:textId="77777777" w:rsidR="002F351F" w:rsidRPr="002F351F" w:rsidRDefault="002F351F" w:rsidP="002F351F">
      <w:pPr>
        <w:numPr>
          <w:ilvl w:val="0"/>
          <w:numId w:val="7"/>
        </w:numPr>
        <w:spacing w:after="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Pozostałe strony postępowania przez obwieszczenie, zgodnie z art. 74 ust. 3 ustawy </w:t>
      </w:r>
    </w:p>
    <w:p w14:paraId="66F9A43B"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II. aa</w:t>
      </w:r>
    </w:p>
    <w:p w14:paraId="121E50AA"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Do wiadomości:</w:t>
      </w:r>
    </w:p>
    <w:p w14:paraId="30094C72" w14:textId="77777777" w:rsidR="002F351F" w:rsidRPr="002F351F" w:rsidRDefault="002F351F" w:rsidP="002F351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Regionalny Dyrektor Ochrony Środowiska w Poznaniu (ePUAP)</w:t>
      </w:r>
    </w:p>
    <w:p w14:paraId="6FC67E37" w14:textId="77777777" w:rsidR="002F351F" w:rsidRPr="002F351F" w:rsidRDefault="002F351F" w:rsidP="002F351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Państwowy Powiatowy Inspektor Sanitarny w Śremie (ePUAP)</w:t>
      </w:r>
    </w:p>
    <w:p w14:paraId="2CE4E4CA" w14:textId="77777777" w:rsidR="002F351F" w:rsidRPr="002F351F" w:rsidRDefault="002F351F" w:rsidP="002F351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Dyrektor Zarządu Zlewni Państwowego Gospodarstwa Wodnego Wody Polskie w Poznaniu (ePUAP)</w:t>
      </w:r>
    </w:p>
    <w:p w14:paraId="6429E6EF" w14:textId="77777777" w:rsidR="002F351F" w:rsidRPr="002F351F" w:rsidRDefault="002F351F" w:rsidP="002F351F">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Wielkopolski Państwowy Wojewódzki Inspektor Sanitarny (ePUAP)</w:t>
      </w:r>
    </w:p>
    <w:p w14:paraId="368D3897" w14:textId="77777777" w:rsidR="002F351F" w:rsidRPr="002F351F" w:rsidRDefault="002F351F" w:rsidP="002F351F">
      <w:pPr>
        <w:spacing w:after="0" w:line="240" w:lineRule="auto"/>
        <w:jc w:val="both"/>
        <w:rPr>
          <w:rFonts w:ascii="Calibri" w:eastAsia="Times New Roman" w:hAnsi="Calibri" w:cs="Calibri"/>
          <w:sz w:val="28"/>
          <w:szCs w:val="28"/>
          <w:lang w:eastAsia="pl-PL"/>
        </w:rPr>
      </w:pPr>
    </w:p>
    <w:p w14:paraId="62C0C38F"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Uiszczono opłatę skarbową w kwocie 205,00 zł </w:t>
      </w:r>
    </w:p>
    <w:p w14:paraId="181B2276" w14:textId="77777777" w:rsidR="002F351F" w:rsidRPr="002F351F" w:rsidRDefault="002F351F" w:rsidP="002F351F">
      <w:pPr>
        <w:tabs>
          <w:tab w:val="left" w:pos="990"/>
        </w:tabs>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data wpłaty: 27.08.2021 r.</w:t>
      </w:r>
    </w:p>
    <w:p w14:paraId="6405D6B7"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nr rachunku bankowego Urzędu Miejskiego w Śremie:</w:t>
      </w:r>
    </w:p>
    <w:p w14:paraId="4F0B201E" w14:textId="77777777" w:rsidR="002F351F" w:rsidRPr="002F351F" w:rsidRDefault="002F351F" w:rsidP="002F351F">
      <w:pPr>
        <w:spacing w:after="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57 9084 0003 2102 0013 0521 0013</w:t>
      </w:r>
    </w:p>
    <w:p w14:paraId="57BDFE5D" w14:textId="210AE549" w:rsidR="002F351F" w:rsidRDefault="002F351F">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07"/>
        <w:gridCol w:w="4780"/>
      </w:tblGrid>
      <w:tr w:rsidR="002F351F" w:rsidRPr="002F351F" w14:paraId="12FD0AB4" w14:textId="77777777" w:rsidTr="00BC3734">
        <w:tc>
          <w:tcPr>
            <w:tcW w:w="4077" w:type="dxa"/>
            <w:shd w:val="clear" w:color="auto" w:fill="auto"/>
          </w:tcPr>
          <w:p w14:paraId="335EDF54" w14:textId="77777777" w:rsidR="002F351F" w:rsidRPr="002F351F" w:rsidRDefault="002F351F" w:rsidP="002F351F">
            <w:pPr>
              <w:tabs>
                <w:tab w:val="left" w:pos="3156"/>
              </w:tabs>
              <w:spacing w:after="0" w:line="240" w:lineRule="auto"/>
              <w:ind w:right="639"/>
              <w:jc w:val="center"/>
              <w:rPr>
                <w:rFonts w:ascii="Calibri" w:eastAsia="Times New Roman" w:hAnsi="Calibri" w:cs="Calibri"/>
                <w:bCs/>
                <w:sz w:val="28"/>
                <w:szCs w:val="28"/>
                <w:lang w:eastAsia="pl-PL"/>
              </w:rPr>
            </w:pPr>
            <w:r w:rsidRPr="002F351F">
              <w:rPr>
                <w:rFonts w:ascii="Calibri" w:eastAsia="Times New Roman" w:hAnsi="Calibri" w:cs="Calibri"/>
                <w:bCs/>
                <w:sz w:val="28"/>
                <w:szCs w:val="28"/>
                <w:lang w:eastAsia="pl-PL"/>
              </w:rPr>
              <w:lastRenderedPageBreak/>
              <w:t>Burmistrz Śremu</w:t>
            </w:r>
          </w:p>
          <w:p w14:paraId="59AA5947" w14:textId="77777777" w:rsidR="002F351F" w:rsidRPr="002F351F" w:rsidRDefault="002F351F" w:rsidP="002F351F">
            <w:pPr>
              <w:tabs>
                <w:tab w:val="left" w:pos="3156"/>
              </w:tabs>
              <w:spacing w:after="0" w:line="240" w:lineRule="auto"/>
              <w:ind w:right="639"/>
              <w:jc w:val="center"/>
              <w:rPr>
                <w:rFonts w:ascii="Calibri" w:eastAsia="Times New Roman" w:hAnsi="Calibri" w:cs="Calibri"/>
                <w:bCs/>
                <w:sz w:val="28"/>
                <w:szCs w:val="28"/>
                <w:lang w:eastAsia="pl-PL"/>
              </w:rPr>
            </w:pPr>
            <w:r w:rsidRPr="002F351F">
              <w:rPr>
                <w:rFonts w:ascii="Calibri" w:eastAsia="Times New Roman" w:hAnsi="Calibri" w:cs="Calibri"/>
                <w:bCs/>
                <w:sz w:val="28"/>
                <w:szCs w:val="28"/>
                <w:lang w:eastAsia="pl-PL"/>
              </w:rPr>
              <w:t>ul. Plac 20 Października 1</w:t>
            </w:r>
          </w:p>
          <w:p w14:paraId="772FE8BC" w14:textId="77777777" w:rsidR="002F351F" w:rsidRPr="002F351F" w:rsidRDefault="002F351F" w:rsidP="002F351F">
            <w:pPr>
              <w:tabs>
                <w:tab w:val="left" w:pos="3156"/>
              </w:tabs>
              <w:spacing w:after="0" w:line="240" w:lineRule="auto"/>
              <w:ind w:right="639"/>
              <w:jc w:val="center"/>
              <w:rPr>
                <w:rFonts w:ascii="Calibri" w:eastAsia="Times New Roman" w:hAnsi="Calibri" w:cs="Calibri"/>
                <w:bCs/>
                <w:sz w:val="28"/>
                <w:szCs w:val="28"/>
                <w:lang w:eastAsia="pl-PL"/>
              </w:rPr>
            </w:pPr>
            <w:r w:rsidRPr="002F351F">
              <w:rPr>
                <w:rFonts w:ascii="Calibri" w:eastAsia="Times New Roman" w:hAnsi="Calibri" w:cs="Calibri"/>
                <w:bCs/>
                <w:sz w:val="28"/>
                <w:szCs w:val="28"/>
                <w:lang w:eastAsia="pl-PL"/>
              </w:rPr>
              <w:t>63-100 Śrem</w:t>
            </w:r>
          </w:p>
        </w:tc>
        <w:tc>
          <w:tcPr>
            <w:tcW w:w="4850" w:type="dxa"/>
            <w:shd w:val="clear" w:color="auto" w:fill="auto"/>
          </w:tcPr>
          <w:p w14:paraId="04005C60" w14:textId="77777777" w:rsidR="002F351F" w:rsidRPr="002F351F" w:rsidRDefault="002F351F" w:rsidP="002F351F">
            <w:pPr>
              <w:spacing w:after="0" w:line="240" w:lineRule="auto"/>
              <w:jc w:val="both"/>
              <w:rPr>
                <w:rFonts w:ascii="Calibri" w:eastAsia="Times New Roman" w:hAnsi="Calibri" w:cs="Calibri"/>
                <w:bCs/>
                <w:sz w:val="28"/>
                <w:szCs w:val="28"/>
                <w:lang w:eastAsia="pl-PL"/>
              </w:rPr>
            </w:pPr>
            <w:r w:rsidRPr="002F351F">
              <w:rPr>
                <w:rFonts w:ascii="Calibri" w:eastAsia="Times New Roman" w:hAnsi="Calibri" w:cs="Calibri"/>
                <w:bCs/>
                <w:sz w:val="28"/>
                <w:szCs w:val="28"/>
                <w:lang w:eastAsia="pl-PL"/>
              </w:rPr>
              <w:t>Załącznik nr 1</w:t>
            </w:r>
          </w:p>
          <w:p w14:paraId="1CE48DE4" w14:textId="77777777" w:rsidR="002F351F" w:rsidRPr="002F351F" w:rsidRDefault="002F351F" w:rsidP="002F351F">
            <w:pPr>
              <w:spacing w:after="0" w:line="240" w:lineRule="auto"/>
              <w:jc w:val="both"/>
              <w:rPr>
                <w:rFonts w:ascii="Calibri" w:eastAsia="Times New Roman" w:hAnsi="Calibri" w:cs="Calibri"/>
                <w:bCs/>
                <w:sz w:val="28"/>
                <w:szCs w:val="28"/>
                <w:lang w:eastAsia="pl-PL"/>
              </w:rPr>
            </w:pPr>
            <w:r w:rsidRPr="002F351F">
              <w:rPr>
                <w:rFonts w:ascii="Calibri" w:eastAsia="Times New Roman" w:hAnsi="Calibri" w:cs="Calibri"/>
                <w:bCs/>
                <w:sz w:val="28"/>
                <w:szCs w:val="28"/>
                <w:lang w:eastAsia="pl-PL"/>
              </w:rPr>
              <w:t>do decyzji znak PPSOŚ.6220.31.2021.BM</w:t>
            </w:r>
          </w:p>
          <w:p w14:paraId="07243474" w14:textId="77777777" w:rsidR="002F351F" w:rsidRPr="002F351F" w:rsidRDefault="002F351F" w:rsidP="002F351F">
            <w:pPr>
              <w:spacing w:after="0" w:line="240" w:lineRule="auto"/>
              <w:jc w:val="both"/>
              <w:rPr>
                <w:rFonts w:ascii="Calibri" w:eastAsia="Times New Roman" w:hAnsi="Calibri" w:cs="Calibri"/>
                <w:bCs/>
                <w:sz w:val="28"/>
                <w:szCs w:val="28"/>
                <w:lang w:eastAsia="pl-PL"/>
              </w:rPr>
            </w:pPr>
            <w:r w:rsidRPr="002F351F">
              <w:rPr>
                <w:rFonts w:ascii="Calibri" w:eastAsia="Times New Roman" w:hAnsi="Calibri" w:cs="Calibri"/>
                <w:bCs/>
                <w:sz w:val="28"/>
                <w:szCs w:val="28"/>
                <w:lang w:eastAsia="pl-PL"/>
              </w:rPr>
              <w:t>z 7 marca 2022 r.</w:t>
            </w:r>
          </w:p>
        </w:tc>
      </w:tr>
    </w:tbl>
    <w:p w14:paraId="10905696" w14:textId="77777777" w:rsidR="002F351F" w:rsidRPr="002F351F" w:rsidRDefault="002F351F" w:rsidP="002F351F">
      <w:pPr>
        <w:spacing w:after="0" w:line="240" w:lineRule="auto"/>
        <w:jc w:val="both"/>
        <w:rPr>
          <w:rFonts w:ascii="Calibri" w:eastAsia="Times New Roman" w:hAnsi="Calibri" w:cs="Calibri"/>
          <w:sz w:val="28"/>
          <w:szCs w:val="28"/>
          <w:lang w:eastAsia="pl-PL"/>
        </w:rPr>
      </w:pPr>
    </w:p>
    <w:p w14:paraId="0C567F01" w14:textId="77777777" w:rsidR="002F351F" w:rsidRPr="002F351F" w:rsidRDefault="002F351F" w:rsidP="002F351F">
      <w:pPr>
        <w:spacing w:after="120" w:line="240" w:lineRule="auto"/>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Charakterystyka przedsięwzięcia</w:t>
      </w:r>
      <w:r w:rsidRPr="002F351F">
        <w:rPr>
          <w:rFonts w:ascii="Calibri" w:eastAsia="Times New Roman" w:hAnsi="Calibri" w:cs="Calibri"/>
          <w:b/>
          <w:sz w:val="28"/>
          <w:szCs w:val="28"/>
          <w:lang w:eastAsia="pl-PL"/>
        </w:rPr>
        <w:t xml:space="preserve">: </w:t>
      </w:r>
      <w:r w:rsidRPr="002F351F">
        <w:rPr>
          <w:rFonts w:ascii="Calibri" w:eastAsia="Calibri" w:hAnsi="Calibri" w:cs="Calibri"/>
          <w:sz w:val="28"/>
          <w:szCs w:val="28"/>
        </w:rPr>
        <w:t>budowa elektrowni fotowoltaicznej PV Pysząca o mocy do 5,0 MW wraz z infrastrukturą towarzyszącą.</w:t>
      </w:r>
    </w:p>
    <w:p w14:paraId="6D52F9EA" w14:textId="77777777" w:rsidR="002F351F" w:rsidRPr="002F351F" w:rsidRDefault="002F351F" w:rsidP="002F351F">
      <w:pPr>
        <w:spacing w:after="120" w:line="240" w:lineRule="auto"/>
        <w:ind w:firstLine="708"/>
        <w:jc w:val="both"/>
        <w:rPr>
          <w:rFonts w:ascii="Calibri" w:eastAsia="SimSun" w:hAnsi="Calibri" w:cs="Calibri"/>
          <w:color w:val="000000"/>
          <w:kern w:val="1"/>
          <w:sz w:val="28"/>
          <w:szCs w:val="28"/>
          <w:lang w:eastAsia="hi-IN" w:bidi="hi-IN"/>
        </w:rPr>
      </w:pPr>
      <w:r w:rsidRPr="002F351F">
        <w:rPr>
          <w:rFonts w:ascii="Calibri" w:eastAsia="Times New Roman" w:hAnsi="Calibri" w:cs="Calibri"/>
          <w:sz w:val="28"/>
          <w:szCs w:val="28"/>
          <w:shd w:val="clear" w:color="auto" w:fill="FFFFFF"/>
          <w:lang w:eastAsia="pl-PL"/>
        </w:rPr>
        <w:t xml:space="preserve">Planowane przedsięwzięcie polegać będzie na budowie elektrowni fotowoltaicznej PV Pysząca o mocy do 5,0 MW wraz z infrastrukturą towarzyszącą, na działce o numerze ewidencyjnym 2505, obręb Śrem. Powierzchnia wnioskowanej działki wynosi 6,5676 ha, natomiast planowane przedsięwzięcie zajmie powierzchnię do 6,5 ha. </w:t>
      </w:r>
      <w:r w:rsidRPr="002F351F">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234A7AD3" w14:textId="77777777" w:rsidR="002F351F" w:rsidRPr="002F351F" w:rsidRDefault="002F351F" w:rsidP="002F351F">
      <w:pPr>
        <w:spacing w:after="0" w:line="240" w:lineRule="auto"/>
        <w:ind w:firstLine="708"/>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 xml:space="preserve">W ramach realizacji przedsięwzięcia przewiduje się montaż między innymi: </w:t>
      </w:r>
    </w:p>
    <w:p w14:paraId="7B56AB05" w14:textId="77777777" w:rsidR="002F351F" w:rsidRPr="002F351F" w:rsidRDefault="002F351F" w:rsidP="002F351F">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 xml:space="preserve">do 15 000 sztuk paneli fotowoltaicznych, </w:t>
      </w:r>
    </w:p>
    <w:p w14:paraId="46EBCBC3" w14:textId="77777777" w:rsidR="002F351F" w:rsidRPr="002F351F" w:rsidRDefault="002F351F" w:rsidP="002F351F">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 xml:space="preserve">do 50 sztuk inwerterów, </w:t>
      </w:r>
    </w:p>
    <w:p w14:paraId="5EF4D5E0" w14:textId="77777777" w:rsidR="002F351F" w:rsidRPr="002F351F" w:rsidRDefault="002F351F" w:rsidP="002F351F">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do dwóch kontenerowych stacji transformatorowych</w:t>
      </w:r>
    </w:p>
    <w:p w14:paraId="71BDCAA3" w14:textId="77777777" w:rsidR="002F351F" w:rsidRPr="002F351F" w:rsidRDefault="002F351F" w:rsidP="002F351F">
      <w:pPr>
        <w:spacing w:after="120" w:line="240" w:lineRule="auto"/>
        <w:ind w:firstLine="708"/>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 xml:space="preserve">oraz wykonanie przyłącza elektroenergetycznego, drogi wewnętrznej i ogrodzenia. </w:t>
      </w:r>
    </w:p>
    <w:p w14:paraId="1913CE5F" w14:textId="77777777" w:rsidR="002F351F" w:rsidRPr="002F351F" w:rsidRDefault="002F351F" w:rsidP="002F351F">
      <w:pPr>
        <w:spacing w:after="120" w:line="240" w:lineRule="auto"/>
        <w:ind w:firstLine="708"/>
        <w:jc w:val="both"/>
        <w:rPr>
          <w:rFonts w:ascii="Calibri" w:eastAsia="Times New Roman" w:hAnsi="Calibri" w:cs="Calibri"/>
          <w:sz w:val="28"/>
          <w:szCs w:val="28"/>
          <w:shd w:val="clear" w:color="auto" w:fill="FFFFFF"/>
          <w:lang w:eastAsia="pl-PL"/>
        </w:rPr>
      </w:pPr>
      <w:r w:rsidRPr="002F351F">
        <w:rPr>
          <w:rFonts w:ascii="Calibri" w:eastAsia="Times New Roman" w:hAnsi="Calibri" w:cs="Calibri"/>
          <w:sz w:val="28"/>
          <w:szCs w:val="28"/>
          <w:shd w:val="clear" w:color="auto" w:fill="FFFFFF"/>
          <w:lang w:eastAsia="pl-PL"/>
        </w:rPr>
        <w:t>Panele fotowoltaiczne, inwertery, złącza kablowe montowane będą na konstrukcjach wsporczych, posadowionych na słupkach wbitych w grunt. Inwertery montowane będą w systemie rozproszonym pod panelami fotowoltaicznymi. Panele fotowoltaiczne będą posiadały powierzchnię antyrefleksyjną. Wysokość konstrukcji wsporczej wraz z panelami fotowoltaicznymi nie przekroczy 5 m n.p.t. W ramach przedsięwzięcia wykonane zostaną podziemne linie elektroenergetyczne. Kable będą ułożone w ziemi na głębokości około 100 cm. Panele fotowoltaiczne nie będą wyposażone w systemy chłodzenia.</w:t>
      </w:r>
    </w:p>
    <w:p w14:paraId="27E0CF6E" w14:textId="77777777" w:rsidR="002F351F" w:rsidRPr="002F351F" w:rsidRDefault="002F351F" w:rsidP="002F351F">
      <w:pPr>
        <w:spacing w:after="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Przewidywana ilość wykorzystywanych surowców, paliw i energii (na etapie eksploatacji przedsięwzięcia) wynosi:</w:t>
      </w:r>
    </w:p>
    <w:p w14:paraId="76827C49" w14:textId="77777777" w:rsidR="002F351F" w:rsidRPr="002F351F" w:rsidRDefault="002F351F" w:rsidP="002F351F">
      <w:pPr>
        <w:numPr>
          <w:ilvl w:val="0"/>
          <w:numId w:val="9"/>
        </w:numPr>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energia elektryczna: około 15 MWh/rok.</w:t>
      </w:r>
    </w:p>
    <w:p w14:paraId="06E6E7BF"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Panele fotowoltaiczne będą okresowo myte wodą z dopuszczeniem możliwości wykorzystania środków biodegradowalnych.</w:t>
      </w:r>
    </w:p>
    <w:p w14:paraId="63553B2A" w14:textId="77777777" w:rsidR="002F351F" w:rsidRPr="002F351F" w:rsidRDefault="002F351F" w:rsidP="002F351F">
      <w:pPr>
        <w:spacing w:after="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r w:rsidRPr="002F351F">
        <w:rPr>
          <w:rFonts w:ascii="Calibri" w:eastAsia="Times New Roman" w:hAnsi="Calibri" w:cs="Calibri"/>
          <w:sz w:val="28"/>
          <w:szCs w:val="28"/>
          <w:lang w:eastAsia="pl-PL"/>
        </w:rPr>
        <w:lastRenderedPageBreak/>
        <w:t>Projektowane rozwiązania w zakresie gospodarki wodno-ściekowej (na etapie eksploatacji przedsięwzięcia):</w:t>
      </w:r>
    </w:p>
    <w:p w14:paraId="57CB9D9D" w14:textId="77777777" w:rsidR="002F351F" w:rsidRPr="002F351F" w:rsidRDefault="002F351F" w:rsidP="002F351F">
      <w:pPr>
        <w:numPr>
          <w:ilvl w:val="0"/>
          <w:numId w:val="10"/>
        </w:numPr>
        <w:spacing w:after="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ścieki bytowe </w:t>
      </w:r>
      <w:r w:rsidRPr="002F351F">
        <w:rPr>
          <w:rFonts w:ascii="Calibri" w:eastAsia="Times New Roman" w:hAnsi="Calibri" w:cs="Calibri"/>
          <w:kern w:val="1"/>
          <w:sz w:val="28"/>
          <w:szCs w:val="28"/>
          <w:lang w:eastAsia="ar-SA"/>
        </w:rPr>
        <w:t>- brak</w:t>
      </w:r>
      <w:r w:rsidRPr="002F351F">
        <w:rPr>
          <w:rFonts w:ascii="Calibri" w:eastAsia="Times New Roman" w:hAnsi="Calibri" w:cs="Calibri"/>
          <w:sz w:val="28"/>
          <w:szCs w:val="28"/>
          <w:lang w:eastAsia="pl-PL"/>
        </w:rPr>
        <w:t>,</w:t>
      </w:r>
    </w:p>
    <w:p w14:paraId="396A6455" w14:textId="77777777" w:rsidR="002F351F" w:rsidRPr="002F351F" w:rsidRDefault="002F351F" w:rsidP="002F351F">
      <w:pPr>
        <w:numPr>
          <w:ilvl w:val="0"/>
          <w:numId w:val="10"/>
        </w:numPr>
        <w:spacing w:after="120" w:line="240" w:lineRule="auto"/>
        <w:ind w:left="284" w:hanging="284"/>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wody opadowe i roztopowe odprowadzane będą w sposób niezorganizowany bezpośrednio do gruntu. </w:t>
      </w:r>
    </w:p>
    <w:p w14:paraId="4197D19E"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Planuje się zastosować transformatory „suche”, które nie zawierają oleju lub olejowe. W przypadku zastosowania transformatorów olejowych pod każdym transformatorem zostanie zamontowana szczelna misa, mogąca zmagazynować całą objętość oleju oraz pozostałości po ewentualnej akcji gaśniczej. </w:t>
      </w:r>
    </w:p>
    <w:p w14:paraId="785171D6"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Andale Sans UI" w:hAnsi="Calibri" w:cs="Calibri"/>
          <w:kern w:val="1"/>
          <w:sz w:val="28"/>
          <w:szCs w:val="28"/>
          <w:lang w:eastAsia="hi-IN" w:bidi="hi-IN"/>
        </w:rPr>
        <w:t>Na etapie eksploatacji przedsięwzięcia źródłami emisji hałasu do środowiska będą inwertery, umieszczone pod panelami fotowoltaicznymi i transformatory, które zostaną posadowione w stacjach kontenerowych.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67891DF8"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pl-PL"/>
        </w:rPr>
      </w:pPr>
      <w:r w:rsidRPr="002F351F">
        <w:rPr>
          <w:rFonts w:ascii="Calibri" w:eastAsia="Andale Sans UI" w:hAnsi="Calibri" w:cs="Calibri"/>
          <w:kern w:val="1"/>
          <w:sz w:val="28"/>
          <w:szCs w:val="28"/>
          <w:lang w:eastAsia="hi-IN" w:bidi="hi-IN"/>
        </w:rPr>
        <w:t xml:space="preserve">Elektrownia fotowoltaiczna nie będzie źródłem emisji substancji do powietrza. </w:t>
      </w:r>
    </w:p>
    <w:p w14:paraId="124F9D6C" w14:textId="77777777" w:rsidR="002F351F" w:rsidRPr="002F351F" w:rsidRDefault="002F351F" w:rsidP="002F351F">
      <w:pPr>
        <w:spacing w:after="120" w:line="240" w:lineRule="auto"/>
        <w:ind w:firstLine="708"/>
        <w:jc w:val="both"/>
        <w:rPr>
          <w:rFonts w:ascii="Calibri" w:eastAsia="Times New Roman" w:hAnsi="Calibri" w:cs="Calibri"/>
          <w:bCs/>
          <w:sz w:val="28"/>
          <w:szCs w:val="28"/>
          <w:lang w:eastAsia="zh-CN"/>
        </w:rPr>
      </w:pPr>
      <w:r w:rsidRPr="002F351F">
        <w:rPr>
          <w:rFonts w:ascii="Calibri" w:eastAsia="Times New Roman" w:hAnsi="Calibri" w:cs="Calibri"/>
          <w:bCs/>
          <w:sz w:val="28"/>
          <w:szCs w:val="28"/>
          <w:lang w:eastAsia="zh-CN"/>
        </w:rPr>
        <w:t>Na etapie prac budowlanych źródłem powstawania odpadów będą roboty ziemne oraz prace związane z montażem paneli fotowoltaicznych. Na etapie eksploatacji przedsięwzięcia mogą powstawać odpady związane z utrzymaniem i konserwacją paneli fotowoltaicznych. Wytworzone odpady gromadzone będą w kontenerach lub pojemnikach, w wyznaczonym miejscu na terenie przedsięwzięcia, a następnie przekazane uprawnionym podmiotom do dalszego zagospodarowania. Na etapie likwidacji elektrowni fotowoltaicznej powstałe odpady również będą przekazane uprawnionym podmiotom do dalszego zagospodarowania.</w:t>
      </w:r>
    </w:p>
    <w:p w14:paraId="1356E20C" w14:textId="77777777" w:rsidR="002F351F" w:rsidRPr="002F351F" w:rsidRDefault="002F351F" w:rsidP="002F351F">
      <w:pPr>
        <w:spacing w:after="120" w:line="240" w:lineRule="auto"/>
        <w:ind w:firstLine="708"/>
        <w:jc w:val="both"/>
        <w:rPr>
          <w:rFonts w:ascii="Calibri" w:eastAsia="Times New Roman" w:hAnsi="Calibri" w:cs="Calibri"/>
          <w:sz w:val="28"/>
          <w:szCs w:val="28"/>
          <w:lang w:eastAsia="zh-CN"/>
        </w:rPr>
      </w:pPr>
      <w:r w:rsidRPr="002F351F">
        <w:rPr>
          <w:rFonts w:ascii="Calibri" w:eastAsia="SimSun" w:hAnsi="Calibri" w:cs="Calibri"/>
          <w:bCs/>
          <w:kern w:val="1"/>
          <w:sz w:val="28"/>
          <w:szCs w:val="28"/>
          <w:lang w:eastAsia="hi-IN" w:bidi="hi-IN"/>
        </w:rPr>
        <w:t xml:space="preserve">Teren planowanego przedsięwzięcia znajduje się poza obszarami chronionymi na podstawie ustawy z dnia 16 kwietnia 2004 r. o ochronie przyrody (Dz. U. z 2021 r. poz. 1098, z późn. zm.). Obszarami Natura 2000 zlokalizowanymi najbliżej planowanego przedsięwzięcia są: obszar specjalnej ochrony ptaków Ostoja Rogalińska PLB300017 i specjalny obszar ochrony siedlisk Rogalińska Dolina Warty PLH300012, oddalone o 1 100 m od przedsięwzięcia. </w:t>
      </w:r>
      <w:r w:rsidRPr="002F351F">
        <w:rPr>
          <w:rFonts w:ascii="Calibri" w:eastAsia="Times New Roman" w:hAnsi="Calibri" w:cs="Calibri"/>
          <w:sz w:val="28"/>
          <w:szCs w:val="28"/>
          <w:lang w:eastAsia="zh-CN"/>
        </w:rPr>
        <w:t>Realizacja przedsięwzięcia nie będzie się wiązać z wycinką drzew i krzewów.</w:t>
      </w:r>
    </w:p>
    <w:p w14:paraId="072AA77A" w14:textId="77777777" w:rsidR="002F351F" w:rsidRPr="002F351F" w:rsidRDefault="002F351F" w:rsidP="002F351F">
      <w:pPr>
        <w:spacing w:after="120" w:line="240" w:lineRule="auto"/>
        <w:ind w:firstLine="709"/>
        <w:jc w:val="both"/>
        <w:rPr>
          <w:rFonts w:ascii="Calibri" w:eastAsia="Times New Roman" w:hAnsi="Calibri" w:cs="Calibri"/>
          <w:sz w:val="28"/>
          <w:szCs w:val="28"/>
          <w:lang w:eastAsia="pl-PL"/>
        </w:rPr>
      </w:pPr>
      <w:r w:rsidRPr="002F351F">
        <w:rPr>
          <w:rFonts w:ascii="Calibri" w:eastAsia="Times New Roman" w:hAnsi="Calibri" w:cs="Calibri"/>
          <w:sz w:val="28"/>
          <w:szCs w:val="28"/>
          <w:lang w:eastAsia="pl-PL"/>
        </w:rPr>
        <w:br w:type="page"/>
      </w:r>
      <w:r w:rsidRPr="002F351F">
        <w:rPr>
          <w:rFonts w:ascii="Calibri" w:eastAsia="Times New Roman" w:hAnsi="Calibri" w:cs="Calibri"/>
          <w:sz w:val="28"/>
          <w:szCs w:val="28"/>
          <w:lang w:eastAsia="pl-PL"/>
        </w:rPr>
        <w:lastRenderedPageBreak/>
        <w:t>Przedsięwzięcie nie spowoduje naruszenia wymagań ochrony środowiska, jeśli zostaną spełnione warunki przedstawione w karcie informacyjnej przedsięwzięcia i wskazane w decyzji o środowiskowych uwarunkowaniach.</w:t>
      </w:r>
    </w:p>
    <w:p w14:paraId="0A67A0E1" w14:textId="7C4FE712"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z up. BURMISTRZA</w:t>
      </w:r>
    </w:p>
    <w:p w14:paraId="44939BFF" w14:textId="77777777"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Katarzyna Bednarowicz</w:t>
      </w:r>
    </w:p>
    <w:p w14:paraId="6DD471AE" w14:textId="77777777"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 xml:space="preserve">naczelnik Pionu Gospodarowania </w:t>
      </w:r>
    </w:p>
    <w:p w14:paraId="0A1A1D92" w14:textId="77777777" w:rsidR="002F351F" w:rsidRPr="002F351F" w:rsidRDefault="002F351F" w:rsidP="002F351F">
      <w:pPr>
        <w:spacing w:after="0" w:line="240" w:lineRule="auto"/>
        <w:ind w:left="2832"/>
        <w:jc w:val="center"/>
        <w:rPr>
          <w:rFonts w:ascii="Calibri" w:eastAsia="Times New Roman" w:hAnsi="Calibri" w:cs="Calibri"/>
          <w:sz w:val="28"/>
          <w:szCs w:val="28"/>
          <w:lang w:eastAsia="pl-PL"/>
        </w:rPr>
      </w:pPr>
      <w:r w:rsidRPr="002F351F">
        <w:rPr>
          <w:rFonts w:ascii="Calibri" w:eastAsia="Times New Roman" w:hAnsi="Calibri" w:cs="Calibri"/>
          <w:sz w:val="28"/>
          <w:szCs w:val="28"/>
          <w:lang w:eastAsia="pl-PL"/>
        </w:rPr>
        <w:t>Przestrzenią i Środowiskiem</w:t>
      </w:r>
    </w:p>
    <w:p w14:paraId="12532FDC" w14:textId="77777777" w:rsidR="002F351F" w:rsidRPr="002F351F" w:rsidRDefault="002F351F" w:rsidP="002F351F">
      <w:pPr>
        <w:spacing w:after="120" w:line="240" w:lineRule="auto"/>
        <w:rPr>
          <w:rFonts w:ascii="Calibri" w:eastAsia="Calibri" w:hAnsi="Calibri" w:cs="Calibri"/>
          <w:sz w:val="28"/>
          <w:szCs w:val="28"/>
        </w:rPr>
      </w:pPr>
    </w:p>
    <w:p w14:paraId="4BD9058B" w14:textId="77777777" w:rsidR="004922DB" w:rsidRPr="00F11BA4" w:rsidRDefault="004922DB" w:rsidP="002F351F">
      <w:pPr>
        <w:rPr>
          <w:rFonts w:cstheme="minorHAnsi"/>
          <w:sz w:val="28"/>
          <w:szCs w:val="28"/>
        </w:rPr>
      </w:pPr>
    </w:p>
    <w:sectPr w:rsidR="004922DB" w:rsidRPr="00F11BA4"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DF966" w14:textId="77777777" w:rsidR="000105E2" w:rsidRDefault="000105E2" w:rsidP="00053E5A">
      <w:pPr>
        <w:spacing w:after="0" w:line="240" w:lineRule="auto"/>
      </w:pPr>
      <w:r>
        <w:separator/>
      </w:r>
    </w:p>
  </w:endnote>
  <w:endnote w:type="continuationSeparator" w:id="0">
    <w:p w14:paraId="79709830" w14:textId="77777777" w:rsidR="000105E2" w:rsidRDefault="000105E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ndale Sans UI">
    <w:altName w:val="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E9614" w14:textId="77777777" w:rsidR="000105E2" w:rsidRDefault="000105E2" w:rsidP="00053E5A">
      <w:pPr>
        <w:spacing w:after="0" w:line="240" w:lineRule="auto"/>
      </w:pPr>
      <w:r>
        <w:separator/>
      </w:r>
    </w:p>
  </w:footnote>
  <w:footnote w:type="continuationSeparator" w:id="0">
    <w:p w14:paraId="47F042A0" w14:textId="77777777" w:rsidR="000105E2" w:rsidRDefault="000105E2"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4"/>
  </w:num>
  <w:num w:numId="5">
    <w:abstractNumId w:val="3"/>
  </w:num>
  <w:num w:numId="6">
    <w:abstractNumId w:val="5"/>
  </w:num>
  <w:num w:numId="7">
    <w:abstractNumId w:val="0"/>
  </w:num>
  <w:num w:numId="8">
    <w:abstractNumId w:val="6"/>
  </w:num>
  <w:num w:numId="9">
    <w:abstractNumId w:val="1"/>
  </w:num>
  <w:num w:numId="10">
    <w:abstractNumId w:val="8"/>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05E2"/>
    <w:rsid w:val="00020EF4"/>
    <w:rsid w:val="00053E5A"/>
    <w:rsid w:val="000C0935"/>
    <w:rsid w:val="0010000E"/>
    <w:rsid w:val="00122F05"/>
    <w:rsid w:val="001E45F7"/>
    <w:rsid w:val="00250690"/>
    <w:rsid w:val="00296D46"/>
    <w:rsid w:val="002F351F"/>
    <w:rsid w:val="003071B5"/>
    <w:rsid w:val="0031777D"/>
    <w:rsid w:val="003625F3"/>
    <w:rsid w:val="00401228"/>
    <w:rsid w:val="004519AC"/>
    <w:rsid w:val="0048459B"/>
    <w:rsid w:val="004922DB"/>
    <w:rsid w:val="00525346"/>
    <w:rsid w:val="00547B25"/>
    <w:rsid w:val="00575C7A"/>
    <w:rsid w:val="00582CAF"/>
    <w:rsid w:val="005A07CF"/>
    <w:rsid w:val="005B4C37"/>
    <w:rsid w:val="005E5887"/>
    <w:rsid w:val="006362A6"/>
    <w:rsid w:val="006518AA"/>
    <w:rsid w:val="006A6F3E"/>
    <w:rsid w:val="00722E64"/>
    <w:rsid w:val="00775A53"/>
    <w:rsid w:val="00801B47"/>
    <w:rsid w:val="0081559F"/>
    <w:rsid w:val="00825443"/>
    <w:rsid w:val="00883567"/>
    <w:rsid w:val="00890E72"/>
    <w:rsid w:val="008A4EA9"/>
    <w:rsid w:val="00917C21"/>
    <w:rsid w:val="00960D87"/>
    <w:rsid w:val="009614DC"/>
    <w:rsid w:val="009937A8"/>
    <w:rsid w:val="00A80570"/>
    <w:rsid w:val="00BD025B"/>
    <w:rsid w:val="00BF085A"/>
    <w:rsid w:val="00C636CE"/>
    <w:rsid w:val="00C74A10"/>
    <w:rsid w:val="00D066E1"/>
    <w:rsid w:val="00D91D83"/>
    <w:rsid w:val="00E43A7B"/>
    <w:rsid w:val="00E560F8"/>
    <w:rsid w:val="00E94009"/>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25</Pages>
  <Words>6978</Words>
  <Characters>41868</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11</cp:revision>
  <cp:lastPrinted>2020-02-11T13:09:00Z</cp:lastPrinted>
  <dcterms:created xsi:type="dcterms:W3CDTF">2022-01-20T09:45:00Z</dcterms:created>
  <dcterms:modified xsi:type="dcterms:W3CDTF">2022-03-08T10:50:00Z</dcterms:modified>
</cp:coreProperties>
</file>