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74F6DA71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E97249">
        <w:rPr>
          <w:rFonts w:eastAsia="Calibri" w:cstheme="minorHAnsi"/>
          <w:sz w:val="28"/>
          <w:szCs w:val="28"/>
        </w:rPr>
        <w:t>17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740DC5">
        <w:rPr>
          <w:rFonts w:eastAsia="Calibri" w:cstheme="minorHAnsi"/>
          <w:sz w:val="28"/>
          <w:szCs w:val="28"/>
        </w:rPr>
        <w:t>marca</w:t>
      </w:r>
      <w:r w:rsidRPr="005A07CF">
        <w:rPr>
          <w:rFonts w:eastAsia="Calibri" w:cstheme="minorHAnsi"/>
          <w:sz w:val="28"/>
          <w:szCs w:val="28"/>
        </w:rPr>
        <w:t xml:space="preserve"> 2022 r</w:t>
      </w:r>
      <w:r w:rsidR="004918B2">
        <w:rPr>
          <w:rFonts w:eastAsia="Calibri" w:cstheme="minorHAnsi"/>
          <w:sz w:val="28"/>
          <w:szCs w:val="28"/>
        </w:rPr>
        <w:t>.</w:t>
      </w:r>
    </w:p>
    <w:p w14:paraId="34FBB9F2" w14:textId="1D32D307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</w:t>
      </w:r>
      <w:r w:rsidR="00740DC5">
        <w:rPr>
          <w:rFonts w:eastAsia="Calibri" w:cstheme="minorHAnsi"/>
          <w:sz w:val="28"/>
          <w:szCs w:val="28"/>
        </w:rPr>
        <w:t>0</w:t>
      </w:r>
      <w:r w:rsidRPr="005A07CF">
        <w:rPr>
          <w:rFonts w:eastAsia="Calibri" w:cstheme="minorHAnsi"/>
          <w:sz w:val="28"/>
          <w:szCs w:val="28"/>
        </w:rPr>
        <w:t>.</w:t>
      </w:r>
      <w:r w:rsidR="002317AB">
        <w:rPr>
          <w:rFonts w:eastAsia="Calibri" w:cstheme="minorHAnsi"/>
          <w:sz w:val="28"/>
          <w:szCs w:val="28"/>
        </w:rPr>
        <w:t>31</w:t>
      </w:r>
      <w:r w:rsidRPr="005A07CF">
        <w:rPr>
          <w:rFonts w:eastAsia="Calibri" w:cstheme="minorHAnsi"/>
          <w:sz w:val="28"/>
          <w:szCs w:val="28"/>
        </w:rPr>
        <w:t>.202</w:t>
      </w:r>
      <w:r w:rsidR="002317AB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740DC5">
        <w:rPr>
          <w:rFonts w:eastAsia="Calibri" w:cstheme="minorHAnsi"/>
          <w:sz w:val="28"/>
          <w:szCs w:val="28"/>
        </w:rPr>
        <w:t>NMAG</w:t>
      </w:r>
    </w:p>
    <w:p w14:paraId="3F435F61" w14:textId="3D3C2274" w:rsidR="005A07CF" w:rsidRPr="00AF1F86" w:rsidRDefault="005A07CF" w:rsidP="00740DC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740DC5" w:rsidRPr="00740DC5">
        <w:rPr>
          <w:rFonts w:eastAsia="Times New Roman" w:cstheme="minorHAnsi"/>
          <w:sz w:val="28"/>
          <w:szCs w:val="28"/>
        </w:rPr>
        <w:t>o wszczęciu postępowania administracyjnego w sprawie</w:t>
      </w:r>
      <w:r w:rsidR="00740DC5">
        <w:rPr>
          <w:rFonts w:eastAsia="Times New Roman" w:cstheme="minorHAnsi"/>
          <w:sz w:val="28"/>
          <w:szCs w:val="28"/>
        </w:rPr>
        <w:t xml:space="preserve"> </w:t>
      </w:r>
      <w:r w:rsidR="008B1225">
        <w:rPr>
          <w:rFonts w:eastAsia="Times New Roman" w:cstheme="minorHAnsi"/>
          <w:sz w:val="28"/>
          <w:szCs w:val="28"/>
        </w:rPr>
        <w:t>zmiany decyzji o </w:t>
      </w:r>
      <w:r w:rsidR="00740DC5" w:rsidRPr="00740DC5">
        <w:rPr>
          <w:rFonts w:eastAsia="Times New Roman" w:cstheme="minorHAnsi"/>
          <w:sz w:val="28"/>
          <w:szCs w:val="28"/>
        </w:rPr>
        <w:t>warunk</w:t>
      </w:r>
      <w:r w:rsidR="008B1225">
        <w:rPr>
          <w:rFonts w:eastAsia="Times New Roman" w:cstheme="minorHAnsi"/>
          <w:sz w:val="28"/>
          <w:szCs w:val="28"/>
        </w:rPr>
        <w:t>ach</w:t>
      </w:r>
      <w:r w:rsidR="00740DC5" w:rsidRPr="00740DC5">
        <w:rPr>
          <w:rFonts w:eastAsia="Times New Roman" w:cstheme="minorHAnsi"/>
          <w:sz w:val="28"/>
          <w:szCs w:val="28"/>
        </w:rPr>
        <w:t xml:space="preserve"> zabudowy</w:t>
      </w:r>
    </w:p>
    <w:p w14:paraId="4E19DA3A" w14:textId="55F2BE6D" w:rsidR="006B3990" w:rsidRDefault="00740DC5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40DC5">
        <w:rPr>
          <w:sz w:val="28"/>
          <w:szCs w:val="28"/>
        </w:rPr>
        <w:t>Na podstawie art. 49a w związku z art. 61 § 4 ustawy z dnia 14 czerwca 1960 r. Kodeks postępowania administracyjnego (Dz. U. z 2021 r. poz. 735</w:t>
      </w:r>
      <w:r>
        <w:rPr>
          <w:sz w:val="28"/>
          <w:szCs w:val="28"/>
        </w:rPr>
        <w:t>, z późn. zm.</w:t>
      </w:r>
      <w:r w:rsidRPr="00740DC5">
        <w:rPr>
          <w:sz w:val="28"/>
          <w:szCs w:val="28"/>
        </w:rPr>
        <w:t>), zawiadamiam o wszczęciu postępowania administracyjnego na wniosek Pan</w:t>
      </w:r>
      <w:r w:rsidR="002317AB">
        <w:rPr>
          <w:sz w:val="28"/>
          <w:szCs w:val="28"/>
        </w:rPr>
        <w:t>a</w:t>
      </w:r>
      <w:r w:rsidRPr="00740DC5">
        <w:rPr>
          <w:sz w:val="28"/>
          <w:szCs w:val="28"/>
        </w:rPr>
        <w:t xml:space="preserve"> </w:t>
      </w:r>
      <w:r w:rsidR="002317AB">
        <w:rPr>
          <w:sz w:val="28"/>
          <w:szCs w:val="28"/>
        </w:rPr>
        <w:t>Filipa Bachórza</w:t>
      </w:r>
      <w:r w:rsidRPr="00740DC5">
        <w:rPr>
          <w:sz w:val="28"/>
          <w:szCs w:val="28"/>
        </w:rPr>
        <w:t xml:space="preserve">, w </w:t>
      </w:r>
      <w:r w:rsidR="002317AB" w:rsidRPr="002317AB">
        <w:rPr>
          <w:sz w:val="28"/>
          <w:szCs w:val="28"/>
        </w:rPr>
        <w:t>sprawie zmiany decyzji Burmistrza Śremu nr 90/2019 z 15.07.2019 r. o warunkach zabudowy dla przedsięwzięcia: budowa budynku mieszkalnego jednorodzinnego wolnostojącego na terenie działki o</w:t>
      </w:r>
      <w:r w:rsidR="002317AB">
        <w:rPr>
          <w:sz w:val="28"/>
          <w:szCs w:val="28"/>
        </w:rPr>
        <w:t> </w:t>
      </w:r>
      <w:r w:rsidR="002317AB" w:rsidRPr="002317AB">
        <w:rPr>
          <w:sz w:val="28"/>
          <w:szCs w:val="28"/>
        </w:rPr>
        <w:t>nr ewid. 23/7, obręb Nochowo</w:t>
      </w:r>
      <w:r w:rsidRPr="00740DC5">
        <w:rPr>
          <w:sz w:val="28"/>
          <w:szCs w:val="28"/>
        </w:rPr>
        <w:t>.</w:t>
      </w:r>
    </w:p>
    <w:p w14:paraId="228EBD5B" w14:textId="77777777" w:rsidR="00AF0A61" w:rsidRPr="00AF0A61" w:rsidRDefault="00AF0A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ab/>
        <w:t>W terminie 14 dni od dnia publicznego ogłoszenia strony postępowania mogą zapoznać się z aktami sprawy, jak również zgłosić swoje uwagi i wnioski.</w:t>
      </w:r>
    </w:p>
    <w:p w14:paraId="6678F541" w14:textId="5376B619" w:rsidR="00AF0A61" w:rsidRPr="00AF0A61" w:rsidRDefault="00AF0A61" w:rsidP="002317AB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>Uwagi i wnioski należy składać w terminie ustalonym powyżej w Zespole Obsługi Klienta (biuro nr 1, parter) Urzędu Miejskiego w Śremie</w:t>
      </w:r>
      <w:r>
        <w:rPr>
          <w:sz w:val="28"/>
          <w:szCs w:val="28"/>
        </w:rPr>
        <w:t xml:space="preserve">, </w:t>
      </w:r>
      <w:r w:rsidRPr="00AF0A61">
        <w:rPr>
          <w:sz w:val="28"/>
          <w:szCs w:val="28"/>
        </w:rPr>
        <w:t>ul. Plac 20 Października 1, 63 – 100 Śrem, w godzinach od 7.00 do 1</w:t>
      </w:r>
      <w:r w:rsidR="002317AB">
        <w:rPr>
          <w:sz w:val="28"/>
          <w:szCs w:val="28"/>
        </w:rPr>
        <w:t>5</w:t>
      </w:r>
      <w:r w:rsidRPr="00AF0A61">
        <w:rPr>
          <w:sz w:val="28"/>
          <w:szCs w:val="28"/>
        </w:rPr>
        <w:t>.00.</w:t>
      </w:r>
    </w:p>
    <w:p w14:paraId="341E0E54" w14:textId="77777777" w:rsidR="00AF0A61" w:rsidRDefault="00AF0A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ab/>
        <w:t>Akta sprawy zostały udostępnione w Zespole Planowania Przestrzennego (biuro nr 34, III piętro) w godzinach od 7.00 do 15.00.</w:t>
      </w:r>
    </w:p>
    <w:p w14:paraId="1F604FC1" w14:textId="5DB841FE" w:rsidR="00AF1F86" w:rsidRDefault="00AF1F86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administracyjnego.</w:t>
      </w:r>
    </w:p>
    <w:p w14:paraId="4D4B3F85" w14:textId="77777777" w:rsidR="00787261" w:rsidRPr="00AF1F86" w:rsidRDefault="007872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</w:p>
    <w:p w14:paraId="27A97892" w14:textId="77777777" w:rsidR="003F0A60" w:rsidRDefault="003F0A60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41AADEE0" w14:textId="00C8852B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C95E076" w14:textId="5AD0A7A2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1BBD549" w14:textId="77777777" w:rsidR="00787261" w:rsidRDefault="00787261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6DF2066B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787261">
        <w:rPr>
          <w:rFonts w:eastAsia="Calibri" w:cstheme="minorHAnsi"/>
          <w:sz w:val="28"/>
          <w:szCs w:val="28"/>
        </w:rPr>
        <w:t xml:space="preserve"> 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3B650534" w14:textId="2D85676B" w:rsidR="00740DC5" w:rsidRDefault="00740DC5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788BF29C" w14:textId="77777777" w:rsidR="00AF0A61" w:rsidRPr="00AF0A61" w:rsidRDefault="00AF0A61" w:rsidP="00AF0A61">
      <w:pPr>
        <w:spacing w:after="120" w:line="240" w:lineRule="auto"/>
        <w:jc w:val="center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lastRenderedPageBreak/>
        <w:t>Informacja</w:t>
      </w:r>
    </w:p>
    <w:p w14:paraId="74940C57" w14:textId="6EAA63DC" w:rsid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Strony mają prawo brać czynny udział w każdym stadium postępowania, a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przed wydaniem decyzji mogą wypowiedzieć się co do zebranych dowodów i materiałów oraz zgłoszonych żądań (art. 10 § 1 ustawy z dnia 14 czerwca 1960 r. Kodeks postępowania administracyjnego, zwanej dalej KPA).</w:t>
      </w:r>
    </w:p>
    <w:p w14:paraId="645857E0" w14:textId="01F6CFF1" w:rsidR="00AF0A61" w:rsidRP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Strony mogą działać przez pełnomocnika (pełnomocnikiem strony może być osoba fizyczna posiadająca zdolność do czynności prawnych), chyba że charakter czynności wymaga jej osobistego działania. Pełnomocnictwo powinno być udzielone na piśmie, w formie dokumentu elektronicznego lub zgłoszone do protokołu. Pełnomocnik dołącza do akt oryginał lub urzędowo poświadczony odpis pełnomocnictwa (art. 32 i 33 KPA). Pisma doręcza się stronie, a gdy strona działa przed przedstawiciela – temu przedstawicielowi. Jeżeli strona ustanowiła pełnomocnika, pisma doręcza się pełnomocnikowi. Jeżeli ustanowiono kilku pełnomocników, doręcza się pisma tylko jednemu pełnomocnikowi. Strona może wskazać takiego pełnomocnika.</w:t>
      </w:r>
    </w:p>
    <w:p w14:paraId="2C30113B" w14:textId="1EE1B918" w:rsidR="00AF0A61" w:rsidRP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Strona, która nie ma miejsca zamieszkania lub zwykłego pobytu albo siedziby w Rzeczypospolitej Polskiej lub innym państwie członkowskim Unii Europejskiej, jeżeli nie ustanowiła pełnomocnika do prowadzenia sprawy zamieszkałego w Rzeczypospolitej Polskiej i nie działa za pośrednictwem konsula Rzeczypospolitej Polskiej, jest obowiązana wskazać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Rzeczypospolitej Polskiej pełnomocnika do doręczeń, chyba że doręczenie następuje za pomocą środków komunikacji elektronicznej. W razie niewskazania pełnomocnika do doręczeń przeznaczone dla tej strony pisma pozostawia się w aktach sprawy ze skutkiem doręczenia. Strona ma możliwość złożenia odpowiedzi na pismo wszczynające postępowanie i wyjaśnień na piśmie (art. 40 KPA).</w:t>
      </w:r>
    </w:p>
    <w:p w14:paraId="4B11CAA4" w14:textId="77777777" w:rsidR="00AF0A61" w:rsidRP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W toku postępowania strony oraz ich przedstawiciele i pełnomocnicy mają obowiązek zawiadomić organ administracji publicznej o każdej zmianie swojego adresu, w tym adresu elektronicznego. W razie zaniedbania tego obowiązku doręczenie pisma pod dotychczasowym adresem ma skutek prawny (art. 41 KPA).</w:t>
      </w:r>
    </w:p>
    <w:p w14:paraId="0497D6FD" w14:textId="3C3399D2" w:rsidR="00AF0A61" w:rsidRP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Strona ma prawo wglądu w akta sprawy, sporządzania z nich notatek, kopii lub odpisów. Prawo to przysługuje również po zakończeniu postępowania. Czynności te są dokonywane w lokalu organu administracji publicznej w obecności pracownika tego organu. Strona może żądać uwierzytelnienia odpisów lub kopii akt sprawy lub wydania jej z akt sprawy uwierzytelnionych odpisów, o ile jest to uzasadnione ważnym interesem strony.</w:t>
      </w:r>
    </w:p>
    <w:p w14:paraId="501F607B" w14:textId="48843C69" w:rsidR="00AF0A61" w:rsidRP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lastRenderedPageBreak/>
        <w:t>Organ administracji publicznej może zapewnić stronie dokonanie wymienionych czynności w swoim systemie teleinformatycznym, po uwierzytelnieniu strony w sposób określony w art. 20a ust. 1 albo 2 ustawy z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dnia 17 lutego 2005 r. o informatyzacji działalności podmiotów realizujących zadania publiczne (art. 73 KPA).</w:t>
      </w:r>
    </w:p>
    <w:p w14:paraId="71DD514E" w14:textId="51797969" w:rsidR="00740DC5" w:rsidRPr="002339DC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Zgodnie z art. 13 ust. 1 i ust. 2 ogólnego rozporządzenia o ochronie danych osobowych z dnia 27 kwietnia 2016 r.: Administratorem Pani/Pana danych osobowych jest Burmistrz Śremu reprezentujący Urząd Miejski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Śremie z 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sposób zautomatyzowany, w tym również w formie profilowania.</w:t>
      </w:r>
    </w:p>
    <w:sectPr w:rsidR="00740DC5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5A057" w14:textId="77777777" w:rsidR="00FC7430" w:rsidRDefault="00FC7430" w:rsidP="00053E5A">
      <w:pPr>
        <w:spacing w:after="0" w:line="240" w:lineRule="auto"/>
      </w:pPr>
      <w:r>
        <w:separator/>
      </w:r>
    </w:p>
  </w:endnote>
  <w:endnote w:type="continuationSeparator" w:id="0">
    <w:p w14:paraId="261A934C" w14:textId="77777777" w:rsidR="00FC7430" w:rsidRDefault="00FC743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FC743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C2739" w14:textId="77777777" w:rsidR="00FC7430" w:rsidRDefault="00FC7430" w:rsidP="00053E5A">
      <w:pPr>
        <w:spacing w:after="0" w:line="240" w:lineRule="auto"/>
      </w:pPr>
      <w:r>
        <w:separator/>
      </w:r>
    </w:p>
  </w:footnote>
  <w:footnote w:type="continuationSeparator" w:id="0">
    <w:p w14:paraId="08E9EE18" w14:textId="77777777" w:rsidR="00FC7430" w:rsidRDefault="00FC743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B12CA"/>
    <w:rsid w:val="000C0935"/>
    <w:rsid w:val="00136D9C"/>
    <w:rsid w:val="00196CF8"/>
    <w:rsid w:val="001E204F"/>
    <w:rsid w:val="001E45F7"/>
    <w:rsid w:val="002317AB"/>
    <w:rsid w:val="002339DC"/>
    <w:rsid w:val="00236849"/>
    <w:rsid w:val="00250690"/>
    <w:rsid w:val="00286EE4"/>
    <w:rsid w:val="002D0BA0"/>
    <w:rsid w:val="002E1491"/>
    <w:rsid w:val="003625F3"/>
    <w:rsid w:val="00377C2A"/>
    <w:rsid w:val="003F0A60"/>
    <w:rsid w:val="0040322B"/>
    <w:rsid w:val="004348F9"/>
    <w:rsid w:val="00445843"/>
    <w:rsid w:val="004519AC"/>
    <w:rsid w:val="0048459B"/>
    <w:rsid w:val="004918B2"/>
    <w:rsid w:val="004E6AAC"/>
    <w:rsid w:val="00525346"/>
    <w:rsid w:val="00575C7A"/>
    <w:rsid w:val="00582CAF"/>
    <w:rsid w:val="005A07CF"/>
    <w:rsid w:val="005B004B"/>
    <w:rsid w:val="005E5887"/>
    <w:rsid w:val="00615D44"/>
    <w:rsid w:val="00681097"/>
    <w:rsid w:val="006A6F3E"/>
    <w:rsid w:val="006B3990"/>
    <w:rsid w:val="006F6E0C"/>
    <w:rsid w:val="00722937"/>
    <w:rsid w:val="00722E64"/>
    <w:rsid w:val="00740DC5"/>
    <w:rsid w:val="00775A53"/>
    <w:rsid w:val="00787261"/>
    <w:rsid w:val="00797B24"/>
    <w:rsid w:val="007A3D60"/>
    <w:rsid w:val="00801B47"/>
    <w:rsid w:val="0081559F"/>
    <w:rsid w:val="00825443"/>
    <w:rsid w:val="008B1225"/>
    <w:rsid w:val="00917C21"/>
    <w:rsid w:val="009614DC"/>
    <w:rsid w:val="009937A8"/>
    <w:rsid w:val="009F091A"/>
    <w:rsid w:val="009F54AF"/>
    <w:rsid w:val="00AF0A61"/>
    <w:rsid w:val="00AF1F86"/>
    <w:rsid w:val="00C74A10"/>
    <w:rsid w:val="00C8223A"/>
    <w:rsid w:val="00D34515"/>
    <w:rsid w:val="00D91D83"/>
    <w:rsid w:val="00DE0A88"/>
    <w:rsid w:val="00E97249"/>
    <w:rsid w:val="00F11BA4"/>
    <w:rsid w:val="00FC144E"/>
    <w:rsid w:val="00FC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767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2020-02-11T13:09:00Z</cp:lastPrinted>
  <dcterms:created xsi:type="dcterms:W3CDTF">2022-03-16T07:18:00Z</dcterms:created>
  <dcterms:modified xsi:type="dcterms:W3CDTF">2022-03-17T13:57:00Z</dcterms:modified>
</cp:coreProperties>
</file>