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07EA8296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A3272">
        <w:rPr>
          <w:rFonts w:eastAsia="Calibri" w:cstheme="minorHAnsi"/>
          <w:sz w:val="28"/>
          <w:szCs w:val="28"/>
        </w:rPr>
        <w:t xml:space="preserve">28 </w:t>
      </w:r>
      <w:r w:rsidR="00740DC5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A788E50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2A08FC">
        <w:rPr>
          <w:rFonts w:eastAsia="Calibri" w:cstheme="minorHAnsi"/>
          <w:sz w:val="28"/>
          <w:szCs w:val="28"/>
        </w:rPr>
        <w:t>173</w:t>
      </w:r>
      <w:r w:rsidRPr="005A07CF">
        <w:rPr>
          <w:rFonts w:eastAsia="Calibri" w:cstheme="minorHAnsi"/>
          <w:sz w:val="28"/>
          <w:szCs w:val="28"/>
        </w:rPr>
        <w:t>.202</w:t>
      </w:r>
      <w:r w:rsidR="00740DC5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2067B769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4466D4">
        <w:rPr>
          <w:rFonts w:eastAsia="Times New Roman" w:cstheme="minorHAnsi"/>
          <w:sz w:val="28"/>
          <w:szCs w:val="28"/>
        </w:rPr>
        <w:t xml:space="preserve">przekazaniu do uzgodnienia projektu decyzji o warunkach zabudowy </w:t>
      </w:r>
    </w:p>
    <w:p w14:paraId="4E19DA3A" w14:textId="46053D71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>Na podstawie art. 49a w związku z art. 61 § 4</w:t>
      </w:r>
      <w:r w:rsidR="00557F7D">
        <w:rPr>
          <w:sz w:val="28"/>
          <w:szCs w:val="28"/>
        </w:rPr>
        <w:t xml:space="preserve"> oraz </w:t>
      </w:r>
      <w:r w:rsidR="00557F7D" w:rsidRPr="00557F7D">
        <w:rPr>
          <w:sz w:val="28"/>
          <w:szCs w:val="28"/>
        </w:rPr>
        <w:t>art. 106 § 2</w:t>
      </w:r>
      <w:r w:rsidRPr="00740DC5">
        <w:rPr>
          <w:sz w:val="28"/>
          <w:szCs w:val="28"/>
        </w:rPr>
        <w:t xml:space="preserve"> ustawy z</w:t>
      </w:r>
      <w:r w:rsidR="00557F7D">
        <w:rPr>
          <w:sz w:val="28"/>
          <w:szCs w:val="28"/>
        </w:rPr>
        <w:t> </w:t>
      </w:r>
      <w:r w:rsidRPr="00740DC5">
        <w:rPr>
          <w:sz w:val="28"/>
          <w:szCs w:val="28"/>
        </w:rPr>
        <w:t>dnia 14 czerwca 1960 r. Kodeks postępowania administracyjnego (Dz. U. z</w:t>
      </w:r>
      <w:r w:rsidR="00557F7D">
        <w:rPr>
          <w:sz w:val="28"/>
          <w:szCs w:val="28"/>
        </w:rPr>
        <w:t> </w:t>
      </w:r>
      <w:r w:rsidRPr="00740DC5">
        <w:rPr>
          <w:sz w:val="28"/>
          <w:szCs w:val="28"/>
        </w:rPr>
        <w:t>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 xml:space="preserve">), zawiadamiam </w:t>
      </w:r>
      <w:r w:rsidR="00557F7D" w:rsidRPr="00557F7D">
        <w:rPr>
          <w:sz w:val="28"/>
          <w:szCs w:val="28"/>
        </w:rPr>
        <w:t>o przekazaniu projektu decyzji o warunkach zabudowy dla przedsięwzięcia</w:t>
      </w:r>
      <w:r w:rsidRPr="00740DC5">
        <w:rPr>
          <w:sz w:val="28"/>
          <w:szCs w:val="28"/>
        </w:rPr>
        <w:t xml:space="preserve">: </w:t>
      </w:r>
      <w:r w:rsidR="002A08FC" w:rsidRPr="002A08FC">
        <w:rPr>
          <w:sz w:val="28"/>
          <w:szCs w:val="28"/>
        </w:rPr>
        <w:t>rozbudowa budynku mieszkalnego wielorodzinnego, na terenie działki o nr ewid. 110, obręb Błociszewo</w:t>
      </w:r>
      <w:r w:rsidR="00557F7D">
        <w:rPr>
          <w:sz w:val="28"/>
          <w:szCs w:val="28"/>
        </w:rPr>
        <w:t xml:space="preserve"> organowi wymienionemu w</w:t>
      </w:r>
      <w:r w:rsidR="00557F7D" w:rsidRPr="00557F7D">
        <w:rPr>
          <w:sz w:val="28"/>
          <w:szCs w:val="28"/>
        </w:rPr>
        <w:t xml:space="preserve"> art. 53 ust. 4 pkt 8 w związku z art. 64 ust. 1 ustawy z dnia 27 marca 2003 r. o planowaniu i zagospodarowaniu przestrzennym</w:t>
      </w:r>
      <w:r w:rsidR="00557F7D">
        <w:rPr>
          <w:sz w:val="28"/>
          <w:szCs w:val="28"/>
        </w:rPr>
        <w:t xml:space="preserve"> celem jego uzgodnienia z </w:t>
      </w:r>
      <w:r w:rsidR="00557F7D" w:rsidRPr="00557F7D">
        <w:rPr>
          <w:sz w:val="28"/>
          <w:szCs w:val="28"/>
        </w:rPr>
        <w:t>Regionalnym Dyrektorem Ochrony Środowiska w Poznaniu</w:t>
      </w:r>
      <w:r w:rsidRPr="00740DC5">
        <w:rPr>
          <w:sz w:val="28"/>
          <w:szCs w:val="28"/>
        </w:rPr>
        <w:t>.</w:t>
      </w:r>
    </w:p>
    <w:p w14:paraId="228EBD5B" w14:textId="1E026049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W terminie 14 dni od dnia publicznego ogłoszenia strony postępowania mogą zapoznać się z aktami sprawy, jak również zgłosić swoje uwagi i wnioski.</w:t>
      </w:r>
    </w:p>
    <w:p w14:paraId="6678F541" w14:textId="762C700C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Uwagi i wnioski należy składać w terminie ustalonym powyżej w Zespole Obsługi Klienta (biuro nr 1, parter) Urzędu Miejskiego w Śremie</w:t>
      </w:r>
      <w:r>
        <w:rPr>
          <w:sz w:val="28"/>
          <w:szCs w:val="28"/>
        </w:rPr>
        <w:t xml:space="preserve">, </w:t>
      </w:r>
      <w:r w:rsidRPr="00AF0A61">
        <w:rPr>
          <w:sz w:val="28"/>
          <w:szCs w:val="28"/>
        </w:rPr>
        <w:t>ul. Plac 20 Października 1, 63 – 100 Śrem, w godzinach od 7.00 do 1</w:t>
      </w:r>
      <w:r w:rsidR="002A08FC">
        <w:rPr>
          <w:sz w:val="28"/>
          <w:szCs w:val="28"/>
        </w:rPr>
        <w:t>5</w:t>
      </w:r>
      <w:r w:rsidRPr="00AF0A61">
        <w:rPr>
          <w:sz w:val="28"/>
          <w:szCs w:val="28"/>
        </w:rPr>
        <w:t>.00</w:t>
      </w:r>
      <w:r w:rsidR="00557F7D">
        <w:rPr>
          <w:sz w:val="28"/>
          <w:szCs w:val="28"/>
        </w:rPr>
        <w:t xml:space="preserve"> lub elektronicznie (</w:t>
      </w:r>
      <w:proofErr w:type="spellStart"/>
      <w:r w:rsidR="00557F7D">
        <w:rPr>
          <w:sz w:val="28"/>
          <w:szCs w:val="28"/>
        </w:rPr>
        <w:t>ePUAP</w:t>
      </w:r>
      <w:proofErr w:type="spellEnd"/>
      <w:r w:rsidR="00557F7D">
        <w:rPr>
          <w:sz w:val="28"/>
          <w:szCs w:val="28"/>
        </w:rPr>
        <w:t>)</w:t>
      </w:r>
      <w:r w:rsidRPr="00AF0A61">
        <w:rPr>
          <w:sz w:val="28"/>
          <w:szCs w:val="28"/>
        </w:rPr>
        <w:t>.</w:t>
      </w:r>
    </w:p>
    <w:p w14:paraId="60BF17D6" w14:textId="77777777" w:rsidR="006136B1" w:rsidRDefault="00AF0A61" w:rsidP="006136B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Akta sprawy zostały udostępnione w Zespole Planowania Przestrzennego (biuro nr 34, III piętro) w godzinach od 7.00 do 15.00.</w:t>
      </w:r>
    </w:p>
    <w:p w14:paraId="1F604FC1" w14:textId="5346DDFD" w:rsidR="00AF1F86" w:rsidRDefault="006136B1" w:rsidP="006136B1">
      <w:pPr>
        <w:spacing w:after="120" w:line="240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="00AF1F86" w:rsidRPr="00AF1F86">
        <w:rPr>
          <w:sz w:val="28"/>
          <w:szCs w:val="28"/>
        </w:rPr>
        <w:t>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="00AF1F86" w:rsidRPr="00AF1F86">
        <w:rPr>
          <w:sz w:val="28"/>
          <w:szCs w:val="28"/>
        </w:rPr>
        <w:t>.</w:t>
      </w:r>
    </w:p>
    <w:p w14:paraId="1CD48388" w14:textId="77777777" w:rsidR="002A08FC" w:rsidRPr="00AF1F86" w:rsidRDefault="002A08FC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121E9C76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788BF29C" w14:textId="7167F7A6" w:rsidR="00AF0A61" w:rsidRDefault="00AF0A61" w:rsidP="00AF0A61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Informacja</w:t>
      </w:r>
    </w:p>
    <w:p w14:paraId="1263FD97" w14:textId="77777777" w:rsidR="0073674B" w:rsidRPr="0073674B" w:rsidRDefault="0073674B" w:rsidP="0073674B">
      <w:pPr>
        <w:spacing w:after="120" w:line="240" w:lineRule="auto"/>
        <w:ind w:firstLine="567"/>
        <w:jc w:val="both"/>
        <w:rPr>
          <w:rFonts w:eastAsia="Calibri" w:cstheme="minorHAnsi"/>
          <w:sz w:val="28"/>
          <w:szCs w:val="28"/>
        </w:rPr>
      </w:pPr>
      <w:r w:rsidRPr="0073674B">
        <w:rPr>
          <w:rFonts w:eastAsia="Calibri" w:cstheme="minorHAnsi"/>
          <w:sz w:val="28"/>
          <w:szCs w:val="28"/>
        </w:rPr>
        <w:t>Zgodnie z treścią art. 106 § 3 ustawy z dnia 14 czerwca 1960 r. – Kodeks postępowania administracyjnego organ, do którego zwrócono się o zajęcie stanowiska, obowiązany jest przedstawić je niezwłocznie, jednak nie później niż w terminie dwóch tygodni od dnia doręczenia mu żądania, chyba że przepis prawa przewiduje inny termin.</w:t>
      </w:r>
    </w:p>
    <w:p w14:paraId="21044A12" w14:textId="77777777" w:rsidR="0073674B" w:rsidRPr="0073674B" w:rsidRDefault="0073674B" w:rsidP="0073674B">
      <w:pPr>
        <w:spacing w:after="120" w:line="240" w:lineRule="auto"/>
        <w:ind w:firstLine="567"/>
        <w:jc w:val="both"/>
        <w:rPr>
          <w:rFonts w:eastAsia="Calibri" w:cstheme="minorHAnsi"/>
          <w:sz w:val="28"/>
          <w:szCs w:val="28"/>
        </w:rPr>
      </w:pPr>
      <w:r w:rsidRPr="0073674B">
        <w:rPr>
          <w:rFonts w:eastAsia="Calibri" w:cstheme="minorHAnsi"/>
          <w:sz w:val="28"/>
          <w:szCs w:val="28"/>
        </w:rPr>
        <w:t>W przypadku niezajęcia stanowiska przez organ uzgadniający, uzgodnienie uważa się za dokonane, o czym mówi art. 53 ust. 5 ustawy z dnia 27 marca 2003 r. o planowaniu i zagospodarowaniu przestrzennym.</w:t>
      </w:r>
    </w:p>
    <w:p w14:paraId="3C9A6191" w14:textId="77777777" w:rsidR="0073674B" w:rsidRPr="0073674B" w:rsidRDefault="0073674B" w:rsidP="0073674B">
      <w:pPr>
        <w:spacing w:after="120" w:line="240" w:lineRule="auto"/>
        <w:ind w:firstLine="567"/>
        <w:jc w:val="both"/>
        <w:rPr>
          <w:rFonts w:eastAsia="Calibri" w:cstheme="minorHAnsi"/>
          <w:sz w:val="28"/>
          <w:szCs w:val="28"/>
        </w:rPr>
      </w:pPr>
      <w:r w:rsidRPr="0073674B">
        <w:rPr>
          <w:rFonts w:eastAsia="Calibri" w:cstheme="minorHAnsi"/>
          <w:sz w:val="28"/>
          <w:szCs w:val="28"/>
        </w:rPr>
        <w:t>W przypadku, gdy organem uzgadniającym jest:</w:t>
      </w:r>
    </w:p>
    <w:p w14:paraId="099DC707" w14:textId="4091420A" w:rsidR="0073674B" w:rsidRDefault="0073674B" w:rsidP="0073674B">
      <w:pPr>
        <w:pStyle w:val="Akapitzlist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eastAsia="Calibri" w:cstheme="minorHAnsi"/>
          <w:sz w:val="28"/>
          <w:szCs w:val="28"/>
        </w:rPr>
      </w:pPr>
      <w:r w:rsidRPr="0073674B">
        <w:rPr>
          <w:rFonts w:eastAsia="Calibri" w:cstheme="minorHAnsi"/>
          <w:sz w:val="28"/>
          <w:szCs w:val="28"/>
        </w:rPr>
        <w:t>Regionalny Dyrektor Ochrony Środowiska w Poznaniu, termin na zajęcie stanowiska wynosi 21 dni od dnia otrzymania projektu decyzji;</w:t>
      </w:r>
    </w:p>
    <w:p w14:paraId="3C94937D" w14:textId="12E1B65C" w:rsidR="0073674B" w:rsidRPr="0073674B" w:rsidRDefault="0073674B" w:rsidP="0073674B">
      <w:pPr>
        <w:pStyle w:val="Akapitzlist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eastAsia="Calibri" w:cstheme="minorHAnsi"/>
          <w:sz w:val="28"/>
          <w:szCs w:val="28"/>
        </w:rPr>
      </w:pPr>
      <w:r w:rsidRPr="0073674B">
        <w:rPr>
          <w:rFonts w:eastAsia="Calibri" w:cstheme="minorHAnsi"/>
          <w:sz w:val="28"/>
          <w:szCs w:val="28"/>
        </w:rPr>
        <w:t>Dyrektor Regionalnego Zarządu Gospodarki Wodnej w Poznaniu Państwowego Gospodarstwa Wodnego Wody Polskie, termin na zajęcie stanowiska upływa z dniem wydania przez ten organ decyzji.</w:t>
      </w:r>
    </w:p>
    <w:sectPr w:rsidR="0073674B" w:rsidRPr="0073674B" w:rsidSect="009F091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23170" w14:textId="77777777" w:rsidR="00A531D8" w:rsidRDefault="00A531D8" w:rsidP="00053E5A">
      <w:pPr>
        <w:spacing w:after="0" w:line="240" w:lineRule="auto"/>
      </w:pPr>
      <w:r>
        <w:separator/>
      </w:r>
    </w:p>
  </w:endnote>
  <w:endnote w:type="continuationSeparator" w:id="0">
    <w:p w14:paraId="0100AEC8" w14:textId="77777777" w:rsidR="00A531D8" w:rsidRDefault="00A531D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A531D8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C342B" w14:textId="77777777" w:rsidR="00A531D8" w:rsidRDefault="00A531D8" w:rsidP="00053E5A">
      <w:pPr>
        <w:spacing w:after="0" w:line="240" w:lineRule="auto"/>
      </w:pPr>
      <w:r>
        <w:separator/>
      </w:r>
    </w:p>
  </w:footnote>
  <w:footnote w:type="continuationSeparator" w:id="0">
    <w:p w14:paraId="79CDC55E" w14:textId="77777777" w:rsidR="00A531D8" w:rsidRDefault="00A531D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5759"/>
    <w:multiLevelType w:val="hybridMultilevel"/>
    <w:tmpl w:val="648E2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A46B6"/>
    <w:multiLevelType w:val="hybridMultilevel"/>
    <w:tmpl w:val="586821FE"/>
    <w:lvl w:ilvl="0" w:tplc="F03E427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136D9C"/>
    <w:rsid w:val="00196CF8"/>
    <w:rsid w:val="001E45F7"/>
    <w:rsid w:val="002339DC"/>
    <w:rsid w:val="00236849"/>
    <w:rsid w:val="00250690"/>
    <w:rsid w:val="00286EE4"/>
    <w:rsid w:val="002A08FC"/>
    <w:rsid w:val="002C419F"/>
    <w:rsid w:val="002D0BA0"/>
    <w:rsid w:val="002E1491"/>
    <w:rsid w:val="003625F3"/>
    <w:rsid w:val="00377C2A"/>
    <w:rsid w:val="0040322B"/>
    <w:rsid w:val="004348F9"/>
    <w:rsid w:val="00445843"/>
    <w:rsid w:val="004466D4"/>
    <w:rsid w:val="004519AC"/>
    <w:rsid w:val="0048459B"/>
    <w:rsid w:val="004E6AAC"/>
    <w:rsid w:val="00525346"/>
    <w:rsid w:val="00557F7D"/>
    <w:rsid w:val="00575C7A"/>
    <w:rsid w:val="00582CAF"/>
    <w:rsid w:val="005A07CF"/>
    <w:rsid w:val="005B004B"/>
    <w:rsid w:val="005E5887"/>
    <w:rsid w:val="006136B1"/>
    <w:rsid w:val="00615D44"/>
    <w:rsid w:val="00637476"/>
    <w:rsid w:val="006A6F3E"/>
    <w:rsid w:val="006B3990"/>
    <w:rsid w:val="00722937"/>
    <w:rsid w:val="00722E64"/>
    <w:rsid w:val="0073674B"/>
    <w:rsid w:val="00740DC5"/>
    <w:rsid w:val="00775A53"/>
    <w:rsid w:val="00797B24"/>
    <w:rsid w:val="007A3D60"/>
    <w:rsid w:val="00801B47"/>
    <w:rsid w:val="0081559F"/>
    <w:rsid w:val="00825443"/>
    <w:rsid w:val="00917C21"/>
    <w:rsid w:val="009614DC"/>
    <w:rsid w:val="0096439A"/>
    <w:rsid w:val="009937A8"/>
    <w:rsid w:val="009F091A"/>
    <w:rsid w:val="009F54AF"/>
    <w:rsid w:val="00A531D8"/>
    <w:rsid w:val="00AF0A61"/>
    <w:rsid w:val="00AF1F86"/>
    <w:rsid w:val="00C74A10"/>
    <w:rsid w:val="00C8223A"/>
    <w:rsid w:val="00CC6B3F"/>
    <w:rsid w:val="00D34515"/>
    <w:rsid w:val="00D91D83"/>
    <w:rsid w:val="00DE0A88"/>
    <w:rsid w:val="00F11BA4"/>
    <w:rsid w:val="00FA327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736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2022-03-25T12:44:00Z</dcterms:created>
  <dcterms:modified xsi:type="dcterms:W3CDTF">2022-03-28T06:17:00Z</dcterms:modified>
</cp:coreProperties>
</file>