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15E5" w14:textId="77777777" w:rsidR="00426804" w:rsidRDefault="00426804" w:rsidP="00426804">
      <w:pPr>
        <w:jc w:val="both"/>
        <w:rPr>
          <w:b/>
          <w:bCs/>
        </w:rPr>
      </w:pPr>
      <w:r>
        <w:t>Wałbrzyska Specjalna Strefa Ekonomiczna "INVEST-PARK" wspólnie z</w:t>
      </w:r>
      <w:r>
        <w:rPr>
          <w:b/>
          <w:bCs/>
        </w:rPr>
        <w:t xml:space="preserve"> Kancelarią DENTONS </w:t>
      </w:r>
      <w:r>
        <w:t xml:space="preserve">zaprasza na </w:t>
      </w:r>
      <w:r>
        <w:rPr>
          <w:b/>
          <w:bCs/>
        </w:rPr>
        <w:t>bezpłatne webinarium</w:t>
      </w:r>
      <w:r>
        <w:t>:</w:t>
      </w:r>
      <w:r>
        <w:rPr>
          <w:b/>
          <w:bCs/>
        </w:rPr>
        <w:t> </w:t>
      </w:r>
    </w:p>
    <w:p w14:paraId="17CEB5EE" w14:textId="77777777" w:rsidR="00426804" w:rsidRDefault="00426804" w:rsidP="00426804">
      <w:pPr>
        <w:jc w:val="both"/>
        <w:rPr>
          <w:b/>
          <w:bCs/>
        </w:rPr>
      </w:pPr>
    </w:p>
    <w:p w14:paraId="702626BA" w14:textId="77777777" w:rsidR="00426804" w:rsidRPr="002F7BB7" w:rsidRDefault="00426804" w:rsidP="00426804">
      <w:pPr>
        <w:jc w:val="center"/>
        <w:textAlignment w:val="baseline"/>
        <w:rPr>
          <w:b/>
          <w:bCs/>
          <w:sz w:val="24"/>
          <w:szCs w:val="24"/>
        </w:rPr>
      </w:pPr>
      <w:r w:rsidRPr="002F7BB7">
        <w:rPr>
          <w:b/>
          <w:bCs/>
          <w:sz w:val="24"/>
          <w:szCs w:val="24"/>
        </w:rPr>
        <w:t>Nowe zasady ubiegania się o pomoc publiczną w Polskiej Strefie Inwestycji</w:t>
      </w:r>
    </w:p>
    <w:p w14:paraId="02A8A16A" w14:textId="77777777" w:rsidR="00426804" w:rsidRDefault="00426804" w:rsidP="00426804">
      <w:pPr>
        <w:jc w:val="both"/>
        <w:textAlignment w:val="baseline"/>
        <w:rPr>
          <w:b/>
          <w:bCs/>
          <w:color w:val="FF0000"/>
        </w:rPr>
      </w:pPr>
    </w:p>
    <w:p w14:paraId="1A450C18" w14:textId="77777777" w:rsidR="00426804" w:rsidRDefault="00426804" w:rsidP="00426804">
      <w:pPr>
        <w:jc w:val="both"/>
        <w:textAlignment w:val="baseline"/>
        <w:rPr>
          <w:b/>
          <w:bCs/>
        </w:rPr>
      </w:pPr>
      <w:r>
        <w:t xml:space="preserve">które odbędzie się </w:t>
      </w:r>
      <w:r w:rsidRPr="00426804">
        <w:rPr>
          <w:b/>
          <w:bCs/>
        </w:rPr>
        <w:t>13 kwietnia 2021 r. od 10:00 do 12:00.</w:t>
      </w:r>
    </w:p>
    <w:p w14:paraId="65EDAB1E" w14:textId="77777777" w:rsidR="00426804" w:rsidRDefault="00426804" w:rsidP="00426804">
      <w:pPr>
        <w:jc w:val="both"/>
      </w:pPr>
    </w:p>
    <w:p w14:paraId="69CA89CB" w14:textId="77777777" w:rsidR="00426804" w:rsidRDefault="00426804" w:rsidP="00426804">
      <w:pPr>
        <w:rPr>
          <w:shd w:val="clear" w:color="auto" w:fill="FFFFFF"/>
          <w:lang w:eastAsia="en-US"/>
        </w:rPr>
      </w:pPr>
      <w:r>
        <w:rPr>
          <w:b/>
          <w:bCs/>
          <w:color w:val="000000"/>
          <w:shd w:val="clear" w:color="auto" w:fill="FFFFFF"/>
        </w:rPr>
        <w:t>Pod koniec 2021 r. zostały opublikowane istotne zmiany w przepisach regulujących warunki udzielania zwolnień podatkowych w Polskiej Strefie Inwestycji (PSI)</w:t>
      </w:r>
      <w:r>
        <w:rPr>
          <w:color w:val="000000"/>
          <w:shd w:val="clear" w:color="auto" w:fill="FFFFFF"/>
        </w:rPr>
        <w:t xml:space="preserve">. </w:t>
      </w:r>
    </w:p>
    <w:p w14:paraId="1A15202B" w14:textId="77777777" w:rsidR="00426804" w:rsidRDefault="00426804" w:rsidP="00426804">
      <w:pPr>
        <w:rPr>
          <w:shd w:val="clear" w:color="auto" w:fill="FFFFFF"/>
        </w:rPr>
      </w:pPr>
    </w:p>
    <w:p w14:paraId="377FC8EB" w14:textId="77777777" w:rsidR="00426804" w:rsidRDefault="00426804" w:rsidP="00426804">
      <w:pPr>
        <w:rPr>
          <w:shd w:val="clear" w:color="auto" w:fill="FFFFFF"/>
        </w:rPr>
      </w:pPr>
      <w:r>
        <w:rPr>
          <w:color w:val="000000"/>
          <w:shd w:val="clear" w:color="auto" w:fill="FFFFFF"/>
        </w:rPr>
        <w:t>PSI staje się z jednej strony jeszcze bardziej atrakcyjną zachętą dla inwestycji w Polsce, ale z drugiej strony pojawiają się także dodatkowe ograniczenia i przeszkody w jej stosowaniu, nie tylko ze względu na rozporządzenie nowelizujące, ale także w związku z przepisami Polskiego Ładu.</w:t>
      </w:r>
    </w:p>
    <w:p w14:paraId="3C4BBB29" w14:textId="77777777" w:rsidR="00426804" w:rsidRDefault="00426804" w:rsidP="00426804">
      <w:pPr>
        <w:rPr>
          <w:shd w:val="clear" w:color="auto" w:fill="FFFFFF"/>
        </w:rPr>
      </w:pPr>
    </w:p>
    <w:p w14:paraId="4057DAED" w14:textId="77777777" w:rsidR="00426804" w:rsidRDefault="00426804" w:rsidP="00426804">
      <w:r>
        <w:rPr>
          <w:color w:val="000000"/>
          <w:shd w:val="clear" w:color="auto" w:fill="FFFFFF"/>
        </w:rPr>
        <w:t xml:space="preserve">Zapraszamy na spotkanie online, w trakcie którego eksperci </w:t>
      </w:r>
      <w:hyperlink r:id="rId5" w:history="1">
        <w:r>
          <w:rPr>
            <w:rStyle w:val="Hipercze"/>
            <w:b/>
            <w:bCs/>
            <w:bdr w:val="none" w:sz="0" w:space="0" w:color="auto" w:frame="1"/>
            <w:shd w:val="clear" w:color="auto" w:fill="FFFFFF"/>
          </w:rPr>
          <w:t>kancelarii Dentons</w:t>
        </w:r>
      </w:hyperlink>
      <w:r>
        <w:rPr>
          <w:color w:val="000000"/>
          <w:shd w:val="clear" w:color="auto" w:fill="FFFFFF"/>
        </w:rPr>
        <w:t>, </w:t>
      </w:r>
      <w:hyperlink r:id="rId6" w:history="1">
        <w:r>
          <w:rPr>
            <w:rStyle w:val="Hipercze"/>
            <w:b/>
            <w:bCs/>
            <w:bdr w:val="none" w:sz="0" w:space="0" w:color="auto" w:frame="1"/>
            <w:shd w:val="clear" w:color="auto" w:fill="FFFFFF"/>
          </w:rPr>
          <w:t>dr Michał Bernat</w:t>
        </w:r>
      </w:hyperlink>
      <w:r>
        <w:rPr>
          <w:color w:val="000000"/>
          <w:shd w:val="clear" w:color="auto" w:fill="FFFFFF"/>
        </w:rPr>
        <w:t> oraz </w:t>
      </w:r>
      <w:hyperlink r:id="rId7" w:history="1">
        <w:r>
          <w:rPr>
            <w:rStyle w:val="Hipercze"/>
            <w:b/>
            <w:bCs/>
            <w:bdr w:val="none" w:sz="0" w:space="0" w:color="auto" w:frame="1"/>
            <w:shd w:val="clear" w:color="auto" w:fill="FFFFFF"/>
          </w:rPr>
          <w:t>Aleksandra Siemieniec-Dulska</w:t>
        </w:r>
      </w:hyperlink>
      <w:r>
        <w:rPr>
          <w:color w:val="000000"/>
          <w:shd w:val="clear" w:color="auto" w:fill="FFFFFF"/>
        </w:rPr>
        <w:t>, omówią</w:t>
      </w:r>
      <w:r>
        <w:t xml:space="preserve"> zmiany w zasadach ubiegania się o decyzje o wsparciu, w tym nowy zakres informacji wymaganych we wniosku o wsparcie, a także:</w:t>
      </w:r>
    </w:p>
    <w:p w14:paraId="0576976F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Istotną zmianę reguł wsparcia dla dużych przedsiębiorców w województwie </w:t>
      </w:r>
      <w:r>
        <w:rPr>
          <w:rFonts w:eastAsia="Times New Roman"/>
          <w:color w:val="000000"/>
        </w:rPr>
        <w:t>dolnośląskim</w:t>
      </w:r>
      <w:r>
        <w:rPr>
          <w:rFonts w:eastAsia="Times New Roman"/>
        </w:rPr>
        <w:t>,</w:t>
      </w:r>
    </w:p>
    <w:p w14:paraId="319C2EEE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Zniesienie 30% marginesu elastyczności w zakresie wydatków kwalifikowanych – skutki i sposoby podejścia do problemu</w:t>
      </w:r>
    </w:p>
    <w:p w14:paraId="4FC11D61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Nowe reguły wsparcia w zakresie reinwestycji oraz pomocy dla średnich przedsiębiorców,</w:t>
      </w:r>
    </w:p>
    <w:p w14:paraId="3E90DF91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Istotne nowości w zakresie wsparcia dla </w:t>
      </w:r>
      <w:r>
        <w:rPr>
          <w:rFonts w:eastAsia="Times New Roman"/>
          <w:color w:val="000000"/>
          <w:shd w:val="clear" w:color="auto" w:fill="FFFFFF"/>
        </w:rPr>
        <w:t>nowoczesnych usług dla biznesu</w:t>
      </w:r>
      <w:r>
        <w:rPr>
          <w:rFonts w:eastAsia="Times New Roman"/>
        </w:rPr>
        <w:t xml:space="preserve"> oraz działalności badawczo-rozwojowej</w:t>
      </w:r>
    </w:p>
    <w:p w14:paraId="56DD8289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Modyfikację listy i treści kryteriów jakościowych, w tym omówienie nowych kryteriów – </w:t>
      </w:r>
      <w:r>
        <w:rPr>
          <w:rFonts w:eastAsia="Times New Roman"/>
          <w:color w:val="000000"/>
          <w:shd w:val="clear" w:color="auto" w:fill="FFFFFF"/>
        </w:rPr>
        <w:t>wykorzystania potencjału zasobów ludzkich, tworzenia powiązań regionalnych, robotyzacji i automatyzacji procesów oraz inwestycji w odnawialne źródła energii</w:t>
      </w:r>
    </w:p>
    <w:p w14:paraId="0AE598D7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Kontrowersje wokół kwalifikowalności kosztów najmu, dzierżawy i leasingu</w:t>
      </w:r>
    </w:p>
    <w:p w14:paraId="25252621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Dostosowanie zasad wsparcia do nowej mapy pomocy regionalnej</w:t>
      </w:r>
    </w:p>
    <w:p w14:paraId="1D349868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Zmiany dotyczące wsparcia wokół </w:t>
      </w:r>
      <w:r>
        <w:rPr>
          <w:rFonts w:eastAsia="Times New Roman"/>
          <w:color w:val="000000"/>
          <w:shd w:val="clear" w:color="auto" w:fill="FFFFFF"/>
        </w:rPr>
        <w:t>miast średnich tracących funkcje społeczno-gospodarcze</w:t>
      </w:r>
    </w:p>
    <w:p w14:paraId="05C78E26" w14:textId="77777777" w:rsidR="00426804" w:rsidRDefault="00426804" w:rsidP="00426804">
      <w:pPr>
        <w:pStyle w:val="Akapitzlist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Podejście „projektowe” vs. podejście tradycyjne w rozliczaniu zwolnienia podatkowego w Polskiej Strefie Inwestycji (w związku z Polskim Ładem, praktyką fiskalną oraz bieżącym orzecznictwem).</w:t>
      </w:r>
    </w:p>
    <w:p w14:paraId="53A4FC67" w14:textId="77777777" w:rsidR="00426804" w:rsidRDefault="00426804" w:rsidP="00426804"/>
    <w:p w14:paraId="7B73E8E3" w14:textId="77777777" w:rsidR="00426804" w:rsidRDefault="00426804" w:rsidP="00426804">
      <w:pPr>
        <w:shd w:val="clear" w:color="auto" w:fill="FFFFFF"/>
        <w:textAlignment w:val="baseline"/>
      </w:pPr>
      <w:r>
        <w:rPr>
          <w:b/>
          <w:bCs/>
          <w:color w:val="000000"/>
          <w:bdr w:val="none" w:sz="0" w:space="0" w:color="auto" w:frame="1"/>
        </w:rPr>
        <w:t>Kto powinien zainteresować się wydarzeniem?</w:t>
      </w:r>
    </w:p>
    <w:p w14:paraId="28BA34C4" w14:textId="77777777" w:rsidR="00426804" w:rsidRDefault="00426804" w:rsidP="00426804">
      <w:pPr>
        <w:shd w:val="clear" w:color="auto" w:fill="FFFFFF"/>
        <w:textAlignment w:val="baseline"/>
      </w:pPr>
      <w:r>
        <w:rPr>
          <w:color w:val="000000"/>
        </w:rPr>
        <w:t>Wydarzenie adresowane jest do członków zarządu, służb finansowych i podatkowych, zespołów odpowiadających za inwestycje oraz działalność R&amp;D oraz działów prawnych przedsiębiorstw działających na terenie strefy.</w:t>
      </w:r>
    </w:p>
    <w:p w14:paraId="0A87170D" w14:textId="77777777" w:rsidR="00426804" w:rsidRDefault="00426804" w:rsidP="00426804">
      <w:pPr>
        <w:rPr>
          <w:b/>
          <w:bCs/>
          <w:u w:val="single"/>
        </w:rPr>
      </w:pPr>
    </w:p>
    <w:p w14:paraId="7B8C0B03" w14:textId="77777777" w:rsidR="00426804" w:rsidRDefault="00426804" w:rsidP="00426804">
      <w:pPr>
        <w:rPr>
          <w:b/>
          <w:bCs/>
          <w:u w:val="single"/>
        </w:rPr>
      </w:pPr>
      <w:r>
        <w:rPr>
          <w:b/>
          <w:bCs/>
          <w:u w:val="single"/>
        </w:rPr>
        <w:t>Spotkanie poprowadzą dla Państwa:</w:t>
      </w:r>
    </w:p>
    <w:p w14:paraId="468F6242" w14:textId="77777777" w:rsidR="00426804" w:rsidRDefault="00426804" w:rsidP="00426804">
      <w:pPr>
        <w:rPr>
          <w:b/>
          <w:bCs/>
          <w:u w:val="single"/>
        </w:rPr>
      </w:pPr>
    </w:p>
    <w:p w14:paraId="05B954AC" w14:textId="77777777" w:rsidR="00426804" w:rsidRDefault="00426804" w:rsidP="00426804">
      <w:pPr>
        <w:shd w:val="clear" w:color="auto" w:fill="FFFFFF"/>
        <w:spacing w:after="100" w:afterAutospacing="1"/>
      </w:pPr>
      <w:hyperlink r:id="rId8" w:history="1">
        <w:r>
          <w:rPr>
            <w:rStyle w:val="Hipercze"/>
            <w:b/>
            <w:bCs/>
            <w:color w:val="6E2D91"/>
            <w:bdr w:val="none" w:sz="0" w:space="0" w:color="auto" w:frame="1"/>
            <w:shd w:val="clear" w:color="auto" w:fill="FFFFFF"/>
          </w:rPr>
          <w:t>dr Michał Bernat</w:t>
        </w:r>
      </w:hyperlink>
      <w:r>
        <w:rPr>
          <w:color w:val="000000"/>
        </w:rPr>
        <w:t>, managing counsel, radca prawny i doradca podatkowy w Zespole Prawa Podatkowego kancelarii Dentons oraz lider w praktyce pomocy publicznej kancelarii, od dwudziestu lat specjalizujący się w obsłudze inwestycji produkcyjnych, łańcuchów logistycznych, działalności R&amp;D i centrów usług lokowanych w Polsce, w zachętach podatkowych oraz w pomocy publicznej, uprzednio także w ramach kancelarii prawnej w Brukseli, w Komisji Europejskiej oraz w Trybunale Sprawiedliwości Unii Europejskiej, regularnie reprezentujący przedsiębiorców w procesach aplikacyjnych, w tym także w postępowaniach przed polskimi sądami oraz Komisją dotyczących opodatkowania oraz pomocy publicznej dla inwestycji.</w:t>
      </w:r>
    </w:p>
    <w:p w14:paraId="31F20408" w14:textId="77777777" w:rsidR="00426804" w:rsidRDefault="00426804" w:rsidP="00426804">
      <w:pPr>
        <w:shd w:val="clear" w:color="auto" w:fill="FFFFFF"/>
        <w:spacing w:after="100" w:afterAutospacing="1"/>
      </w:pPr>
      <w:hyperlink r:id="rId9" w:history="1">
        <w:r>
          <w:rPr>
            <w:rStyle w:val="Hipercze"/>
            <w:b/>
            <w:bCs/>
            <w:color w:val="6E2D91"/>
            <w:bdr w:val="none" w:sz="0" w:space="0" w:color="auto" w:frame="1"/>
            <w:shd w:val="clear" w:color="auto" w:fill="FFFFFF"/>
          </w:rPr>
          <w:t>Aleksandra Siemieniec</w:t>
        </w:r>
      </w:hyperlink>
      <w:r>
        <w:rPr>
          <w:color w:val="000000"/>
        </w:rPr>
        <w:t>, associate w Zespole Prawa Podatkowego kancelarii Dentons. Specjalizuje się w polskim i unijnym prawie pomocy publicznej, w szczególności w kwestiach związanych ze specjalnymi strefami ekonomicznymi oraz Polską Strefą Inwestycji, zachętami inwestycyjnymi, ulgami podatkowymi (ulga B+R, IP Box) oraz funduszami unijnymi. Razem z zespołem realizuje projekty związane z wdrażaniem w spółkach mechanizmów finansowania inwestycji i ulg na działalność badawczo-rozwojową dla podmiotów z sektorów produkcyjnego, przetwarzania żywności, energetycznego, nowych technologii i innych. Posiada doświadczenie związane z zamówieniami publicznymi oraz z partnerstwem publiczno-prywatnym w świetle przepisów o pomocy publicznej.</w:t>
      </w:r>
    </w:p>
    <w:p w14:paraId="39F9F34D" w14:textId="48EA3EE3" w:rsidR="00FD2871" w:rsidRDefault="002F7BB7" w:rsidP="00FD2871">
      <w:pPr>
        <w:rPr>
          <w:rFonts w:cs="Arial"/>
        </w:rPr>
      </w:pPr>
      <w:r>
        <w:rPr>
          <w:rFonts w:cs="Arial"/>
        </w:rPr>
        <w:t>Link do rejestracji:</w:t>
      </w:r>
    </w:p>
    <w:p w14:paraId="632DD879" w14:textId="77777777" w:rsidR="002F7BB7" w:rsidRDefault="002F7BB7" w:rsidP="002F7BB7">
      <w:pPr>
        <w:jc w:val="both"/>
        <w:textAlignment w:val="baseline"/>
        <w:rPr>
          <w:b/>
          <w:bCs/>
          <w:color w:val="FF0000"/>
        </w:rPr>
      </w:pPr>
      <w:hyperlink r:id="rId10" w:history="1">
        <w:r>
          <w:rPr>
            <w:rStyle w:val="Hipercze"/>
            <w:b/>
            <w:bCs/>
          </w:rPr>
          <w:t>https://wsseinvestpark.clickmeeting.com/nowe-zasady-ubiegania-sie-o-pomoc-publiczna-w-polskiej-strefie-inwestycji/register?_ga=2.29997049.775667378.1648447584-1816579327.1585910442</w:t>
        </w:r>
      </w:hyperlink>
    </w:p>
    <w:p w14:paraId="6AB7525F" w14:textId="6475154C" w:rsidR="00FD2871" w:rsidRPr="00FD2871" w:rsidRDefault="00FD2871" w:rsidP="00FD2871">
      <w:pPr>
        <w:rPr>
          <w:rFonts w:cs="Arial"/>
        </w:rPr>
      </w:pPr>
    </w:p>
    <w:sectPr w:rsidR="00FD2871" w:rsidRPr="00FD287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60AE"/>
    <w:multiLevelType w:val="hybridMultilevel"/>
    <w:tmpl w:val="299464A6"/>
    <w:lvl w:ilvl="0" w:tplc="5B90415E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74FA38">
      <w:start w:val="1"/>
      <w:numFmt w:val="lowerLetter"/>
      <w:lvlText w:val="%2."/>
      <w:lvlJc w:val="left"/>
      <w:pPr>
        <w:ind w:left="1440" w:hanging="360"/>
      </w:pPr>
    </w:lvl>
    <w:lvl w:ilvl="2" w:tplc="CD4EC982">
      <w:start w:val="1"/>
      <w:numFmt w:val="lowerRoman"/>
      <w:lvlText w:val="%3."/>
      <w:lvlJc w:val="right"/>
      <w:pPr>
        <w:ind w:left="2160" w:hanging="180"/>
      </w:pPr>
    </w:lvl>
    <w:lvl w:ilvl="3" w:tplc="F68AA842">
      <w:start w:val="1"/>
      <w:numFmt w:val="decimal"/>
      <w:lvlText w:val="%4."/>
      <w:lvlJc w:val="left"/>
      <w:pPr>
        <w:ind w:left="2880" w:hanging="360"/>
      </w:pPr>
    </w:lvl>
    <w:lvl w:ilvl="4" w:tplc="6DD03EAE">
      <w:start w:val="1"/>
      <w:numFmt w:val="lowerLetter"/>
      <w:lvlText w:val="%5."/>
      <w:lvlJc w:val="left"/>
      <w:pPr>
        <w:ind w:left="3600" w:hanging="360"/>
      </w:pPr>
    </w:lvl>
    <w:lvl w:ilvl="5" w:tplc="F84AB598">
      <w:start w:val="1"/>
      <w:numFmt w:val="lowerRoman"/>
      <w:lvlText w:val="%6."/>
      <w:lvlJc w:val="right"/>
      <w:pPr>
        <w:ind w:left="4320" w:hanging="180"/>
      </w:pPr>
    </w:lvl>
    <w:lvl w:ilvl="6" w:tplc="07827794">
      <w:start w:val="1"/>
      <w:numFmt w:val="decimal"/>
      <w:lvlText w:val="%7."/>
      <w:lvlJc w:val="left"/>
      <w:pPr>
        <w:ind w:left="5040" w:hanging="360"/>
      </w:pPr>
    </w:lvl>
    <w:lvl w:ilvl="7" w:tplc="D12C3A42">
      <w:start w:val="1"/>
      <w:numFmt w:val="lowerLetter"/>
      <w:lvlText w:val="%8."/>
      <w:lvlJc w:val="left"/>
      <w:pPr>
        <w:ind w:left="5760" w:hanging="360"/>
      </w:pPr>
    </w:lvl>
    <w:lvl w:ilvl="8" w:tplc="447CDA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2F7BB7"/>
    <w:rsid w:val="00305F62"/>
    <w:rsid w:val="00336F31"/>
    <w:rsid w:val="00360D57"/>
    <w:rsid w:val="00426804"/>
    <w:rsid w:val="00464807"/>
    <w:rsid w:val="00503595"/>
    <w:rsid w:val="00511C3D"/>
    <w:rsid w:val="0054317D"/>
    <w:rsid w:val="00573848"/>
    <w:rsid w:val="005836D8"/>
    <w:rsid w:val="00623465"/>
    <w:rsid w:val="00801022"/>
    <w:rsid w:val="00823BB9"/>
    <w:rsid w:val="009B3A35"/>
    <w:rsid w:val="00A807ED"/>
    <w:rsid w:val="00A850EE"/>
    <w:rsid w:val="00AB7684"/>
    <w:rsid w:val="00C07AF4"/>
    <w:rsid w:val="00C325C2"/>
    <w:rsid w:val="00C32ED7"/>
    <w:rsid w:val="00C941D0"/>
    <w:rsid w:val="00CE7501"/>
    <w:rsid w:val="00D24907"/>
    <w:rsid w:val="00E21885"/>
    <w:rsid w:val="00E367BC"/>
    <w:rsid w:val="00E72B07"/>
    <w:rsid w:val="00F02C05"/>
    <w:rsid w:val="00F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022"/>
    <w:pPr>
      <w:jc w:val="left"/>
    </w:pPr>
    <w:rPr>
      <w:rFonts w:ascii="Calibri" w:hAnsi="Calibri" w:cs="Calibri"/>
      <w:sz w:val="22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ntons.com/pl/michal-berna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ntons.com/pl/aleksandra-siemieniec-dulsk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entons.com/pl/michal-berna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dentons.com/pl" TargetMode="External"/><Relationship Id="rId10" Type="http://schemas.openxmlformats.org/officeDocument/2006/relationships/hyperlink" Target="https://wsseinvestpark.clickmeeting.com/nowe-zasady-ubiegania-sie-o-pomoc-publiczna-w-polskiej-strefie-inwestycji/register?_ga=2.29997049.775667378.1648447584-1816579327.15859104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entons.com/pl/aleksandra-siemienie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4</cp:revision>
  <dcterms:created xsi:type="dcterms:W3CDTF">2022-04-04T10:39:00Z</dcterms:created>
  <dcterms:modified xsi:type="dcterms:W3CDTF">2022-04-04T10:39:00Z</dcterms:modified>
</cp:coreProperties>
</file>