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A700A0" w14:textId="77777777" w:rsidR="004922DB" w:rsidRPr="003A76C5" w:rsidRDefault="004922DB" w:rsidP="004922DB">
      <w:pPr>
        <w:spacing w:after="0" w:line="240" w:lineRule="auto"/>
        <w:ind w:right="5668"/>
        <w:jc w:val="center"/>
        <w:rPr>
          <w:rFonts w:cstheme="minorHAnsi"/>
          <w:bCs/>
          <w:sz w:val="28"/>
          <w:szCs w:val="28"/>
        </w:rPr>
      </w:pPr>
      <w:r w:rsidRPr="003A76C5">
        <w:rPr>
          <w:rFonts w:cstheme="minorHAnsi"/>
          <w:bCs/>
          <w:sz w:val="28"/>
          <w:szCs w:val="28"/>
        </w:rPr>
        <w:t>Burmistrz Śremu</w:t>
      </w:r>
    </w:p>
    <w:p w14:paraId="37CFACA1" w14:textId="514AA7D8" w:rsidR="004922DB" w:rsidRPr="003A76C5" w:rsidRDefault="004922DB" w:rsidP="004922DB">
      <w:pPr>
        <w:spacing w:after="0" w:line="240" w:lineRule="auto"/>
        <w:ind w:right="5668"/>
        <w:jc w:val="center"/>
        <w:rPr>
          <w:rFonts w:cstheme="minorHAnsi"/>
          <w:bCs/>
          <w:sz w:val="28"/>
          <w:szCs w:val="28"/>
        </w:rPr>
      </w:pPr>
      <w:r>
        <w:rPr>
          <w:rFonts w:cstheme="minorHAnsi"/>
          <w:bCs/>
          <w:sz w:val="28"/>
          <w:szCs w:val="28"/>
        </w:rPr>
        <w:t>u</w:t>
      </w:r>
      <w:r w:rsidRPr="003A76C5">
        <w:rPr>
          <w:rFonts w:cstheme="minorHAnsi"/>
          <w:bCs/>
          <w:sz w:val="28"/>
          <w:szCs w:val="28"/>
        </w:rPr>
        <w:t>l. Plac 20 Października 1</w:t>
      </w:r>
    </w:p>
    <w:p w14:paraId="351E604D" w14:textId="77777777" w:rsidR="004922DB" w:rsidRPr="003A76C5" w:rsidRDefault="004922DB" w:rsidP="004922DB">
      <w:pPr>
        <w:spacing w:after="0" w:line="240" w:lineRule="auto"/>
        <w:ind w:right="5668"/>
        <w:jc w:val="center"/>
        <w:rPr>
          <w:rFonts w:cstheme="minorHAnsi"/>
          <w:bCs/>
          <w:sz w:val="28"/>
          <w:szCs w:val="28"/>
        </w:rPr>
      </w:pPr>
      <w:r w:rsidRPr="003A76C5">
        <w:rPr>
          <w:rFonts w:cstheme="minorHAnsi"/>
          <w:bCs/>
          <w:sz w:val="28"/>
          <w:szCs w:val="28"/>
        </w:rPr>
        <w:t>63-100 Śrem</w:t>
      </w:r>
    </w:p>
    <w:p w14:paraId="69612C35" w14:textId="173D34C2" w:rsidR="004922DB" w:rsidRPr="003A76C5" w:rsidRDefault="004922DB" w:rsidP="004922DB">
      <w:pPr>
        <w:spacing w:after="120" w:line="240" w:lineRule="auto"/>
        <w:jc w:val="right"/>
        <w:rPr>
          <w:rFonts w:cstheme="minorHAnsi"/>
          <w:sz w:val="28"/>
          <w:szCs w:val="28"/>
        </w:rPr>
      </w:pPr>
      <w:r w:rsidRPr="003A76C5">
        <w:rPr>
          <w:rFonts w:cstheme="minorHAnsi"/>
          <w:sz w:val="28"/>
          <w:szCs w:val="28"/>
        </w:rPr>
        <w:t xml:space="preserve">Śrem, </w:t>
      </w:r>
      <w:r w:rsidR="009053E4">
        <w:rPr>
          <w:rFonts w:cstheme="minorHAnsi"/>
          <w:sz w:val="28"/>
          <w:szCs w:val="28"/>
        </w:rPr>
        <w:t>11</w:t>
      </w:r>
      <w:r>
        <w:rPr>
          <w:rFonts w:cstheme="minorHAnsi"/>
          <w:sz w:val="28"/>
          <w:szCs w:val="28"/>
        </w:rPr>
        <w:t xml:space="preserve"> </w:t>
      </w:r>
      <w:r w:rsidR="009134E8">
        <w:rPr>
          <w:rFonts w:cstheme="minorHAnsi"/>
          <w:sz w:val="28"/>
          <w:szCs w:val="28"/>
        </w:rPr>
        <w:t>kwietnia</w:t>
      </w:r>
      <w:r>
        <w:rPr>
          <w:rFonts w:cstheme="minorHAnsi"/>
          <w:sz w:val="28"/>
          <w:szCs w:val="28"/>
        </w:rPr>
        <w:t xml:space="preserve"> 2022</w:t>
      </w:r>
      <w:r w:rsidRPr="003A76C5">
        <w:rPr>
          <w:rFonts w:cstheme="minorHAnsi"/>
          <w:sz w:val="28"/>
          <w:szCs w:val="28"/>
        </w:rPr>
        <w:t xml:space="preserve"> roku</w:t>
      </w:r>
    </w:p>
    <w:p w14:paraId="4FE9DCF9" w14:textId="39AAB7F0" w:rsidR="004922DB" w:rsidRPr="003A76C5" w:rsidRDefault="004922DB" w:rsidP="004922DB">
      <w:pPr>
        <w:spacing w:after="120" w:line="240" w:lineRule="auto"/>
        <w:rPr>
          <w:rFonts w:cstheme="minorHAnsi"/>
          <w:sz w:val="28"/>
          <w:szCs w:val="28"/>
        </w:rPr>
      </w:pPr>
      <w:r w:rsidRPr="003A76C5">
        <w:rPr>
          <w:rFonts w:cstheme="minorHAnsi"/>
          <w:sz w:val="28"/>
          <w:szCs w:val="28"/>
        </w:rPr>
        <w:t>PPSOŚ.6220.</w:t>
      </w:r>
      <w:r w:rsidR="009134E8">
        <w:rPr>
          <w:rFonts w:cstheme="minorHAnsi"/>
          <w:sz w:val="28"/>
          <w:szCs w:val="28"/>
        </w:rPr>
        <w:t>42.2021</w:t>
      </w:r>
      <w:r w:rsidRPr="003A76C5">
        <w:rPr>
          <w:rFonts w:cstheme="minorHAnsi"/>
          <w:sz w:val="28"/>
          <w:szCs w:val="28"/>
        </w:rPr>
        <w:t>.BM</w:t>
      </w:r>
    </w:p>
    <w:p w14:paraId="59CF0FA0" w14:textId="77777777" w:rsidR="004922DB" w:rsidRPr="003A76C5" w:rsidRDefault="004922DB" w:rsidP="00883567">
      <w:pPr>
        <w:keepNext/>
        <w:keepLines/>
        <w:spacing w:after="120" w:line="240" w:lineRule="auto"/>
        <w:jc w:val="center"/>
        <w:outlineLvl w:val="0"/>
        <w:rPr>
          <w:rFonts w:eastAsia="Times New Roman" w:cstheme="minorHAnsi"/>
          <w:sz w:val="28"/>
          <w:szCs w:val="28"/>
        </w:rPr>
      </w:pPr>
      <w:r w:rsidRPr="003A76C5">
        <w:rPr>
          <w:rFonts w:eastAsia="Times New Roman" w:cstheme="minorHAnsi"/>
          <w:sz w:val="28"/>
          <w:szCs w:val="28"/>
        </w:rPr>
        <w:t>Obwieszczenie</w:t>
      </w:r>
    </w:p>
    <w:p w14:paraId="77975ECA" w14:textId="36EF96E4" w:rsidR="004922DB" w:rsidRPr="003A76C5" w:rsidRDefault="004922DB" w:rsidP="00883567">
      <w:pPr>
        <w:keepNext/>
        <w:keepLines/>
        <w:spacing w:after="120" w:line="240" w:lineRule="auto"/>
        <w:jc w:val="center"/>
        <w:outlineLvl w:val="0"/>
        <w:rPr>
          <w:rFonts w:eastAsia="Times New Roman" w:cstheme="minorHAnsi"/>
          <w:sz w:val="28"/>
          <w:szCs w:val="28"/>
        </w:rPr>
      </w:pPr>
      <w:r w:rsidRPr="003A76C5">
        <w:rPr>
          <w:rFonts w:eastAsia="Times New Roman" w:cstheme="minorHAnsi"/>
          <w:sz w:val="28"/>
          <w:szCs w:val="28"/>
        </w:rPr>
        <w:t xml:space="preserve">o wydaniu decyzji o </w:t>
      </w:r>
      <w:r w:rsidR="00C9190F">
        <w:rPr>
          <w:rFonts w:eastAsia="Times New Roman" w:cstheme="minorHAnsi"/>
          <w:sz w:val="28"/>
          <w:szCs w:val="28"/>
        </w:rPr>
        <w:t>środowiskowych uwarunkowaniach</w:t>
      </w:r>
    </w:p>
    <w:p w14:paraId="480112BD" w14:textId="390591BC" w:rsidR="009134E8" w:rsidRPr="009134E8" w:rsidRDefault="0031777D" w:rsidP="009134E8">
      <w:pPr>
        <w:spacing w:after="120" w:line="240" w:lineRule="auto"/>
        <w:ind w:firstLine="708"/>
        <w:jc w:val="both"/>
        <w:rPr>
          <w:rFonts w:eastAsia="Times New Roman" w:cstheme="minorHAnsi"/>
          <w:sz w:val="28"/>
          <w:szCs w:val="28"/>
          <w:lang w:eastAsia="pl-PL"/>
        </w:rPr>
      </w:pPr>
      <w:r w:rsidRPr="0031777D">
        <w:rPr>
          <w:rFonts w:eastAsia="Times New Roman" w:cstheme="minorHAnsi"/>
          <w:sz w:val="28"/>
          <w:szCs w:val="28"/>
          <w:lang w:eastAsia="pl-PL"/>
        </w:rPr>
        <w:t>Na podstawie art. 73 ust. 1 i art. 74 ust. 3 ustawy z dnia 3</w:t>
      </w:r>
      <w:r w:rsidR="00020EF4">
        <w:rPr>
          <w:rFonts w:eastAsia="Times New Roman" w:cstheme="minorHAnsi"/>
          <w:sz w:val="28"/>
          <w:szCs w:val="28"/>
          <w:lang w:eastAsia="pl-PL"/>
        </w:rPr>
        <w:t> </w:t>
      </w:r>
      <w:r w:rsidRPr="0031777D">
        <w:rPr>
          <w:rFonts w:eastAsia="Times New Roman" w:cstheme="minorHAnsi"/>
          <w:sz w:val="28"/>
          <w:szCs w:val="28"/>
          <w:lang w:eastAsia="pl-PL"/>
        </w:rPr>
        <w:t>października</w:t>
      </w:r>
      <w:r w:rsidR="004266A8">
        <w:rPr>
          <w:rFonts w:eastAsia="Times New Roman" w:cstheme="minorHAnsi"/>
          <w:sz w:val="28"/>
          <w:szCs w:val="28"/>
          <w:lang w:eastAsia="pl-PL"/>
        </w:rPr>
        <w:t> </w:t>
      </w:r>
      <w:r w:rsidRPr="0031777D">
        <w:rPr>
          <w:rFonts w:eastAsia="Times New Roman" w:cstheme="minorHAnsi"/>
          <w:sz w:val="28"/>
          <w:szCs w:val="28"/>
          <w:lang w:eastAsia="pl-PL"/>
        </w:rPr>
        <w:t xml:space="preserve">2008 r. o udostępnianiu informacji o środowisku i jego ochronie, udziale społeczeństwa w ochronie środowiska oraz o ocenach oddziaływania na środowisko (Dz. U. z 2021 r. poz. 2373 i 2389), </w:t>
      </w:r>
      <w:r w:rsidR="009134E8" w:rsidRPr="009134E8">
        <w:rPr>
          <w:rFonts w:eastAsia="Times New Roman" w:cstheme="minorHAnsi"/>
          <w:sz w:val="28"/>
          <w:szCs w:val="28"/>
          <w:lang w:eastAsia="pl-PL"/>
        </w:rPr>
        <w:t xml:space="preserve">zwanej dalej ustawą o udostępnianiu informacji, zawiadamiam strony postępowania, że </w:t>
      </w:r>
      <w:r w:rsidR="009134E8">
        <w:rPr>
          <w:rFonts w:eastAsia="Times New Roman" w:cstheme="minorHAnsi"/>
          <w:sz w:val="28"/>
          <w:szCs w:val="28"/>
          <w:lang w:eastAsia="pl-PL"/>
        </w:rPr>
        <w:t>11.04</w:t>
      </w:r>
      <w:r w:rsidR="009134E8" w:rsidRPr="009134E8">
        <w:rPr>
          <w:rFonts w:eastAsia="Times New Roman" w:cstheme="minorHAnsi"/>
          <w:sz w:val="28"/>
          <w:szCs w:val="28"/>
          <w:lang w:eastAsia="pl-PL"/>
        </w:rPr>
        <w:t xml:space="preserve">.2022 r. Burmistrz Śremu wydał </w:t>
      </w:r>
      <w:r w:rsidR="009134E8">
        <w:rPr>
          <w:rFonts w:eastAsia="Times New Roman" w:cstheme="minorHAnsi"/>
          <w:sz w:val="28"/>
          <w:szCs w:val="28"/>
          <w:lang w:eastAsia="pl-PL"/>
        </w:rPr>
        <w:t xml:space="preserve">na rzecz </w:t>
      </w:r>
      <w:r w:rsidR="009134E8" w:rsidRPr="009134E8">
        <w:rPr>
          <w:rFonts w:eastAsia="Times New Roman" w:cstheme="minorHAnsi"/>
          <w:sz w:val="28"/>
          <w:szCs w:val="28"/>
          <w:lang w:eastAsia="pl-PL"/>
        </w:rPr>
        <w:t>Pana Leszka Krystka, prowadzącego działalność gospodarczą pod nazwą Krystek Leszek P.P.H.U., Borówiec, ul. Kempingowa 24, 62-023 Gądki,</w:t>
      </w:r>
      <w:r w:rsidR="009134E8">
        <w:rPr>
          <w:rFonts w:eastAsia="Times New Roman" w:cstheme="minorHAnsi"/>
          <w:sz w:val="28"/>
          <w:szCs w:val="28"/>
          <w:lang w:eastAsia="pl-PL"/>
        </w:rPr>
        <w:t xml:space="preserve"> </w:t>
      </w:r>
      <w:r w:rsidR="009134E8" w:rsidRPr="009134E8">
        <w:rPr>
          <w:rFonts w:eastAsia="Times New Roman" w:cstheme="minorHAnsi"/>
          <w:sz w:val="28"/>
          <w:szCs w:val="28"/>
          <w:lang w:eastAsia="pl-PL"/>
        </w:rPr>
        <w:t>decyzję o środowiskowych uwarunkowaniach dla planowanego przedsięwzięcia polegającego na eksploatacji piasków ze złoża kruszywa naturalnego „L</w:t>
      </w:r>
      <w:r w:rsidR="009134E8">
        <w:rPr>
          <w:rFonts w:eastAsia="Times New Roman" w:cstheme="minorHAnsi"/>
          <w:sz w:val="28"/>
          <w:szCs w:val="28"/>
          <w:lang w:eastAsia="pl-PL"/>
        </w:rPr>
        <w:t>uciny</w:t>
      </w:r>
      <w:r w:rsidR="009134E8" w:rsidRPr="009134E8">
        <w:rPr>
          <w:rFonts w:eastAsia="Times New Roman" w:cstheme="minorHAnsi"/>
          <w:sz w:val="28"/>
          <w:szCs w:val="28"/>
          <w:lang w:eastAsia="pl-PL"/>
        </w:rPr>
        <w:t xml:space="preserve"> V” w granicy działek o </w:t>
      </w:r>
      <w:r w:rsidR="009134E8">
        <w:rPr>
          <w:rFonts w:eastAsia="Times New Roman" w:cstheme="minorHAnsi"/>
          <w:sz w:val="28"/>
          <w:szCs w:val="28"/>
          <w:lang w:eastAsia="pl-PL"/>
        </w:rPr>
        <w:t>numerach ewidencyjnych</w:t>
      </w:r>
      <w:r w:rsidR="009134E8" w:rsidRPr="009134E8">
        <w:rPr>
          <w:rFonts w:eastAsia="Times New Roman" w:cstheme="minorHAnsi"/>
          <w:sz w:val="28"/>
          <w:szCs w:val="28"/>
          <w:lang w:eastAsia="pl-PL"/>
        </w:rPr>
        <w:t xml:space="preserve"> 223/2 i 223/4, obręb Luciny. Od decyzji służy stronie prawo wniesienia odwołania do Samorządowego Kolegium Odwoławczego w Poznaniu, za pośrednictwem Burmistrza Śremu, w terminie 14 dni od dnia doręczenia. W trakcie biegu terminu do wniesienia odwołania strona może, na podstawie art. 127a § 1 K.p.a., zrzec się prawa do wniesienia odwołania wobec organu administracji publicznej, który wydał decyzję. Z</w:t>
      </w:r>
      <w:r w:rsidR="009134E8">
        <w:rPr>
          <w:rFonts w:eastAsia="Times New Roman" w:cstheme="minorHAnsi"/>
          <w:sz w:val="28"/>
          <w:szCs w:val="28"/>
          <w:lang w:eastAsia="pl-PL"/>
        </w:rPr>
        <w:t> </w:t>
      </w:r>
      <w:r w:rsidR="009134E8" w:rsidRPr="009134E8">
        <w:rPr>
          <w:rFonts w:eastAsia="Times New Roman" w:cstheme="minorHAnsi"/>
          <w:sz w:val="28"/>
          <w:szCs w:val="28"/>
          <w:lang w:eastAsia="pl-PL"/>
        </w:rPr>
        <w:t>dniem doręczenia organowi administracji publicznej oświadczenia o</w:t>
      </w:r>
      <w:r w:rsidR="009134E8">
        <w:rPr>
          <w:rFonts w:eastAsia="Times New Roman" w:cstheme="minorHAnsi"/>
          <w:sz w:val="28"/>
          <w:szCs w:val="28"/>
          <w:lang w:eastAsia="pl-PL"/>
        </w:rPr>
        <w:t> </w:t>
      </w:r>
      <w:r w:rsidR="009134E8" w:rsidRPr="009134E8">
        <w:rPr>
          <w:rFonts w:eastAsia="Times New Roman" w:cstheme="minorHAnsi"/>
          <w:sz w:val="28"/>
          <w:szCs w:val="28"/>
          <w:lang w:eastAsia="pl-PL"/>
        </w:rPr>
        <w:t xml:space="preserve">zrzeczeniu się prawa do wniesienia odwołania przez ostatnią ze stron postępowania, decyzja staje się ostateczna i prawomocna. Doręczenie przez obwieszczenie uważa się za dokonane po 14 dniach od dnia publicznego ogłoszenia stosownie do art. 49 K.p.a. </w:t>
      </w:r>
    </w:p>
    <w:p w14:paraId="56B29EB0" w14:textId="71BC6D3B" w:rsidR="009134E8" w:rsidRPr="009134E8" w:rsidRDefault="009134E8" w:rsidP="009134E8">
      <w:pPr>
        <w:spacing w:after="120" w:line="240" w:lineRule="auto"/>
        <w:ind w:firstLine="708"/>
        <w:jc w:val="both"/>
        <w:rPr>
          <w:rFonts w:eastAsia="Times New Roman" w:cstheme="minorHAnsi"/>
          <w:sz w:val="28"/>
          <w:szCs w:val="28"/>
          <w:lang w:eastAsia="pl-PL"/>
        </w:rPr>
      </w:pPr>
      <w:r w:rsidRPr="009134E8">
        <w:rPr>
          <w:rFonts w:eastAsia="Times New Roman" w:cstheme="minorHAnsi"/>
          <w:sz w:val="28"/>
          <w:szCs w:val="28"/>
          <w:lang w:eastAsia="pl-PL"/>
        </w:rPr>
        <w:t>Jednocześnie, na podstawie art. 85 ust. 3 ustawy o udostępnianiu informacji, podaję do publicznej wiadomości informację, że z treścią decyzji oraz z dokumentacją sprawy</w:t>
      </w:r>
      <w:r>
        <w:rPr>
          <w:rFonts w:eastAsia="Times New Roman" w:cstheme="minorHAnsi"/>
          <w:sz w:val="28"/>
          <w:szCs w:val="28"/>
          <w:lang w:eastAsia="pl-PL"/>
        </w:rPr>
        <w:t>, w tym z opiniami organów współ</w:t>
      </w:r>
      <w:r w:rsidR="00C9190F">
        <w:rPr>
          <w:rFonts w:eastAsia="Times New Roman" w:cstheme="minorHAnsi"/>
          <w:sz w:val="28"/>
          <w:szCs w:val="28"/>
          <w:lang w:eastAsia="pl-PL"/>
        </w:rPr>
        <w:t xml:space="preserve">działających, </w:t>
      </w:r>
      <w:r w:rsidRPr="009134E8">
        <w:rPr>
          <w:rFonts w:eastAsia="Times New Roman" w:cstheme="minorHAnsi"/>
          <w:sz w:val="28"/>
          <w:szCs w:val="28"/>
          <w:lang w:eastAsia="pl-PL"/>
        </w:rPr>
        <w:t>można zapoznać się w Urzędzie Miejskim w</w:t>
      </w:r>
      <w:r>
        <w:rPr>
          <w:rFonts w:eastAsia="Times New Roman" w:cstheme="minorHAnsi"/>
          <w:sz w:val="28"/>
          <w:szCs w:val="28"/>
          <w:lang w:eastAsia="pl-PL"/>
        </w:rPr>
        <w:t> </w:t>
      </w:r>
      <w:r w:rsidRPr="009134E8">
        <w:rPr>
          <w:rFonts w:eastAsia="Times New Roman" w:cstheme="minorHAnsi"/>
          <w:sz w:val="28"/>
          <w:szCs w:val="28"/>
          <w:lang w:eastAsia="pl-PL"/>
        </w:rPr>
        <w:t>Śremie (ul. Plac 20 Października 1</w:t>
      </w:r>
      <w:r w:rsidR="00C9190F">
        <w:rPr>
          <w:rFonts w:eastAsia="Times New Roman" w:cstheme="minorHAnsi"/>
          <w:sz w:val="28"/>
          <w:szCs w:val="28"/>
          <w:lang w:eastAsia="pl-PL"/>
        </w:rPr>
        <w:t>, pok. 33</w:t>
      </w:r>
      <w:r w:rsidRPr="009134E8">
        <w:rPr>
          <w:rFonts w:eastAsia="Times New Roman" w:cstheme="minorHAnsi"/>
          <w:sz w:val="28"/>
          <w:szCs w:val="28"/>
          <w:lang w:eastAsia="pl-PL"/>
        </w:rPr>
        <w:t>), w godzinach od 7:00 do 15:00</w:t>
      </w:r>
      <w:r w:rsidR="00C9190F">
        <w:rPr>
          <w:rFonts w:eastAsia="Times New Roman" w:cstheme="minorHAnsi"/>
          <w:sz w:val="28"/>
          <w:szCs w:val="28"/>
          <w:lang w:eastAsia="pl-PL"/>
        </w:rPr>
        <w:t>.</w:t>
      </w:r>
    </w:p>
    <w:p w14:paraId="05D0B015" w14:textId="77777777" w:rsidR="00C9190F" w:rsidRDefault="00C9190F">
      <w:pPr>
        <w:rPr>
          <w:rFonts w:eastAsia="Times New Roman" w:cstheme="minorHAnsi"/>
          <w:sz w:val="28"/>
          <w:szCs w:val="28"/>
          <w:lang w:eastAsia="pl-PL"/>
        </w:rPr>
      </w:pPr>
      <w:r>
        <w:rPr>
          <w:rFonts w:eastAsia="Times New Roman" w:cstheme="minorHAnsi"/>
          <w:sz w:val="28"/>
          <w:szCs w:val="28"/>
          <w:lang w:eastAsia="pl-PL"/>
        </w:rPr>
        <w:br w:type="page"/>
      </w:r>
    </w:p>
    <w:p w14:paraId="1D7EAFF7" w14:textId="3D70FB5E" w:rsidR="009134E8" w:rsidRPr="009134E8" w:rsidRDefault="009134E8" w:rsidP="009134E8">
      <w:pPr>
        <w:spacing w:after="120" w:line="240" w:lineRule="auto"/>
        <w:ind w:firstLine="708"/>
        <w:jc w:val="both"/>
        <w:rPr>
          <w:rFonts w:eastAsia="Times New Roman" w:cstheme="minorHAnsi"/>
          <w:sz w:val="28"/>
          <w:szCs w:val="28"/>
          <w:lang w:eastAsia="pl-PL"/>
        </w:rPr>
      </w:pPr>
      <w:r w:rsidRPr="009134E8">
        <w:rPr>
          <w:rFonts w:eastAsia="Times New Roman" w:cstheme="minorHAnsi"/>
          <w:sz w:val="28"/>
          <w:szCs w:val="28"/>
          <w:lang w:eastAsia="pl-PL"/>
        </w:rPr>
        <w:lastRenderedPageBreak/>
        <w:t>Z treścią decyzji można zapoznać się również w Biuletynie Informacji</w:t>
      </w:r>
      <w:r w:rsidR="00C9190F">
        <w:rPr>
          <w:rFonts w:eastAsia="Times New Roman" w:cstheme="minorHAnsi"/>
          <w:sz w:val="28"/>
          <w:szCs w:val="28"/>
          <w:lang w:eastAsia="pl-PL"/>
        </w:rPr>
        <w:t> </w:t>
      </w:r>
      <w:r w:rsidRPr="009134E8">
        <w:rPr>
          <w:rFonts w:eastAsia="Times New Roman" w:cstheme="minorHAnsi"/>
          <w:sz w:val="28"/>
          <w:szCs w:val="28"/>
          <w:lang w:eastAsia="pl-PL"/>
        </w:rPr>
        <w:t>Publicznej Urzędu Miejskiego w Śremie (</w:t>
      </w:r>
      <w:r w:rsidR="00C9190F" w:rsidRPr="00C9190F">
        <w:rPr>
          <w:rFonts w:eastAsia="Times New Roman" w:cstheme="minorHAnsi"/>
          <w:sz w:val="28"/>
          <w:szCs w:val="28"/>
          <w:lang w:eastAsia="pl-PL"/>
        </w:rPr>
        <w:t>http://umsrem.bip.eur.pl/public/?id=217866</w:t>
      </w:r>
      <w:r w:rsidRPr="009134E8">
        <w:rPr>
          <w:rFonts w:eastAsia="Times New Roman" w:cstheme="minorHAnsi"/>
          <w:sz w:val="28"/>
          <w:szCs w:val="28"/>
          <w:lang w:eastAsia="pl-PL"/>
        </w:rPr>
        <w:t>).</w:t>
      </w:r>
    </w:p>
    <w:p w14:paraId="20314B08" w14:textId="77777777" w:rsidR="009134E8" w:rsidRPr="009134E8" w:rsidRDefault="009134E8" w:rsidP="009134E8">
      <w:pPr>
        <w:spacing w:after="120" w:line="240" w:lineRule="auto"/>
        <w:ind w:firstLine="708"/>
        <w:jc w:val="both"/>
        <w:rPr>
          <w:rFonts w:eastAsia="Times New Roman" w:cstheme="minorHAnsi"/>
          <w:sz w:val="28"/>
          <w:szCs w:val="28"/>
          <w:lang w:eastAsia="pl-PL"/>
        </w:rPr>
      </w:pPr>
    </w:p>
    <w:p w14:paraId="138CEA80" w14:textId="77777777" w:rsidR="002E64CC" w:rsidRDefault="002E64CC" w:rsidP="002E64CC">
      <w:pPr>
        <w:spacing w:after="0" w:line="240" w:lineRule="auto"/>
        <w:ind w:left="2832"/>
        <w:jc w:val="center"/>
        <w:rPr>
          <w:rFonts w:eastAsia="Times New Roman" w:cstheme="minorHAnsi"/>
          <w:sz w:val="28"/>
          <w:szCs w:val="28"/>
          <w:lang w:eastAsia="pl-PL"/>
        </w:rPr>
      </w:pPr>
      <w:r>
        <w:rPr>
          <w:rFonts w:eastAsia="Times New Roman" w:cstheme="minorHAnsi"/>
          <w:sz w:val="28"/>
          <w:szCs w:val="28"/>
          <w:lang w:eastAsia="pl-PL"/>
        </w:rPr>
        <w:t>z up. BURMISTRZA</w:t>
      </w:r>
    </w:p>
    <w:p w14:paraId="200CE3D4" w14:textId="77777777" w:rsidR="002E64CC" w:rsidRDefault="002E64CC" w:rsidP="002E64CC">
      <w:pPr>
        <w:spacing w:after="0" w:line="240" w:lineRule="auto"/>
        <w:ind w:left="2832"/>
        <w:jc w:val="center"/>
        <w:rPr>
          <w:rFonts w:eastAsia="Times New Roman" w:cstheme="minorHAnsi"/>
          <w:sz w:val="28"/>
          <w:szCs w:val="28"/>
          <w:lang w:eastAsia="pl-PL"/>
        </w:rPr>
      </w:pPr>
      <w:r>
        <w:rPr>
          <w:rFonts w:eastAsia="Times New Roman" w:cstheme="minorHAnsi"/>
          <w:sz w:val="28"/>
          <w:szCs w:val="28"/>
          <w:lang w:eastAsia="pl-PL"/>
        </w:rPr>
        <w:t>Bartosz Żeleźny</w:t>
      </w:r>
    </w:p>
    <w:p w14:paraId="298CFFC1" w14:textId="77777777" w:rsidR="002E64CC" w:rsidRPr="00D51F82" w:rsidRDefault="002E64CC" w:rsidP="002E64CC">
      <w:pPr>
        <w:spacing w:after="0" w:line="240" w:lineRule="auto"/>
        <w:ind w:left="2832"/>
        <w:jc w:val="center"/>
        <w:rPr>
          <w:rFonts w:eastAsia="Times New Roman" w:cstheme="minorHAnsi"/>
          <w:sz w:val="28"/>
          <w:szCs w:val="28"/>
          <w:lang w:eastAsia="pl-PL"/>
        </w:rPr>
      </w:pPr>
      <w:r>
        <w:rPr>
          <w:rFonts w:eastAsia="Times New Roman" w:cstheme="minorHAnsi"/>
          <w:sz w:val="28"/>
          <w:szCs w:val="28"/>
          <w:lang w:eastAsia="pl-PL"/>
        </w:rPr>
        <w:t>Zastępca Burmistrza</w:t>
      </w:r>
    </w:p>
    <w:p w14:paraId="431388DE" w14:textId="77777777" w:rsidR="009134E8" w:rsidRPr="009134E8" w:rsidRDefault="009134E8" w:rsidP="009134E8">
      <w:pPr>
        <w:spacing w:after="120" w:line="240" w:lineRule="auto"/>
        <w:ind w:firstLine="708"/>
        <w:jc w:val="both"/>
        <w:rPr>
          <w:rFonts w:eastAsia="Times New Roman" w:cstheme="minorHAnsi"/>
          <w:sz w:val="28"/>
          <w:szCs w:val="28"/>
          <w:lang w:eastAsia="pl-PL"/>
        </w:rPr>
      </w:pPr>
    </w:p>
    <w:p w14:paraId="5F767806" w14:textId="40FF069F" w:rsidR="009134E8" w:rsidRPr="009134E8" w:rsidRDefault="009134E8" w:rsidP="002E64CC">
      <w:pPr>
        <w:spacing w:after="120" w:line="240" w:lineRule="auto"/>
        <w:jc w:val="both"/>
        <w:rPr>
          <w:rFonts w:eastAsia="Times New Roman" w:cstheme="minorHAnsi"/>
          <w:sz w:val="28"/>
          <w:szCs w:val="28"/>
          <w:lang w:eastAsia="pl-PL"/>
        </w:rPr>
      </w:pPr>
      <w:r w:rsidRPr="009134E8">
        <w:rPr>
          <w:rFonts w:eastAsia="Times New Roman" w:cstheme="minorHAnsi"/>
          <w:sz w:val="28"/>
          <w:szCs w:val="28"/>
          <w:lang w:eastAsia="pl-PL"/>
        </w:rPr>
        <w:t xml:space="preserve">Wywieszono: </w:t>
      </w:r>
      <w:r w:rsidR="002E64CC">
        <w:rPr>
          <w:rFonts w:eastAsia="Times New Roman" w:cstheme="minorHAnsi"/>
          <w:sz w:val="28"/>
          <w:szCs w:val="28"/>
          <w:lang w:eastAsia="pl-PL"/>
        </w:rPr>
        <w:t>11.04.2022 r.</w:t>
      </w:r>
    </w:p>
    <w:p w14:paraId="050E0CE9" w14:textId="199076F3" w:rsidR="009134E8" w:rsidRDefault="009134E8" w:rsidP="002E64CC">
      <w:pPr>
        <w:spacing w:after="120" w:line="240" w:lineRule="auto"/>
        <w:jc w:val="both"/>
        <w:rPr>
          <w:rFonts w:eastAsia="Times New Roman" w:cstheme="minorHAnsi"/>
          <w:sz w:val="28"/>
          <w:szCs w:val="28"/>
          <w:lang w:eastAsia="pl-PL"/>
        </w:rPr>
      </w:pPr>
      <w:r w:rsidRPr="009134E8">
        <w:rPr>
          <w:rFonts w:eastAsia="Times New Roman" w:cstheme="minorHAnsi"/>
          <w:sz w:val="28"/>
          <w:szCs w:val="28"/>
          <w:lang w:eastAsia="pl-PL"/>
        </w:rPr>
        <w:t>Zdjęto:</w:t>
      </w:r>
    </w:p>
    <w:p w14:paraId="563014DA" w14:textId="77777777" w:rsidR="001753AD" w:rsidRDefault="001753AD" w:rsidP="009134E8">
      <w:pPr>
        <w:spacing w:after="120" w:line="240" w:lineRule="auto"/>
        <w:ind w:firstLine="708"/>
        <w:jc w:val="both"/>
        <w:rPr>
          <w:rFonts w:eastAsia="Times New Roman" w:cstheme="minorHAnsi"/>
          <w:sz w:val="28"/>
          <w:szCs w:val="28"/>
          <w:lang w:eastAsia="pl-PL"/>
        </w:rPr>
      </w:pPr>
    </w:p>
    <w:p w14:paraId="4BD9058B" w14:textId="5C0B9419" w:rsidR="001753AD" w:rsidRDefault="001753AD">
      <w:pPr>
        <w:rPr>
          <w:rFonts w:ascii="Calibri" w:eastAsia="Times New Roman" w:hAnsi="Calibri" w:cs="Calibri"/>
          <w:bCs/>
          <w:sz w:val="28"/>
          <w:szCs w:val="28"/>
          <w:lang w:eastAsia="pl-PL"/>
        </w:rPr>
      </w:pPr>
      <w:r>
        <w:rPr>
          <w:rFonts w:ascii="Calibri" w:eastAsia="Times New Roman" w:hAnsi="Calibri" w:cs="Calibri"/>
          <w:bCs/>
          <w:sz w:val="28"/>
          <w:szCs w:val="28"/>
          <w:lang w:eastAsia="pl-PL"/>
        </w:rPr>
        <w:br w:type="page"/>
      </w:r>
    </w:p>
    <w:p w14:paraId="11DDDE4B" w14:textId="77777777" w:rsidR="001753AD" w:rsidRPr="001753AD" w:rsidRDefault="001753AD" w:rsidP="001753AD">
      <w:pPr>
        <w:spacing w:after="0" w:line="240" w:lineRule="auto"/>
        <w:ind w:right="5668"/>
        <w:jc w:val="center"/>
        <w:rPr>
          <w:rFonts w:ascii="Calibri" w:eastAsia="Times New Roman" w:hAnsi="Calibri" w:cs="Calibri"/>
          <w:sz w:val="28"/>
          <w:szCs w:val="28"/>
          <w:lang w:eastAsia="pl-PL"/>
        </w:rPr>
      </w:pPr>
      <w:r w:rsidRPr="001753AD">
        <w:rPr>
          <w:rFonts w:ascii="Calibri" w:eastAsia="Times New Roman" w:hAnsi="Calibri" w:cs="Calibri"/>
          <w:sz w:val="28"/>
          <w:szCs w:val="28"/>
          <w:lang w:eastAsia="pl-PL"/>
        </w:rPr>
        <w:lastRenderedPageBreak/>
        <w:t>Burmistrz Śremu</w:t>
      </w:r>
    </w:p>
    <w:p w14:paraId="07A59CDF" w14:textId="77777777" w:rsidR="001753AD" w:rsidRPr="001753AD" w:rsidRDefault="001753AD" w:rsidP="001753AD">
      <w:pPr>
        <w:spacing w:after="0" w:line="240" w:lineRule="auto"/>
        <w:ind w:right="5668"/>
        <w:jc w:val="center"/>
        <w:rPr>
          <w:rFonts w:ascii="Calibri" w:eastAsia="Times New Roman" w:hAnsi="Calibri" w:cs="Calibri"/>
          <w:sz w:val="28"/>
          <w:szCs w:val="28"/>
          <w:lang w:eastAsia="pl-PL"/>
        </w:rPr>
      </w:pPr>
      <w:r w:rsidRPr="001753AD">
        <w:rPr>
          <w:rFonts w:ascii="Calibri" w:eastAsia="Times New Roman" w:hAnsi="Calibri" w:cs="Calibri"/>
          <w:sz w:val="28"/>
          <w:szCs w:val="28"/>
          <w:lang w:eastAsia="pl-PL"/>
        </w:rPr>
        <w:t>ul. Plac 20 Października 1</w:t>
      </w:r>
    </w:p>
    <w:p w14:paraId="777FBE45" w14:textId="77777777" w:rsidR="001753AD" w:rsidRPr="001753AD" w:rsidRDefault="001753AD" w:rsidP="001753AD">
      <w:pPr>
        <w:spacing w:after="0" w:line="240" w:lineRule="auto"/>
        <w:ind w:right="5668"/>
        <w:jc w:val="center"/>
        <w:rPr>
          <w:rFonts w:ascii="Calibri" w:eastAsia="Times New Roman" w:hAnsi="Calibri" w:cs="Calibri"/>
          <w:sz w:val="28"/>
          <w:szCs w:val="28"/>
          <w:lang w:eastAsia="pl-PL"/>
        </w:rPr>
      </w:pPr>
      <w:r w:rsidRPr="001753AD">
        <w:rPr>
          <w:rFonts w:ascii="Calibri" w:eastAsia="Times New Roman" w:hAnsi="Calibri" w:cs="Calibri"/>
          <w:sz w:val="28"/>
          <w:szCs w:val="28"/>
          <w:lang w:eastAsia="pl-PL"/>
        </w:rPr>
        <w:t>63-100 Śrem</w:t>
      </w:r>
    </w:p>
    <w:p w14:paraId="7AB36429" w14:textId="77777777" w:rsidR="001753AD" w:rsidRPr="001753AD" w:rsidRDefault="001753AD" w:rsidP="001753AD">
      <w:pPr>
        <w:spacing w:after="120" w:line="240" w:lineRule="auto"/>
        <w:jc w:val="right"/>
        <w:rPr>
          <w:rFonts w:ascii="Calibri" w:eastAsia="Times New Roman" w:hAnsi="Calibri" w:cs="Calibri"/>
          <w:sz w:val="28"/>
          <w:szCs w:val="28"/>
          <w:lang w:eastAsia="pl-PL"/>
        </w:rPr>
      </w:pPr>
      <w:r w:rsidRPr="001753AD">
        <w:rPr>
          <w:rFonts w:ascii="Calibri" w:eastAsia="Times New Roman" w:hAnsi="Calibri" w:cs="Calibri"/>
          <w:sz w:val="28"/>
          <w:szCs w:val="28"/>
          <w:lang w:eastAsia="pl-PL"/>
        </w:rPr>
        <w:t>Śrem, 11 kwietnia 2022 roku</w:t>
      </w:r>
    </w:p>
    <w:p w14:paraId="4F1665EA" w14:textId="77777777" w:rsidR="001753AD" w:rsidRPr="001753AD" w:rsidRDefault="001753AD" w:rsidP="001753AD">
      <w:pPr>
        <w:spacing w:after="120" w:line="240" w:lineRule="auto"/>
        <w:jc w:val="both"/>
        <w:rPr>
          <w:rFonts w:ascii="Calibri" w:eastAsia="Times New Roman" w:hAnsi="Calibri" w:cs="Calibri"/>
          <w:sz w:val="28"/>
          <w:szCs w:val="28"/>
          <w:lang w:eastAsia="pl-PL"/>
        </w:rPr>
      </w:pPr>
      <w:r w:rsidRPr="001753AD">
        <w:rPr>
          <w:rFonts w:ascii="Calibri" w:eastAsia="Times New Roman" w:hAnsi="Calibri" w:cs="Calibri"/>
          <w:sz w:val="28"/>
          <w:szCs w:val="28"/>
          <w:lang w:eastAsia="pl-PL"/>
        </w:rPr>
        <w:t>PPSOŚ.6220.42.2021.BM</w:t>
      </w:r>
    </w:p>
    <w:p w14:paraId="2950A6F0" w14:textId="77777777" w:rsidR="001753AD" w:rsidRPr="001753AD" w:rsidRDefault="001753AD" w:rsidP="001753AD">
      <w:pPr>
        <w:spacing w:after="120" w:line="240" w:lineRule="auto"/>
        <w:jc w:val="center"/>
        <w:rPr>
          <w:rFonts w:ascii="Calibri" w:eastAsia="Times New Roman" w:hAnsi="Calibri" w:cs="Calibri"/>
          <w:sz w:val="28"/>
          <w:szCs w:val="28"/>
          <w:lang w:eastAsia="pl-PL"/>
        </w:rPr>
      </w:pPr>
      <w:r w:rsidRPr="001753AD">
        <w:rPr>
          <w:rFonts w:ascii="Calibri" w:eastAsia="Times New Roman" w:hAnsi="Calibri" w:cs="Calibri"/>
          <w:sz w:val="28"/>
          <w:szCs w:val="28"/>
          <w:lang w:eastAsia="pl-PL"/>
        </w:rPr>
        <w:t>Decyzja</w:t>
      </w:r>
    </w:p>
    <w:p w14:paraId="1621125E" w14:textId="77777777" w:rsidR="001753AD" w:rsidRPr="001753AD" w:rsidRDefault="001753AD" w:rsidP="001753AD">
      <w:pPr>
        <w:spacing w:after="120" w:line="240" w:lineRule="auto"/>
        <w:jc w:val="both"/>
        <w:rPr>
          <w:rFonts w:ascii="Calibri" w:eastAsia="Times New Roman" w:hAnsi="Calibri" w:cs="Calibri"/>
          <w:sz w:val="28"/>
          <w:szCs w:val="28"/>
          <w:lang w:eastAsia="pl-PL"/>
        </w:rPr>
      </w:pPr>
      <w:r w:rsidRPr="001753AD">
        <w:rPr>
          <w:rFonts w:ascii="Calibri" w:eastAsia="Times New Roman" w:hAnsi="Calibri" w:cs="Calibri"/>
          <w:sz w:val="28"/>
          <w:szCs w:val="28"/>
          <w:lang w:eastAsia="pl-PL"/>
        </w:rPr>
        <w:tab/>
        <w:t>Na podstawie art. 71 ust. 2 pkt 2, art. 75 ust. 1 pkt 4, art. 82 ust. 1 pkt 1 lit. b i c, art. 82 ust. 1 pkt 2 lit. b, art. 84, art. 85 ust. 1 i ust. 2 pkt 2 ustawy z dnia 3 października 2008 r. o udostępnianiu informacji o środowisku i jego ochronie, udziale społeczeństwa w ochronie środowiska oraz o ocenach oddziaływania na środowisko (Dz. U. z 2021 r. poz. 2373 i 2389), zwanej dalej ustawą, § 3 ust. 1 pkt 40 lit. a tiret trzecie, piąte i siódme rozporządzenia Rady Ministrów z dnia 10 września 2019 r. w sprawie przedsięwzięć mogących znacząco oddziaływać na środowisko (Dz. U. poz. 1839) oraz art. 104 ustawy z dnia 14 czerwca 1960 r. – Kodeks postępowania administracyjnego (Dz. U. z 2021 r. poz. 735, z późn. zm.), zwanej dalej K.p.a.,</w:t>
      </w:r>
    </w:p>
    <w:p w14:paraId="0DCA5713" w14:textId="77777777" w:rsidR="001753AD" w:rsidRPr="001753AD" w:rsidRDefault="001753AD" w:rsidP="001753AD">
      <w:pPr>
        <w:spacing w:after="120" w:line="240" w:lineRule="auto"/>
        <w:jc w:val="center"/>
        <w:rPr>
          <w:rFonts w:ascii="Calibri" w:eastAsia="Times New Roman" w:hAnsi="Calibri" w:cs="Calibri"/>
          <w:sz w:val="28"/>
          <w:szCs w:val="28"/>
          <w:lang w:eastAsia="pl-PL"/>
        </w:rPr>
      </w:pPr>
      <w:r w:rsidRPr="001753AD">
        <w:rPr>
          <w:rFonts w:ascii="Calibri" w:eastAsia="Times New Roman" w:hAnsi="Calibri" w:cs="Calibri"/>
          <w:sz w:val="28"/>
          <w:szCs w:val="28"/>
          <w:lang w:eastAsia="pl-PL"/>
        </w:rPr>
        <w:t>po rozpatrzeniu</w:t>
      </w:r>
    </w:p>
    <w:p w14:paraId="267B2CDA" w14:textId="77777777" w:rsidR="001753AD" w:rsidRPr="001753AD" w:rsidRDefault="001753AD" w:rsidP="001753AD">
      <w:pPr>
        <w:spacing w:after="120" w:line="240" w:lineRule="auto"/>
        <w:jc w:val="both"/>
        <w:rPr>
          <w:rFonts w:ascii="Calibri" w:eastAsia="Times New Roman" w:hAnsi="Calibri" w:cs="Calibri"/>
          <w:sz w:val="28"/>
          <w:szCs w:val="28"/>
          <w:lang w:eastAsia="pl-PL"/>
        </w:rPr>
      </w:pPr>
      <w:r w:rsidRPr="001753AD">
        <w:rPr>
          <w:rFonts w:ascii="Calibri" w:eastAsia="Times New Roman" w:hAnsi="Calibri" w:cs="Calibri"/>
          <w:sz w:val="28"/>
          <w:szCs w:val="28"/>
          <w:lang w:eastAsia="pl-PL"/>
        </w:rPr>
        <w:t xml:space="preserve">wniosku </w:t>
      </w:r>
      <w:bookmarkStart w:id="0" w:name="_Hlk80172667"/>
      <w:r w:rsidRPr="001753AD">
        <w:rPr>
          <w:rFonts w:ascii="Calibri" w:eastAsia="Times New Roman" w:hAnsi="Calibri" w:cs="Calibri"/>
          <w:sz w:val="28"/>
          <w:szCs w:val="28"/>
          <w:lang w:eastAsia="pl-PL"/>
        </w:rPr>
        <w:t>Pana Leszka Krystka, prowadzącego działalność gospodarczą pod nazwą Krystek Leszek P.P.H.U., Borówiec, ul. Kempingowa 24, 62-023 Gądki,</w:t>
      </w:r>
      <w:r w:rsidRPr="001753AD">
        <w:rPr>
          <w:rFonts w:ascii="Calibri" w:eastAsia="Calibri" w:hAnsi="Calibri" w:cs="Calibri"/>
          <w:sz w:val="28"/>
          <w:szCs w:val="28"/>
        </w:rPr>
        <w:t xml:space="preserve"> o wydanie decyzji o środowiskowych uwarunkowaniach dla planowanego przedsięwzięcia polegającego na </w:t>
      </w:r>
      <w:bookmarkEnd w:id="0"/>
      <w:r w:rsidRPr="001753AD">
        <w:rPr>
          <w:rFonts w:ascii="Calibri" w:eastAsia="Calibri" w:hAnsi="Calibri" w:cs="Calibri"/>
          <w:sz w:val="28"/>
          <w:szCs w:val="28"/>
        </w:rPr>
        <w:t xml:space="preserve">eksploatacji piasków ze złoża kruszywa naturalnego „Luciny V” w granicy działek o numerach ewidencyjnych 223/2 i 223/4, obręb Luciny, </w:t>
      </w:r>
    </w:p>
    <w:p w14:paraId="5E745C78" w14:textId="77777777" w:rsidR="001753AD" w:rsidRPr="001753AD" w:rsidRDefault="001753AD" w:rsidP="001753AD">
      <w:pPr>
        <w:spacing w:after="120" w:line="240" w:lineRule="auto"/>
        <w:jc w:val="center"/>
        <w:rPr>
          <w:rFonts w:ascii="Calibri" w:eastAsia="Times New Roman" w:hAnsi="Calibri" w:cs="Calibri"/>
          <w:sz w:val="28"/>
          <w:szCs w:val="28"/>
          <w:lang w:eastAsia="pl-PL"/>
        </w:rPr>
      </w:pPr>
      <w:r w:rsidRPr="001753AD">
        <w:rPr>
          <w:rFonts w:ascii="Calibri" w:eastAsia="Times New Roman" w:hAnsi="Calibri" w:cs="Calibri"/>
          <w:sz w:val="28"/>
          <w:szCs w:val="28"/>
          <w:lang w:eastAsia="pl-PL"/>
        </w:rPr>
        <w:t>ustalam</w:t>
      </w:r>
    </w:p>
    <w:p w14:paraId="310C470E" w14:textId="77777777" w:rsidR="001753AD" w:rsidRPr="001753AD" w:rsidRDefault="001753AD" w:rsidP="001753AD">
      <w:pPr>
        <w:numPr>
          <w:ilvl w:val="0"/>
          <w:numId w:val="1"/>
        </w:numPr>
        <w:spacing w:after="120" w:line="240" w:lineRule="auto"/>
        <w:ind w:left="426" w:hanging="426"/>
        <w:jc w:val="both"/>
        <w:rPr>
          <w:rFonts w:ascii="Calibri" w:eastAsia="Times New Roman" w:hAnsi="Calibri" w:cs="Calibri"/>
          <w:sz w:val="28"/>
          <w:szCs w:val="28"/>
          <w:lang w:eastAsia="pl-PL"/>
        </w:rPr>
      </w:pPr>
      <w:r w:rsidRPr="001753AD">
        <w:rPr>
          <w:rFonts w:ascii="Calibri" w:eastAsia="Times New Roman" w:hAnsi="Calibri" w:cs="Calibri"/>
          <w:sz w:val="28"/>
          <w:szCs w:val="28"/>
          <w:lang w:eastAsia="pl-PL"/>
        </w:rPr>
        <w:t xml:space="preserve">Brak potrzeby przeprowadzenia oceny oddziaływania na środowisko dla planowanego przedsięwzięcia polegającego na </w:t>
      </w:r>
      <w:r w:rsidRPr="001753AD">
        <w:rPr>
          <w:rFonts w:ascii="Calibri" w:eastAsia="Calibri" w:hAnsi="Calibri" w:cs="Calibri"/>
          <w:sz w:val="28"/>
          <w:szCs w:val="28"/>
        </w:rPr>
        <w:t>eksploatacji piasków ze złoża kruszywa naturalnego „Luciny V” na terenie działek o numerach ewidencyjnych 223/2 i 223/4, obręb Luciny, na powierzchni do 1,1460 ha</w:t>
      </w:r>
      <w:r w:rsidRPr="001753AD">
        <w:rPr>
          <w:rFonts w:ascii="Calibri" w:eastAsia="Times New Roman" w:hAnsi="Calibri" w:cs="Calibri"/>
          <w:sz w:val="28"/>
          <w:szCs w:val="28"/>
          <w:lang w:eastAsia="pl-PL"/>
        </w:rPr>
        <w:t>.</w:t>
      </w:r>
    </w:p>
    <w:p w14:paraId="3F0EA74C" w14:textId="77777777" w:rsidR="001753AD" w:rsidRPr="001753AD" w:rsidRDefault="001753AD" w:rsidP="001753AD">
      <w:pPr>
        <w:numPr>
          <w:ilvl w:val="0"/>
          <w:numId w:val="1"/>
        </w:numPr>
        <w:spacing w:after="120" w:line="240" w:lineRule="auto"/>
        <w:ind w:left="426" w:hanging="426"/>
        <w:jc w:val="both"/>
        <w:rPr>
          <w:rFonts w:ascii="Calibri" w:eastAsia="Times New Roman" w:hAnsi="Calibri" w:cs="Calibri"/>
          <w:sz w:val="28"/>
          <w:szCs w:val="28"/>
          <w:lang w:eastAsia="pl-PL"/>
        </w:rPr>
      </w:pPr>
      <w:r w:rsidRPr="001753AD">
        <w:rPr>
          <w:rFonts w:ascii="Calibri" w:eastAsia="Times New Roman" w:hAnsi="Calibri" w:cs="Calibri"/>
          <w:sz w:val="28"/>
          <w:szCs w:val="28"/>
          <w:lang w:eastAsia="pl-PL"/>
        </w:rPr>
        <w:t xml:space="preserve">Istotne </w:t>
      </w:r>
      <w:bookmarkStart w:id="1" w:name="highlightHit_12"/>
      <w:bookmarkEnd w:id="1"/>
      <w:r w:rsidRPr="001753AD">
        <w:rPr>
          <w:rFonts w:ascii="Calibri" w:eastAsia="Times New Roman" w:hAnsi="Calibri" w:cs="Calibri"/>
          <w:sz w:val="28"/>
          <w:szCs w:val="28"/>
          <w:lang w:eastAsia="pl-PL"/>
        </w:rPr>
        <w:t>warunki korzystania ze środowiska w fazie realizacji i eksploatacji lub użytkowania przedsięwzięcia, ze szczególnym uwzględnieniem konieczności ochrony cennych wartości przyrodniczych, zasobów naturalnych i zabytków oraz ograniczenia uciążliwości dla terenów sąsiednich:</w:t>
      </w:r>
    </w:p>
    <w:p w14:paraId="3034E5D4" w14:textId="77777777" w:rsidR="001753AD" w:rsidRPr="001753AD" w:rsidRDefault="001753AD" w:rsidP="001753AD">
      <w:pPr>
        <w:numPr>
          <w:ilvl w:val="0"/>
          <w:numId w:val="5"/>
        </w:numPr>
        <w:spacing w:after="120" w:line="240" w:lineRule="auto"/>
        <w:ind w:left="709" w:hanging="283"/>
        <w:jc w:val="both"/>
        <w:rPr>
          <w:rFonts w:ascii="Calibri" w:eastAsia="Times New Roman" w:hAnsi="Calibri" w:cs="Calibri"/>
          <w:sz w:val="28"/>
          <w:szCs w:val="28"/>
          <w:lang w:eastAsia="pl-PL"/>
        </w:rPr>
      </w:pPr>
      <w:r w:rsidRPr="001753AD">
        <w:rPr>
          <w:rFonts w:ascii="Calibri" w:eastAsia="SimSun" w:hAnsi="Calibri" w:cs="Calibri"/>
          <w:color w:val="000000"/>
          <w:sz w:val="28"/>
          <w:szCs w:val="28"/>
          <w:lang w:eastAsia="hi-IN" w:bidi="hi-IN"/>
        </w:rPr>
        <w:t>zdejmowanie nadkładu znad złoża kruszywa naturalnego oraz rozpoczęcie prac eksploatacyjnych przeprowadzić w okresie od 1 sierpnia do końca lutego</w:t>
      </w:r>
      <w:r w:rsidRPr="001753AD">
        <w:rPr>
          <w:rFonts w:ascii="Calibri" w:eastAsia="Calibri" w:hAnsi="Calibri" w:cs="Calibri"/>
          <w:sz w:val="28"/>
          <w:szCs w:val="28"/>
        </w:rPr>
        <w:t>;</w:t>
      </w:r>
    </w:p>
    <w:p w14:paraId="7861B9F9" w14:textId="77777777" w:rsidR="001753AD" w:rsidRPr="001753AD" w:rsidRDefault="001753AD" w:rsidP="001753AD">
      <w:pPr>
        <w:numPr>
          <w:ilvl w:val="0"/>
          <w:numId w:val="5"/>
        </w:numPr>
        <w:spacing w:after="120" w:line="240" w:lineRule="auto"/>
        <w:ind w:left="709" w:hanging="283"/>
        <w:jc w:val="both"/>
        <w:rPr>
          <w:rFonts w:ascii="Calibri" w:eastAsia="Times New Roman" w:hAnsi="Calibri" w:cs="Calibri"/>
          <w:sz w:val="28"/>
          <w:szCs w:val="28"/>
          <w:lang w:eastAsia="pl-PL"/>
        </w:rPr>
      </w:pPr>
      <w:r w:rsidRPr="001753AD">
        <w:rPr>
          <w:rFonts w:ascii="Calibri" w:eastAsia="Calibri" w:hAnsi="Calibri" w:cs="Calibri"/>
          <w:sz w:val="28"/>
          <w:szCs w:val="28"/>
        </w:rPr>
        <w:lastRenderedPageBreak/>
        <w:t>eksploatację złoża kruszywa naturalnego prowadzić wyłącznie w porze dnia, w godzinach od 6:00 do 22:00;</w:t>
      </w:r>
    </w:p>
    <w:p w14:paraId="58287BFE" w14:textId="77777777" w:rsidR="001753AD" w:rsidRPr="001753AD" w:rsidRDefault="001753AD" w:rsidP="001753AD">
      <w:pPr>
        <w:numPr>
          <w:ilvl w:val="0"/>
          <w:numId w:val="5"/>
        </w:numPr>
        <w:spacing w:after="120" w:line="240" w:lineRule="auto"/>
        <w:ind w:left="709" w:hanging="283"/>
        <w:jc w:val="both"/>
        <w:rPr>
          <w:rFonts w:ascii="Calibri" w:eastAsia="Times New Roman" w:hAnsi="Calibri" w:cs="Calibri"/>
          <w:sz w:val="28"/>
          <w:szCs w:val="28"/>
          <w:lang w:eastAsia="pl-PL"/>
        </w:rPr>
      </w:pPr>
      <w:r w:rsidRPr="001753AD">
        <w:rPr>
          <w:rFonts w:ascii="Calibri" w:eastAsia="Calibri" w:hAnsi="Calibri" w:cs="Calibri"/>
          <w:sz w:val="28"/>
          <w:szCs w:val="28"/>
        </w:rPr>
        <w:t>nie odwadniać wyrobiska podczas eksploatacji złoża kruszywa naturalnego;</w:t>
      </w:r>
    </w:p>
    <w:p w14:paraId="2429A6E7" w14:textId="77777777" w:rsidR="001753AD" w:rsidRPr="001753AD" w:rsidRDefault="001753AD" w:rsidP="001753AD">
      <w:pPr>
        <w:numPr>
          <w:ilvl w:val="0"/>
          <w:numId w:val="5"/>
        </w:numPr>
        <w:spacing w:after="120" w:line="240" w:lineRule="auto"/>
        <w:ind w:left="709" w:hanging="283"/>
        <w:jc w:val="both"/>
        <w:rPr>
          <w:rFonts w:ascii="Calibri" w:eastAsia="Times New Roman" w:hAnsi="Calibri" w:cs="Calibri"/>
          <w:sz w:val="28"/>
          <w:szCs w:val="28"/>
          <w:lang w:eastAsia="pl-PL"/>
        </w:rPr>
      </w:pPr>
      <w:r w:rsidRPr="001753AD">
        <w:rPr>
          <w:rFonts w:ascii="Calibri" w:eastAsia="Calibri" w:hAnsi="Calibri" w:cs="Calibri"/>
          <w:sz w:val="28"/>
          <w:szCs w:val="28"/>
        </w:rPr>
        <w:t>na terenie złoża kruszywa naturalnego nie prowadzić przerobu wydobytej kopaliny;</w:t>
      </w:r>
    </w:p>
    <w:p w14:paraId="6CF4A769" w14:textId="77777777" w:rsidR="001753AD" w:rsidRPr="001753AD" w:rsidRDefault="001753AD" w:rsidP="001753AD">
      <w:pPr>
        <w:numPr>
          <w:ilvl w:val="0"/>
          <w:numId w:val="5"/>
        </w:numPr>
        <w:spacing w:after="120" w:line="240" w:lineRule="auto"/>
        <w:ind w:left="709" w:hanging="283"/>
        <w:jc w:val="both"/>
        <w:rPr>
          <w:rFonts w:ascii="Calibri" w:eastAsia="Times New Roman" w:hAnsi="Calibri" w:cs="Calibri"/>
          <w:sz w:val="28"/>
          <w:szCs w:val="28"/>
          <w:lang w:eastAsia="pl-PL"/>
        </w:rPr>
      </w:pPr>
      <w:r w:rsidRPr="001753AD">
        <w:rPr>
          <w:rFonts w:ascii="Calibri" w:eastAsia="Times New Roman" w:hAnsi="Calibri" w:cs="Calibri"/>
          <w:sz w:val="28"/>
          <w:szCs w:val="28"/>
          <w:lang w:eastAsia="pl-PL"/>
        </w:rPr>
        <w:t>tankowanie maszyn pracujących w zakładzie górniczym należy zorganizować poza terenem złoża kruszywa naturalnego na powierzchni dodatkowo uszczelnionej, tak aby zabezpieczyć miejsca przed ewentualnym przedostawaniem się substancji niebezpiecznych (ropopochodnych) do gruntu lub wód;</w:t>
      </w:r>
    </w:p>
    <w:p w14:paraId="00C74988" w14:textId="77777777" w:rsidR="001753AD" w:rsidRPr="001753AD" w:rsidRDefault="001753AD" w:rsidP="001753AD">
      <w:pPr>
        <w:numPr>
          <w:ilvl w:val="0"/>
          <w:numId w:val="5"/>
        </w:numPr>
        <w:spacing w:after="120" w:line="240" w:lineRule="auto"/>
        <w:ind w:left="709" w:hanging="283"/>
        <w:jc w:val="both"/>
        <w:rPr>
          <w:rFonts w:ascii="Calibri" w:eastAsia="Times New Roman" w:hAnsi="Calibri" w:cs="Calibri"/>
          <w:sz w:val="28"/>
          <w:szCs w:val="28"/>
          <w:lang w:eastAsia="pl-PL"/>
        </w:rPr>
      </w:pPr>
      <w:r w:rsidRPr="001753AD">
        <w:rPr>
          <w:rFonts w:ascii="Calibri" w:eastAsia="Times New Roman" w:hAnsi="Calibri" w:cs="Calibri"/>
          <w:sz w:val="28"/>
          <w:szCs w:val="28"/>
          <w:lang w:eastAsia="pl-PL"/>
        </w:rPr>
        <w:t>na terenie zakładu górniczego nie przechowywać paliw i innych materiałów ropopochodnych;</w:t>
      </w:r>
    </w:p>
    <w:p w14:paraId="785C868C" w14:textId="77777777" w:rsidR="001753AD" w:rsidRPr="001753AD" w:rsidRDefault="001753AD" w:rsidP="001753AD">
      <w:pPr>
        <w:numPr>
          <w:ilvl w:val="0"/>
          <w:numId w:val="5"/>
        </w:numPr>
        <w:spacing w:after="120" w:line="240" w:lineRule="auto"/>
        <w:ind w:left="709" w:hanging="283"/>
        <w:jc w:val="both"/>
        <w:rPr>
          <w:rFonts w:ascii="Calibri" w:eastAsia="Times New Roman" w:hAnsi="Calibri" w:cs="Calibri"/>
          <w:sz w:val="28"/>
          <w:szCs w:val="28"/>
          <w:lang w:eastAsia="pl-PL"/>
        </w:rPr>
      </w:pPr>
      <w:r w:rsidRPr="001753AD">
        <w:rPr>
          <w:rFonts w:ascii="Calibri" w:eastAsia="Calibri" w:hAnsi="Calibri" w:cs="Calibri"/>
          <w:sz w:val="28"/>
          <w:szCs w:val="28"/>
        </w:rPr>
        <w:t>wszelkie czynności związane z utrzymywaniem we właściwym stanie sprzętu wydobywczego i transportowego, obejmujące w szczególności naprawę lub wymianę części zużytych wskutek eksploatacji, wykonywać poza terenem złoża kruszywa naturalnego w specjalistycznych warsztatach;</w:t>
      </w:r>
    </w:p>
    <w:p w14:paraId="10A2A625" w14:textId="77777777" w:rsidR="001753AD" w:rsidRPr="001753AD" w:rsidRDefault="001753AD" w:rsidP="001753AD">
      <w:pPr>
        <w:numPr>
          <w:ilvl w:val="0"/>
          <w:numId w:val="5"/>
        </w:numPr>
        <w:spacing w:after="120" w:line="240" w:lineRule="auto"/>
        <w:ind w:left="709" w:hanging="283"/>
        <w:jc w:val="both"/>
        <w:rPr>
          <w:rFonts w:ascii="Calibri" w:eastAsia="Times New Roman" w:hAnsi="Calibri" w:cs="Calibri"/>
          <w:sz w:val="28"/>
          <w:szCs w:val="28"/>
          <w:lang w:eastAsia="pl-PL"/>
        </w:rPr>
      </w:pPr>
      <w:r w:rsidRPr="001753AD">
        <w:rPr>
          <w:rFonts w:ascii="Calibri" w:eastAsia="Calibri" w:hAnsi="Calibri" w:cs="Calibri"/>
          <w:sz w:val="28"/>
          <w:szCs w:val="28"/>
        </w:rPr>
        <w:t>w przypadku braku możliwości przetransportowania sprzętu wydobywczego i transportowego w wyznaczone miejsca, ich naprawy prowadzić poza wyrobiskiem eksploatacyjnym, w miejscu do tego przeznaczonym i zabezpieczonym przed przedostaniem się zanieczyszczeń do środowiska gruntowo-wodnego;</w:t>
      </w:r>
    </w:p>
    <w:p w14:paraId="4ACC8D11" w14:textId="77777777" w:rsidR="001753AD" w:rsidRPr="001753AD" w:rsidRDefault="001753AD" w:rsidP="001753AD">
      <w:pPr>
        <w:numPr>
          <w:ilvl w:val="0"/>
          <w:numId w:val="5"/>
        </w:numPr>
        <w:spacing w:after="120" w:line="240" w:lineRule="auto"/>
        <w:ind w:left="709" w:hanging="283"/>
        <w:jc w:val="both"/>
        <w:rPr>
          <w:rFonts w:ascii="Calibri" w:eastAsia="Times New Roman" w:hAnsi="Calibri" w:cs="Calibri"/>
          <w:sz w:val="28"/>
          <w:szCs w:val="28"/>
          <w:lang w:eastAsia="pl-PL"/>
        </w:rPr>
      </w:pPr>
      <w:r w:rsidRPr="001753AD">
        <w:rPr>
          <w:rFonts w:ascii="Calibri" w:eastAsia="Times New Roman" w:hAnsi="Calibri" w:cs="Calibri"/>
          <w:sz w:val="28"/>
          <w:szCs w:val="28"/>
          <w:lang w:eastAsia="pl-PL"/>
        </w:rPr>
        <w:t>na terenie zakładu górniczego należy zapewnić dostępność sorbentów, właściwych w zakresie ilości i rodzaju do potencjalnego zagrożenia, mogącego wystąpić w następstwie sytuacji awaryjnych;</w:t>
      </w:r>
    </w:p>
    <w:p w14:paraId="244CA4C9" w14:textId="77777777" w:rsidR="001753AD" w:rsidRPr="001753AD" w:rsidRDefault="001753AD" w:rsidP="001753AD">
      <w:pPr>
        <w:numPr>
          <w:ilvl w:val="0"/>
          <w:numId w:val="5"/>
        </w:numPr>
        <w:spacing w:after="120" w:line="240" w:lineRule="auto"/>
        <w:ind w:left="851" w:hanging="426"/>
        <w:jc w:val="both"/>
        <w:rPr>
          <w:rFonts w:ascii="Calibri" w:eastAsia="Times New Roman" w:hAnsi="Calibri" w:cs="Calibri"/>
          <w:sz w:val="28"/>
          <w:szCs w:val="28"/>
          <w:lang w:eastAsia="pl-PL"/>
        </w:rPr>
      </w:pPr>
      <w:r w:rsidRPr="001753AD">
        <w:rPr>
          <w:rFonts w:ascii="Calibri" w:eastAsia="Calibri" w:hAnsi="Calibri" w:cs="Calibri"/>
          <w:sz w:val="28"/>
          <w:szCs w:val="28"/>
        </w:rPr>
        <w:t>wycieki substancji mogących zanieczyścić środowisko gruntowo-wodne usuwać niezwłocznie, z wykorzystaniem sorbentów. Zanieczyszczony grunt lub zużyty sorbent zebrać i przekazać do zagospodarowania uprawnionym odbiorcom odpadów;</w:t>
      </w:r>
    </w:p>
    <w:p w14:paraId="2B5A842B" w14:textId="77777777" w:rsidR="001753AD" w:rsidRPr="001753AD" w:rsidRDefault="001753AD" w:rsidP="001753AD">
      <w:pPr>
        <w:numPr>
          <w:ilvl w:val="0"/>
          <w:numId w:val="5"/>
        </w:numPr>
        <w:spacing w:after="120" w:line="240" w:lineRule="auto"/>
        <w:ind w:left="851" w:hanging="425"/>
        <w:jc w:val="both"/>
        <w:rPr>
          <w:rFonts w:ascii="Calibri" w:eastAsia="Times New Roman" w:hAnsi="Calibri" w:cs="Calibri"/>
          <w:sz w:val="28"/>
          <w:szCs w:val="28"/>
          <w:lang w:eastAsia="pl-PL"/>
        </w:rPr>
      </w:pPr>
      <w:r w:rsidRPr="001753AD">
        <w:rPr>
          <w:rFonts w:ascii="Calibri" w:eastAsia="Calibri" w:hAnsi="Calibri" w:cs="Calibri"/>
          <w:sz w:val="28"/>
          <w:szCs w:val="28"/>
        </w:rPr>
        <w:t>w przypadku przedostania się zanieczyszczeń do gruntu lub do wód należy bezzwłocznie podjąć działania zmierzające do usunięcia skutków i przyczyn awarii;</w:t>
      </w:r>
    </w:p>
    <w:p w14:paraId="4A8D3498" w14:textId="77777777" w:rsidR="001753AD" w:rsidRPr="001753AD" w:rsidRDefault="001753AD" w:rsidP="001753AD">
      <w:pPr>
        <w:spacing w:after="0" w:line="240" w:lineRule="auto"/>
        <w:jc w:val="both"/>
        <w:rPr>
          <w:rFonts w:ascii="Calibri" w:eastAsia="Calibri" w:hAnsi="Calibri" w:cs="Calibri"/>
          <w:sz w:val="28"/>
          <w:szCs w:val="28"/>
        </w:rPr>
      </w:pPr>
      <w:r w:rsidRPr="001753AD">
        <w:rPr>
          <w:rFonts w:ascii="Calibri" w:eastAsia="Calibri" w:hAnsi="Calibri" w:cs="Calibri"/>
          <w:sz w:val="28"/>
          <w:szCs w:val="28"/>
        </w:rPr>
        <w:br w:type="page"/>
      </w:r>
    </w:p>
    <w:p w14:paraId="2627964B" w14:textId="77777777" w:rsidR="001753AD" w:rsidRPr="001753AD" w:rsidRDefault="001753AD" w:rsidP="001753AD">
      <w:pPr>
        <w:numPr>
          <w:ilvl w:val="0"/>
          <w:numId w:val="5"/>
        </w:numPr>
        <w:spacing w:after="120" w:line="240" w:lineRule="auto"/>
        <w:ind w:left="851" w:hanging="425"/>
        <w:jc w:val="both"/>
        <w:rPr>
          <w:rFonts w:ascii="Calibri" w:eastAsia="Times New Roman" w:hAnsi="Calibri" w:cs="Calibri"/>
          <w:sz w:val="28"/>
          <w:szCs w:val="28"/>
          <w:lang w:eastAsia="pl-PL"/>
        </w:rPr>
      </w:pPr>
      <w:r w:rsidRPr="001753AD">
        <w:rPr>
          <w:rFonts w:ascii="Calibri" w:eastAsia="Calibri" w:hAnsi="Calibri" w:cs="Calibri"/>
          <w:sz w:val="28"/>
          <w:szCs w:val="28"/>
        </w:rPr>
        <w:lastRenderedPageBreak/>
        <w:t>eksploatację złoża kruszywa naturalnego prowadzić z zachowaniem pasów ochronnych określonych w Polskiej Normie PN-G-0200:2013-12 „Górnictwo odkrywkowe. Pas zagrożenia i pas ochronny wyrobisk odkrywkowych. Użytkowanie i szerokość”, przy czym minimalna szerokość tych pasów od terenów leśnych wynosi 28 m;</w:t>
      </w:r>
    </w:p>
    <w:p w14:paraId="57BD8460" w14:textId="77777777" w:rsidR="001753AD" w:rsidRPr="001753AD" w:rsidRDefault="001753AD" w:rsidP="001753AD">
      <w:pPr>
        <w:numPr>
          <w:ilvl w:val="0"/>
          <w:numId w:val="5"/>
        </w:numPr>
        <w:spacing w:after="120" w:line="240" w:lineRule="auto"/>
        <w:ind w:left="851" w:hanging="425"/>
        <w:jc w:val="both"/>
        <w:rPr>
          <w:rFonts w:ascii="Calibri" w:eastAsia="Times New Roman" w:hAnsi="Calibri" w:cs="Calibri"/>
          <w:sz w:val="28"/>
          <w:szCs w:val="28"/>
          <w:lang w:eastAsia="pl-PL"/>
        </w:rPr>
      </w:pPr>
      <w:r w:rsidRPr="001753AD">
        <w:rPr>
          <w:rFonts w:ascii="Calibri" w:eastAsia="Calibri" w:hAnsi="Calibri" w:cs="Calibri"/>
          <w:sz w:val="28"/>
          <w:szCs w:val="28"/>
        </w:rPr>
        <w:t>nie prowadzić jednocześnie eksploatacji złoża kruszywa naturalnego „Luciny LK” i „Luciny V”;</w:t>
      </w:r>
    </w:p>
    <w:p w14:paraId="1C8C3B82" w14:textId="77777777" w:rsidR="001753AD" w:rsidRPr="001753AD" w:rsidRDefault="001753AD" w:rsidP="001753AD">
      <w:pPr>
        <w:numPr>
          <w:ilvl w:val="0"/>
          <w:numId w:val="5"/>
        </w:numPr>
        <w:spacing w:after="120" w:line="240" w:lineRule="auto"/>
        <w:ind w:left="851" w:hanging="425"/>
        <w:jc w:val="both"/>
        <w:rPr>
          <w:rFonts w:ascii="Calibri" w:eastAsia="Times New Roman" w:hAnsi="Calibri" w:cs="Calibri"/>
          <w:sz w:val="28"/>
          <w:szCs w:val="28"/>
          <w:lang w:eastAsia="pl-PL"/>
        </w:rPr>
      </w:pPr>
      <w:r w:rsidRPr="001753AD">
        <w:rPr>
          <w:rFonts w:ascii="Calibri" w:eastAsia="Calibri" w:hAnsi="Calibri" w:cs="Calibri"/>
          <w:sz w:val="28"/>
          <w:szCs w:val="28"/>
        </w:rPr>
        <w:t>obszar górniczy zabezpieczyć przed dostępem zwierząt</w:t>
      </w:r>
      <w:r w:rsidRPr="001753AD">
        <w:rPr>
          <w:rFonts w:ascii="Calibri" w:eastAsia="Times New Roman" w:hAnsi="Calibri" w:cs="Calibri"/>
          <w:sz w:val="28"/>
          <w:szCs w:val="28"/>
          <w:lang w:eastAsia="pl-PL"/>
        </w:rPr>
        <w:t>;</w:t>
      </w:r>
    </w:p>
    <w:p w14:paraId="4AD39B87" w14:textId="77777777" w:rsidR="001753AD" w:rsidRPr="001753AD" w:rsidRDefault="001753AD" w:rsidP="001753AD">
      <w:pPr>
        <w:numPr>
          <w:ilvl w:val="0"/>
          <w:numId w:val="5"/>
        </w:numPr>
        <w:spacing w:after="120" w:line="240" w:lineRule="auto"/>
        <w:ind w:left="851" w:hanging="425"/>
        <w:jc w:val="both"/>
        <w:rPr>
          <w:rFonts w:ascii="Calibri" w:eastAsia="Times New Roman" w:hAnsi="Calibri" w:cs="Calibri"/>
          <w:sz w:val="28"/>
          <w:szCs w:val="28"/>
          <w:lang w:eastAsia="pl-PL"/>
        </w:rPr>
      </w:pPr>
      <w:r w:rsidRPr="001753AD">
        <w:rPr>
          <w:rFonts w:ascii="Calibri" w:eastAsia="Times New Roman" w:hAnsi="Calibri" w:cs="Calibri"/>
          <w:sz w:val="28"/>
          <w:szCs w:val="28"/>
          <w:lang w:eastAsia="pl-PL"/>
        </w:rPr>
        <w:t>transportowane z kopalni kruszywo przykrywać plandeką.</w:t>
      </w:r>
    </w:p>
    <w:p w14:paraId="330277D0" w14:textId="77777777" w:rsidR="001753AD" w:rsidRPr="001753AD" w:rsidRDefault="001753AD" w:rsidP="001753AD">
      <w:pPr>
        <w:numPr>
          <w:ilvl w:val="0"/>
          <w:numId w:val="1"/>
        </w:numPr>
        <w:spacing w:after="120" w:line="240" w:lineRule="auto"/>
        <w:ind w:left="426" w:hanging="426"/>
        <w:jc w:val="both"/>
        <w:rPr>
          <w:rFonts w:ascii="Calibri" w:eastAsia="Times New Roman" w:hAnsi="Calibri" w:cs="Calibri"/>
          <w:sz w:val="28"/>
          <w:szCs w:val="28"/>
          <w:lang w:eastAsia="pl-PL"/>
        </w:rPr>
      </w:pPr>
      <w:r w:rsidRPr="001753AD">
        <w:rPr>
          <w:rFonts w:ascii="Calibri" w:eastAsia="Times New Roman" w:hAnsi="Calibri" w:cs="Calibri"/>
          <w:sz w:val="28"/>
          <w:szCs w:val="28"/>
          <w:lang w:eastAsia="pl-PL"/>
        </w:rPr>
        <w:t>Integralną częścią decyzji jest charakterystyka przedsięwzięcia, stanowiąca załącznik nr 1 do niniejszej decyzji.</w:t>
      </w:r>
    </w:p>
    <w:p w14:paraId="00BB4460" w14:textId="77777777" w:rsidR="001753AD" w:rsidRPr="001753AD" w:rsidRDefault="001753AD" w:rsidP="001753AD">
      <w:pPr>
        <w:spacing w:after="120" w:line="240" w:lineRule="auto"/>
        <w:jc w:val="center"/>
        <w:rPr>
          <w:rFonts w:ascii="Calibri" w:eastAsia="Times New Roman" w:hAnsi="Calibri" w:cs="Calibri"/>
          <w:sz w:val="28"/>
          <w:szCs w:val="28"/>
          <w:lang w:eastAsia="pl-PL"/>
        </w:rPr>
      </w:pPr>
      <w:r w:rsidRPr="001753AD">
        <w:rPr>
          <w:rFonts w:ascii="Calibri" w:eastAsia="Times New Roman" w:hAnsi="Calibri" w:cs="Calibri"/>
          <w:sz w:val="28"/>
          <w:szCs w:val="28"/>
          <w:lang w:eastAsia="pl-PL"/>
        </w:rPr>
        <w:t>Uzasadnienie</w:t>
      </w:r>
    </w:p>
    <w:p w14:paraId="2B3ADA3D" w14:textId="77777777" w:rsidR="001753AD" w:rsidRPr="001753AD" w:rsidRDefault="001753AD" w:rsidP="001753AD">
      <w:pPr>
        <w:spacing w:after="120" w:line="240" w:lineRule="auto"/>
        <w:jc w:val="both"/>
        <w:rPr>
          <w:rFonts w:ascii="Calibri" w:eastAsia="Times New Roman" w:hAnsi="Calibri" w:cs="Calibri"/>
          <w:sz w:val="28"/>
          <w:szCs w:val="28"/>
          <w:lang w:eastAsia="pl-PL"/>
        </w:rPr>
      </w:pPr>
      <w:r w:rsidRPr="001753AD">
        <w:rPr>
          <w:rFonts w:ascii="Calibri" w:eastAsia="Times New Roman" w:hAnsi="Calibri" w:cs="Calibri"/>
          <w:sz w:val="28"/>
          <w:szCs w:val="28"/>
          <w:lang w:eastAsia="pl-PL"/>
        </w:rPr>
        <w:tab/>
        <w:t xml:space="preserve">20.12.2021 r. do Burmistrza Śremu wpłynął wniosek Pana Leszka Krystka, prowadzącego działalność gospodarczą pod nazwą Krystek Leszek P.P.H.U. (NIP 7772348942, REGON 639575289), Borówiec, ul. Kempingowa 24, 62-023 Gądki, o wydanie decyzji o środowiskowych uwarunkowaniach dla planowanego przedsięwzięcia polegającego na eksploatacji piasków ze złoża kruszywa naturalnego „LUCINY V” w granicy działek o numerach ewidencyjnych 223/2 i 223/4, obręb Luciny. </w:t>
      </w:r>
      <w:r w:rsidRPr="001753AD">
        <w:rPr>
          <w:rFonts w:ascii="Calibri" w:eastAsia="Calibri" w:hAnsi="Calibri" w:cs="Calibri"/>
          <w:sz w:val="28"/>
          <w:szCs w:val="28"/>
        </w:rPr>
        <w:t>Do wniosku załączona została karta informacyjna przedsięwzięcia wraz z wymaganymi załącznikami.</w:t>
      </w:r>
    </w:p>
    <w:p w14:paraId="0BD314F4" w14:textId="77777777" w:rsidR="001753AD" w:rsidRPr="001753AD" w:rsidRDefault="001753AD" w:rsidP="001753AD">
      <w:pPr>
        <w:spacing w:after="120" w:line="240" w:lineRule="auto"/>
        <w:ind w:firstLine="708"/>
        <w:jc w:val="both"/>
        <w:rPr>
          <w:rFonts w:ascii="Calibri" w:eastAsia="Times New Roman" w:hAnsi="Calibri" w:cs="Calibri"/>
          <w:sz w:val="28"/>
          <w:szCs w:val="28"/>
          <w:lang w:eastAsia="pl-PL"/>
        </w:rPr>
      </w:pPr>
      <w:r w:rsidRPr="001753AD">
        <w:rPr>
          <w:rFonts w:ascii="Calibri" w:eastAsia="Times New Roman" w:hAnsi="Calibri" w:cs="Calibri"/>
          <w:sz w:val="28"/>
          <w:szCs w:val="28"/>
          <w:lang w:eastAsia="pl-PL"/>
        </w:rPr>
        <w:t>Zgodnie z art. 73 ust. 1 ustawy, postępowanie w sprawie wydania decyzji o środowiskowych uwarunkowaniach wszczyna się na wniosek podmiotu planującego podjęcie realizacji przedsięwzięcia.</w:t>
      </w:r>
    </w:p>
    <w:p w14:paraId="3BD79BDC" w14:textId="77777777" w:rsidR="001753AD" w:rsidRPr="001753AD" w:rsidRDefault="001753AD" w:rsidP="001753AD">
      <w:pPr>
        <w:spacing w:after="120" w:line="240" w:lineRule="auto"/>
        <w:ind w:firstLine="708"/>
        <w:jc w:val="both"/>
        <w:rPr>
          <w:rFonts w:ascii="Calibri" w:eastAsia="Times New Roman" w:hAnsi="Calibri" w:cs="Calibri"/>
          <w:sz w:val="28"/>
          <w:szCs w:val="28"/>
          <w:lang w:eastAsia="pl-PL"/>
        </w:rPr>
      </w:pPr>
      <w:r w:rsidRPr="001753AD">
        <w:rPr>
          <w:rFonts w:ascii="Calibri" w:eastAsia="Calibri" w:hAnsi="Calibri" w:cs="Calibri"/>
          <w:sz w:val="28"/>
          <w:szCs w:val="28"/>
        </w:rPr>
        <w:t xml:space="preserve">Na podstawie art. 75 ust. 1 pkt 4 ustawy, w przypadku przedmiotowego przedsięwzięcia, właściwym organem do wydania decyzji o środowiskowych uwarunkowaniach jest Burmistrz Śremu. </w:t>
      </w:r>
    </w:p>
    <w:p w14:paraId="5983267E" w14:textId="77777777" w:rsidR="001753AD" w:rsidRPr="001753AD" w:rsidRDefault="001753AD" w:rsidP="001753AD">
      <w:pPr>
        <w:spacing w:after="120" w:line="240" w:lineRule="auto"/>
        <w:ind w:firstLine="708"/>
        <w:jc w:val="both"/>
        <w:rPr>
          <w:rFonts w:ascii="Calibri" w:eastAsia="Calibri" w:hAnsi="Calibri" w:cs="Calibri"/>
          <w:sz w:val="28"/>
          <w:szCs w:val="28"/>
        </w:rPr>
      </w:pPr>
      <w:r w:rsidRPr="001753AD">
        <w:rPr>
          <w:rFonts w:ascii="Calibri" w:eastAsia="Calibri" w:hAnsi="Calibri" w:cs="Calibri"/>
          <w:sz w:val="28"/>
          <w:szCs w:val="28"/>
        </w:rPr>
        <w:t xml:space="preserve">Planowane przedsięwzięcie będzie polegać na wydobywaniu kopaliny, w postaci piasku, ze złoża kruszywa naturalnego „Luciny V”, metodą odkrywkową, bez użycia materiałów wybuchowych, w granicach obszaru górniczego o powierzchni 1,1460 ha. </w:t>
      </w:r>
    </w:p>
    <w:p w14:paraId="17689095" w14:textId="77777777" w:rsidR="001753AD" w:rsidRPr="001753AD" w:rsidRDefault="001753AD" w:rsidP="001753AD">
      <w:pPr>
        <w:spacing w:after="120" w:line="240" w:lineRule="auto"/>
        <w:ind w:firstLine="708"/>
        <w:jc w:val="both"/>
        <w:rPr>
          <w:rFonts w:ascii="Calibri" w:eastAsia="Calibri" w:hAnsi="Calibri" w:cs="Calibri"/>
          <w:sz w:val="28"/>
          <w:szCs w:val="28"/>
        </w:rPr>
      </w:pPr>
      <w:r w:rsidRPr="001753AD">
        <w:rPr>
          <w:rFonts w:ascii="Calibri" w:eastAsia="Calibri" w:hAnsi="Calibri" w:cs="Calibri"/>
          <w:sz w:val="28"/>
          <w:szCs w:val="28"/>
        </w:rPr>
        <w:br w:type="page"/>
      </w:r>
      <w:r w:rsidRPr="001753AD">
        <w:rPr>
          <w:rFonts w:ascii="Calibri" w:eastAsia="Calibri" w:hAnsi="Calibri" w:cs="Calibri"/>
          <w:sz w:val="28"/>
          <w:szCs w:val="28"/>
        </w:rPr>
        <w:lastRenderedPageBreak/>
        <w:t xml:space="preserve">Teren przedsięwzięcia znajduje się poza obszarami szczególnego zagrożenia powodzią i objętymi formami ochrony przyrody, o których mowa w art. 6 ust. 1 pkt 1 - 5, 8 i 9 ustawy z dnia 16 kwietnia 2004 r. o ochronie przyrody (Dz. U. z 2021 r. poz. 1098, z późn. zm.) oraz nie będzie znajdować się w otulinach form ochrony przyrody, o których mowa w art. 6 ust. 1 pkt 1 - 3 tej ustawy. </w:t>
      </w:r>
      <w:r w:rsidRPr="001753AD">
        <w:rPr>
          <w:rFonts w:ascii="Calibri" w:eastAsia="Times New Roman" w:hAnsi="Calibri" w:cs="Calibri"/>
          <w:sz w:val="28"/>
          <w:szCs w:val="28"/>
          <w:lang w:eastAsia="pl-PL"/>
        </w:rPr>
        <w:t xml:space="preserve">W bezpośrednim sąsiedztwie projektowanego obszaru górniczego znajdują się tereny leśne oraz inne obszary górnicze, ustanowione dla wydobywania kopalin metodą odkrywkową. </w:t>
      </w:r>
      <w:r w:rsidRPr="001753AD">
        <w:rPr>
          <w:rFonts w:ascii="Calibri" w:eastAsia="Calibri" w:hAnsi="Calibri" w:cs="Calibri"/>
          <w:sz w:val="28"/>
          <w:szCs w:val="28"/>
        </w:rPr>
        <w:t xml:space="preserve">W odległości około 190 m od przedsięwzięcia znajdują się tereny, o których mowa w art. 113 ust. 2 pkt 1 ustawy z dnia 27 kwietnia 2001 r. – Prawo ochrony środowiska (Dz. U. z 2021 r. poz. 1973, z późn. zm.). </w:t>
      </w:r>
    </w:p>
    <w:p w14:paraId="217F71AF" w14:textId="77777777" w:rsidR="001753AD" w:rsidRPr="001753AD" w:rsidRDefault="001753AD" w:rsidP="001753AD">
      <w:pPr>
        <w:spacing w:after="120" w:line="240" w:lineRule="auto"/>
        <w:ind w:firstLine="708"/>
        <w:jc w:val="both"/>
        <w:rPr>
          <w:rFonts w:ascii="Calibri" w:eastAsia="Calibri" w:hAnsi="Calibri" w:cs="Calibri"/>
          <w:sz w:val="28"/>
          <w:szCs w:val="28"/>
        </w:rPr>
      </w:pPr>
      <w:r w:rsidRPr="001753AD">
        <w:rPr>
          <w:rFonts w:ascii="Calibri" w:eastAsia="Times New Roman" w:hAnsi="Calibri" w:cs="Calibri"/>
          <w:sz w:val="28"/>
          <w:szCs w:val="28"/>
          <w:lang w:eastAsia="pl-PL"/>
        </w:rPr>
        <w:t>Przedmiotowe przedsięwzięcie zakwalifikowano do przedsięwzięć mogących potencjalnie znacząco oddziaływać na środowisko, dla których obowiązek przeprowadzenia oceny oddziaływania na środowisko może być stwierdzony, wymienionych w rozporządzeniu Rady Ministrów z dnia 10 września 2019 r. w sprawie przedsięwzięć mogących znacząco oddziaływać na środowisko w § 3 ust. 1 pkt 40 lit. a tiret trzecie, piąte i siódme: „</w:t>
      </w:r>
      <w:r w:rsidRPr="001753AD">
        <w:rPr>
          <w:rFonts w:ascii="Calibri" w:eastAsia="Calibri" w:hAnsi="Calibri" w:cs="Calibri"/>
          <w:sz w:val="28"/>
          <w:szCs w:val="28"/>
        </w:rPr>
        <w:t>wydobywanie kopalin ze złoża metodą odkrywkową inne niż wymienione w § 2 ust. 1 pkt 27 lit. a</w:t>
      </w:r>
      <w:r w:rsidRPr="001753AD">
        <w:rPr>
          <w:rFonts w:ascii="Calibri" w:eastAsia="Calibri" w:hAnsi="Calibri" w:cs="Calibri"/>
          <w:sz w:val="28"/>
          <w:szCs w:val="28"/>
          <w:vertAlign w:val="superscript"/>
        </w:rPr>
        <w:footnoteReference w:id="1"/>
      </w:r>
      <w:r w:rsidRPr="001753AD">
        <w:rPr>
          <w:rFonts w:ascii="Calibri" w:eastAsia="Calibri" w:hAnsi="Calibri" w:cs="Calibri"/>
          <w:sz w:val="28"/>
          <w:szCs w:val="28"/>
        </w:rPr>
        <w:t xml:space="preserve"> bez względu na powierzchnię obszaru górniczego: na terenie gruntów leśnych lub w odległości nie większej niż 100 m od nich; w odległości nie większej niż 250 m od terenów, o których mowa w art. 113 ust. 2 pkt 1 ustawy z dnia 27 kwietnia 2001 r. - Prawo ochrony środowiska; w odległości nie większej niż 0,5 km od miejsca planowanego wydobywania kopalin metodą odkrywkową znajduje się inny obszar górniczy ustanowiony dla wydobywania kopalin metodą odkrywkową.”.</w:t>
      </w:r>
    </w:p>
    <w:p w14:paraId="3138F9FA" w14:textId="77777777" w:rsidR="001753AD" w:rsidRPr="001753AD" w:rsidRDefault="001753AD" w:rsidP="001753AD">
      <w:pPr>
        <w:spacing w:after="120" w:line="240" w:lineRule="auto"/>
        <w:ind w:firstLine="708"/>
        <w:jc w:val="both"/>
        <w:rPr>
          <w:rFonts w:ascii="Calibri" w:eastAsia="Times New Roman" w:hAnsi="Calibri" w:cs="Calibri"/>
          <w:sz w:val="28"/>
          <w:szCs w:val="28"/>
          <w:lang w:eastAsia="pl-PL"/>
        </w:rPr>
      </w:pPr>
      <w:r w:rsidRPr="001753AD">
        <w:rPr>
          <w:rFonts w:ascii="Calibri" w:eastAsia="Times New Roman" w:hAnsi="Calibri" w:cs="Calibri"/>
          <w:sz w:val="28"/>
          <w:szCs w:val="28"/>
          <w:lang w:eastAsia="pl-PL"/>
        </w:rPr>
        <w:t>Stosownie do art. 74 ust. 3a ustawy Burmistrz Śremu ustalił krąg podmiotów, którym przysługuje przymiot strony. Przymiot strony postępowania otrzymali: wnioskodawca, właściciele terenu, na którym realizowane będzie przedsięwzięcie (działki o numerach ewidencyjnych 223/2 i 223/4, obręb Luciny) oraz podmioty, którym przysługuje prawo rzeczowe do nieruchomości znajdujących się w obszarze wyznaczonym w odległości 100 m od granic terenu przedsięwzięcia. Obszar ten objął więc działki o numerach ewidencyjnych: 228; 259; 223/1; 5149/1; 5149/2; 224; 225; 237; 223/5; 258, obręb Luciny.</w:t>
      </w:r>
    </w:p>
    <w:p w14:paraId="71DAB685" w14:textId="77777777" w:rsidR="001753AD" w:rsidRPr="001753AD" w:rsidRDefault="001753AD" w:rsidP="001753AD">
      <w:pPr>
        <w:spacing w:after="0" w:line="240" w:lineRule="auto"/>
        <w:jc w:val="both"/>
        <w:rPr>
          <w:rFonts w:ascii="Calibri" w:eastAsia="Times New Roman" w:hAnsi="Calibri" w:cs="Calibri"/>
          <w:sz w:val="28"/>
          <w:szCs w:val="28"/>
          <w:lang w:eastAsia="pl-PL"/>
        </w:rPr>
      </w:pPr>
      <w:r w:rsidRPr="001753AD">
        <w:rPr>
          <w:rFonts w:ascii="Calibri" w:eastAsia="Times New Roman" w:hAnsi="Calibri" w:cs="Calibri"/>
          <w:sz w:val="28"/>
          <w:szCs w:val="28"/>
          <w:lang w:eastAsia="pl-PL"/>
        </w:rPr>
        <w:br w:type="page"/>
      </w:r>
    </w:p>
    <w:p w14:paraId="6E991030" w14:textId="77777777" w:rsidR="001753AD" w:rsidRPr="001753AD" w:rsidRDefault="001753AD" w:rsidP="001753AD">
      <w:pPr>
        <w:spacing w:after="120" w:line="240" w:lineRule="auto"/>
        <w:ind w:firstLine="708"/>
        <w:jc w:val="both"/>
        <w:rPr>
          <w:rFonts w:ascii="Calibri" w:eastAsia="Times New Roman" w:hAnsi="Calibri" w:cs="Calibri"/>
          <w:sz w:val="28"/>
          <w:szCs w:val="28"/>
          <w:lang w:eastAsia="pl-PL"/>
        </w:rPr>
      </w:pPr>
      <w:r w:rsidRPr="001753AD">
        <w:rPr>
          <w:rFonts w:ascii="Calibri" w:eastAsia="Times New Roman" w:hAnsi="Calibri" w:cs="Calibri"/>
          <w:sz w:val="28"/>
          <w:szCs w:val="28"/>
          <w:lang w:eastAsia="pl-PL"/>
        </w:rPr>
        <w:lastRenderedPageBreak/>
        <w:t>Zgodnie z art. 61 § 4 K.p.a. i art. 74 ust. 3 ustawy, strony postępowania zostały powiadomione o wszczęciu postępowania w formie obwieszczenia z 29.12.2021 r. Obwieszczenie zamieszczono w Biuletynie Informacji Publicznej Urzędu Miejskiego w Śremie (http://umsrem.bip.eur.pl/public/?id=217481), w gablotach informacyjnych Urzędu oraz na tablicy ogłoszeniowej w Lucinach.</w:t>
      </w:r>
    </w:p>
    <w:p w14:paraId="010EF5A8" w14:textId="77777777" w:rsidR="001753AD" w:rsidRPr="001753AD" w:rsidRDefault="001753AD" w:rsidP="001753AD">
      <w:pPr>
        <w:spacing w:after="120" w:line="240" w:lineRule="auto"/>
        <w:ind w:firstLine="708"/>
        <w:jc w:val="both"/>
        <w:rPr>
          <w:rFonts w:ascii="Calibri" w:eastAsia="Times New Roman" w:hAnsi="Calibri" w:cs="Calibri"/>
          <w:sz w:val="28"/>
          <w:szCs w:val="28"/>
          <w:lang w:eastAsia="pl-PL"/>
        </w:rPr>
      </w:pPr>
      <w:r w:rsidRPr="001753AD">
        <w:rPr>
          <w:rFonts w:ascii="Calibri" w:eastAsia="Times New Roman" w:hAnsi="Calibri" w:cs="Calibri"/>
          <w:sz w:val="28"/>
          <w:szCs w:val="28"/>
          <w:lang w:eastAsia="pl-PL"/>
        </w:rPr>
        <w:t xml:space="preserve">Zgodnie z art. 64 ust. 1 pkt 1 i pkt 4 ustawy, Burmistrz Śremu, pismem z 28.12.2021 r., wystąpił do Regionalnego Dyrektora Ochrony Środowiska w Poznaniu oraz Dyrektora Zarządu Zlewni Państwowego Gospodarstwa Wodnego Wody Polskie w Poznaniu, o opinię w sprawie obowiązku przeprowadzenia oceny oddziaływania przedmiotowego przedsięwzięcia na środowisko i określenia zakresu ewentualnego raportu. </w:t>
      </w:r>
    </w:p>
    <w:p w14:paraId="35F2D705" w14:textId="77777777" w:rsidR="001753AD" w:rsidRPr="001753AD" w:rsidRDefault="001753AD" w:rsidP="001753AD">
      <w:pPr>
        <w:spacing w:after="0" w:line="240" w:lineRule="auto"/>
        <w:ind w:firstLine="708"/>
        <w:jc w:val="both"/>
        <w:rPr>
          <w:rFonts w:ascii="Calibri" w:eastAsia="Times New Roman" w:hAnsi="Calibri" w:cs="Calibri"/>
          <w:sz w:val="28"/>
          <w:szCs w:val="28"/>
          <w:lang w:eastAsia="pl-PL"/>
        </w:rPr>
      </w:pPr>
      <w:r w:rsidRPr="001753AD">
        <w:rPr>
          <w:rFonts w:ascii="Calibri" w:eastAsia="Times New Roman" w:hAnsi="Calibri" w:cs="Calibri"/>
          <w:sz w:val="28"/>
          <w:szCs w:val="28"/>
          <w:lang w:eastAsia="pl-PL"/>
        </w:rPr>
        <w:t>Dyrektor Zarządu Zlewni Państwowego Gospodarstwa Wodnego Wody Polskie w Poznaniu, w piśmie z 04.01.2022 r. znak PO.ZZŚ.4.435.2.2022.AR.1, nie stwierdził potrzeby przeprowadzenia oceny oddziaływania planowanego przedsięwzięcia na środowisko i wskazał na konieczność określenia w decyzji o środowiskowych uwarunkowaniach następujących warunków i wymagań:</w:t>
      </w:r>
    </w:p>
    <w:p w14:paraId="402F9C01" w14:textId="77777777" w:rsidR="001753AD" w:rsidRPr="001753AD" w:rsidRDefault="001753AD" w:rsidP="001753AD">
      <w:pPr>
        <w:tabs>
          <w:tab w:val="left" w:pos="426"/>
        </w:tabs>
        <w:spacing w:after="0" w:line="240" w:lineRule="auto"/>
        <w:ind w:left="426" w:hanging="426"/>
        <w:jc w:val="both"/>
        <w:rPr>
          <w:rFonts w:ascii="Calibri" w:eastAsia="Times New Roman" w:hAnsi="Calibri" w:cs="Calibri"/>
          <w:sz w:val="28"/>
          <w:szCs w:val="28"/>
          <w:lang w:eastAsia="pl-PL"/>
        </w:rPr>
      </w:pPr>
      <w:r w:rsidRPr="001753AD">
        <w:rPr>
          <w:rFonts w:ascii="Calibri" w:eastAsia="Times New Roman" w:hAnsi="Calibri" w:cs="Calibri"/>
          <w:sz w:val="28"/>
          <w:szCs w:val="28"/>
          <w:lang w:eastAsia="pl-PL"/>
        </w:rPr>
        <w:t>„1)</w:t>
      </w:r>
      <w:r w:rsidRPr="001753AD">
        <w:rPr>
          <w:rFonts w:ascii="Calibri" w:eastAsia="Times New Roman" w:hAnsi="Calibri" w:cs="Calibri"/>
          <w:sz w:val="28"/>
          <w:szCs w:val="28"/>
          <w:lang w:eastAsia="pl-PL"/>
        </w:rPr>
        <w:tab/>
        <w:t>prace naprawcze maszyn pracujących w zakładzie górniczym należy prowadzić poza ww. zakładem górniczym, w wyspecjalizowanych warsztatach;</w:t>
      </w:r>
    </w:p>
    <w:p w14:paraId="7D80B8B6" w14:textId="77777777" w:rsidR="001753AD" w:rsidRPr="001753AD" w:rsidRDefault="001753AD" w:rsidP="001753AD">
      <w:pPr>
        <w:tabs>
          <w:tab w:val="left" w:pos="284"/>
        </w:tabs>
        <w:spacing w:after="0" w:line="240" w:lineRule="auto"/>
        <w:ind w:left="284" w:hanging="284"/>
        <w:jc w:val="both"/>
        <w:rPr>
          <w:rFonts w:ascii="Calibri" w:eastAsia="Times New Roman" w:hAnsi="Calibri" w:cs="Calibri"/>
          <w:sz w:val="28"/>
          <w:szCs w:val="28"/>
          <w:lang w:eastAsia="pl-PL"/>
        </w:rPr>
      </w:pPr>
      <w:r w:rsidRPr="001753AD">
        <w:rPr>
          <w:rFonts w:ascii="Calibri" w:eastAsia="Times New Roman" w:hAnsi="Calibri" w:cs="Calibri"/>
          <w:sz w:val="28"/>
          <w:szCs w:val="28"/>
          <w:lang w:eastAsia="pl-PL"/>
        </w:rPr>
        <w:t>2)</w:t>
      </w:r>
      <w:r w:rsidRPr="001753AD">
        <w:rPr>
          <w:rFonts w:ascii="Calibri" w:eastAsia="Times New Roman" w:hAnsi="Calibri" w:cs="Calibri"/>
          <w:sz w:val="28"/>
          <w:szCs w:val="28"/>
          <w:lang w:eastAsia="pl-PL"/>
        </w:rPr>
        <w:tab/>
        <w:t>tankowanie maszyn pracujących w zakładzie górniczym należy zorganizować poza terenem złoża na powierzchni dodatkowo uszczelnionej, tak aby zabezpieczyć miejsca przed ewentualnym przedostawaniem się substancji niebezpiecznych (ropopochodnych) do gruntu lub wód;</w:t>
      </w:r>
    </w:p>
    <w:p w14:paraId="4E3B22F7" w14:textId="77777777" w:rsidR="001753AD" w:rsidRPr="001753AD" w:rsidRDefault="001753AD" w:rsidP="001753AD">
      <w:pPr>
        <w:tabs>
          <w:tab w:val="left" w:pos="284"/>
        </w:tabs>
        <w:spacing w:after="0" w:line="240" w:lineRule="auto"/>
        <w:ind w:left="284" w:hanging="284"/>
        <w:jc w:val="both"/>
        <w:rPr>
          <w:rFonts w:ascii="Calibri" w:eastAsia="Times New Roman" w:hAnsi="Calibri" w:cs="Calibri"/>
          <w:sz w:val="28"/>
          <w:szCs w:val="28"/>
          <w:lang w:eastAsia="pl-PL"/>
        </w:rPr>
      </w:pPr>
      <w:r w:rsidRPr="001753AD">
        <w:rPr>
          <w:rFonts w:ascii="Calibri" w:eastAsia="Times New Roman" w:hAnsi="Calibri" w:cs="Calibri"/>
          <w:sz w:val="28"/>
          <w:szCs w:val="28"/>
          <w:lang w:eastAsia="pl-PL"/>
        </w:rPr>
        <w:t>3)</w:t>
      </w:r>
      <w:r w:rsidRPr="001753AD">
        <w:rPr>
          <w:rFonts w:ascii="Calibri" w:eastAsia="Times New Roman" w:hAnsi="Calibri" w:cs="Calibri"/>
          <w:sz w:val="28"/>
          <w:szCs w:val="28"/>
          <w:lang w:eastAsia="pl-PL"/>
        </w:rPr>
        <w:tab/>
        <w:t>na terenie zakładu górniczego należy zapewnić dostępność sorbentów, właściwych w zakresie ilości i rodzaju do potencjalnego zagrożenia, mogącego wystąpić w następstwie sytuacji awaryjnych;</w:t>
      </w:r>
    </w:p>
    <w:p w14:paraId="4DB93984" w14:textId="77777777" w:rsidR="001753AD" w:rsidRPr="001753AD" w:rsidRDefault="001753AD" w:rsidP="001753AD">
      <w:pPr>
        <w:tabs>
          <w:tab w:val="left" w:pos="142"/>
          <w:tab w:val="left" w:pos="284"/>
        </w:tabs>
        <w:spacing w:after="0" w:line="240" w:lineRule="auto"/>
        <w:ind w:left="284" w:hanging="284"/>
        <w:jc w:val="both"/>
        <w:rPr>
          <w:rFonts w:ascii="Calibri" w:eastAsia="Times New Roman" w:hAnsi="Calibri" w:cs="Calibri"/>
          <w:sz w:val="28"/>
          <w:szCs w:val="28"/>
          <w:lang w:eastAsia="pl-PL"/>
        </w:rPr>
      </w:pPr>
      <w:r w:rsidRPr="001753AD">
        <w:rPr>
          <w:rFonts w:ascii="Calibri" w:eastAsia="Times New Roman" w:hAnsi="Calibri" w:cs="Calibri"/>
          <w:sz w:val="28"/>
          <w:szCs w:val="28"/>
          <w:lang w:eastAsia="pl-PL"/>
        </w:rPr>
        <w:t>4)</w:t>
      </w:r>
      <w:r w:rsidRPr="001753AD">
        <w:rPr>
          <w:rFonts w:ascii="Calibri" w:eastAsia="Times New Roman" w:hAnsi="Calibri" w:cs="Calibri"/>
          <w:sz w:val="28"/>
          <w:szCs w:val="28"/>
          <w:lang w:eastAsia="pl-PL"/>
        </w:rPr>
        <w:tab/>
        <w:t>w przypadku przedostania się zanieczyszczeń do gruntu lub wód należy bezzwłocznie podjąć działania zmierzające do usunięcia skutków i przyczyn awarii.”.</w:t>
      </w:r>
    </w:p>
    <w:p w14:paraId="55E06A59" w14:textId="77777777" w:rsidR="001753AD" w:rsidRPr="001753AD" w:rsidRDefault="001753AD" w:rsidP="001753AD">
      <w:pPr>
        <w:spacing w:after="0" w:line="240" w:lineRule="auto"/>
        <w:jc w:val="both"/>
        <w:rPr>
          <w:rFonts w:ascii="Calibri" w:eastAsia="Times New Roman" w:hAnsi="Calibri" w:cs="Calibri"/>
          <w:sz w:val="28"/>
          <w:szCs w:val="28"/>
          <w:lang w:eastAsia="pl-PL"/>
        </w:rPr>
      </w:pPr>
      <w:r w:rsidRPr="001753AD">
        <w:rPr>
          <w:rFonts w:ascii="Calibri" w:eastAsia="Times New Roman" w:hAnsi="Calibri" w:cs="Calibri"/>
          <w:sz w:val="28"/>
          <w:szCs w:val="28"/>
          <w:lang w:eastAsia="pl-PL"/>
        </w:rPr>
        <w:br w:type="page"/>
      </w:r>
    </w:p>
    <w:p w14:paraId="1D5CB9AB" w14:textId="77777777" w:rsidR="001753AD" w:rsidRPr="001753AD" w:rsidRDefault="001753AD" w:rsidP="001753AD">
      <w:pPr>
        <w:spacing w:after="120" w:line="240" w:lineRule="auto"/>
        <w:ind w:firstLine="708"/>
        <w:jc w:val="both"/>
        <w:rPr>
          <w:rFonts w:ascii="Calibri" w:eastAsia="Times New Roman" w:hAnsi="Calibri" w:cs="Calibri"/>
          <w:sz w:val="28"/>
          <w:szCs w:val="28"/>
          <w:lang w:eastAsia="pl-PL"/>
        </w:rPr>
      </w:pPr>
      <w:r w:rsidRPr="001753AD">
        <w:rPr>
          <w:rFonts w:ascii="Calibri" w:eastAsia="Times New Roman" w:hAnsi="Calibri" w:cs="Calibri"/>
          <w:sz w:val="28"/>
          <w:szCs w:val="28"/>
          <w:lang w:eastAsia="pl-PL"/>
        </w:rPr>
        <w:lastRenderedPageBreak/>
        <w:t>W uzasadnieniu Organ wskazał, że: „Mając na względzie charakter i skalę oddziaływania, zastosowane rozwiązania i technologie oraz przy założeniu realizacji określonych w sentencji warunków podczas realizacji przedmiotowego przedsięwzięcia, nie przewiduje się negatywnego oddziaływania przedmiotowego przedsięwzięcia na stan jednolitych części wód oraz na realizację celów środowiskowych, o których mowa w art. 56, art. 57, art. 59 i art. 61 ustawy z dnia 20 lipca 2017 r. - Prawo wodne, a określonych dla tych części wód w „Planie gospodarowania wodami na obszarze dorzecza Odry”, przyjętym rozporządzeniem Rady Ministrów z dnia 18 października 2016 r. (Dz. U. z 2016 poz. 1967).”.</w:t>
      </w:r>
    </w:p>
    <w:p w14:paraId="094B86BA" w14:textId="77777777" w:rsidR="001753AD" w:rsidRPr="001753AD" w:rsidRDefault="001753AD" w:rsidP="001753AD">
      <w:pPr>
        <w:spacing w:after="120" w:line="240" w:lineRule="auto"/>
        <w:ind w:firstLine="709"/>
        <w:jc w:val="both"/>
        <w:rPr>
          <w:rFonts w:ascii="Calibri" w:eastAsia="Times New Roman" w:hAnsi="Calibri" w:cs="Calibri"/>
          <w:sz w:val="28"/>
          <w:szCs w:val="28"/>
          <w:lang w:eastAsia="pl-PL"/>
        </w:rPr>
      </w:pPr>
      <w:r w:rsidRPr="001753AD">
        <w:rPr>
          <w:rFonts w:ascii="Calibri" w:eastAsia="Times New Roman" w:hAnsi="Calibri" w:cs="Calibri"/>
          <w:sz w:val="28"/>
          <w:szCs w:val="28"/>
          <w:lang w:eastAsia="pl-PL"/>
        </w:rPr>
        <w:t xml:space="preserve">Regionalny Dyrektor Ochrony Środowiska w Poznaniu, pismem z 14.01.2022 r., zwrócił się do Burmistrza Śremu, o wskazanie: jaki jest sposób zagospodarowania i wykorzystywania terenów otaczających planowane przedsięwzięcie; do którego rodzaju terenów, o których mowa w tabeli 1 załącznika do rozporządzenia Ministra Środowiska z dnia 14 czerwca 2007 r. w sprawie dopuszczalnych poziomów hałasu w środowisku (Dz. U. z 2014 r. poz. 112) należą tereny sąsiadujące z przedsięwzięciem; gdzie i w jakiej odległości znajdują się najbliższe tereny wymienione w wyżej wymienionym rozporządzeniu i wymagające ochrony akustycznej oraz o wyjaśnienie wątpliwości w kwestii zgodności przedsięwzięcia z ustaleniami miejscowego planu zagospodarowania przestrzennego. Burmistrz Śremu, w piśmie z 28.02.2022 r., uczynił zadość wezwaniu. </w:t>
      </w:r>
    </w:p>
    <w:p w14:paraId="317C4A7D" w14:textId="77777777" w:rsidR="001753AD" w:rsidRPr="001753AD" w:rsidRDefault="001753AD" w:rsidP="001753AD">
      <w:pPr>
        <w:spacing w:after="120" w:line="240" w:lineRule="auto"/>
        <w:ind w:firstLine="709"/>
        <w:jc w:val="both"/>
        <w:rPr>
          <w:rFonts w:ascii="Calibri" w:eastAsia="Times New Roman" w:hAnsi="Calibri" w:cs="Calibri"/>
          <w:sz w:val="28"/>
          <w:szCs w:val="28"/>
          <w:lang w:eastAsia="pl-PL"/>
        </w:rPr>
      </w:pPr>
      <w:r w:rsidRPr="001753AD">
        <w:rPr>
          <w:rFonts w:ascii="Calibri" w:eastAsia="Times New Roman" w:hAnsi="Calibri" w:cs="Calibri"/>
          <w:sz w:val="28"/>
          <w:szCs w:val="28"/>
          <w:lang w:eastAsia="pl-PL"/>
        </w:rPr>
        <w:t>Jednocześnie w związku z pismem Regionalnego Dyrektora Ochrony Środowiska w Poznaniu z 14.01.2022 r., Burmistrz Śremu, pismem z 18.01.2022 r., wezwał wnioskodawcę do uzupełnienia karty informacyjnej przedsięwzięcia. Uzupełnienie karty informacyjnej przedsięwzięcia z 07.02.202 r. (data wpływu 10.02.2022 r.), Burmistrz Śremu przekazał Regionalnemu Dyrektorowi pismem z 28.02.2022 r.</w:t>
      </w:r>
    </w:p>
    <w:p w14:paraId="08426ABD" w14:textId="77777777" w:rsidR="001753AD" w:rsidRPr="001753AD" w:rsidRDefault="001753AD" w:rsidP="001753AD">
      <w:pPr>
        <w:spacing w:after="0" w:line="240" w:lineRule="auto"/>
        <w:jc w:val="both"/>
        <w:rPr>
          <w:rFonts w:ascii="Calibri" w:eastAsia="Times New Roman" w:hAnsi="Calibri" w:cs="Calibri"/>
          <w:sz w:val="28"/>
          <w:szCs w:val="28"/>
          <w:lang w:eastAsia="pl-PL"/>
        </w:rPr>
      </w:pPr>
      <w:r w:rsidRPr="001753AD">
        <w:rPr>
          <w:rFonts w:ascii="Calibri" w:eastAsia="Times New Roman" w:hAnsi="Calibri" w:cs="Calibri"/>
          <w:sz w:val="28"/>
          <w:szCs w:val="28"/>
          <w:lang w:eastAsia="pl-PL"/>
        </w:rPr>
        <w:br w:type="page"/>
      </w:r>
    </w:p>
    <w:p w14:paraId="77059984" w14:textId="77777777" w:rsidR="001753AD" w:rsidRPr="001753AD" w:rsidRDefault="001753AD" w:rsidP="001753AD">
      <w:pPr>
        <w:spacing w:after="0" w:line="240" w:lineRule="auto"/>
        <w:ind w:firstLine="708"/>
        <w:jc w:val="both"/>
        <w:rPr>
          <w:rFonts w:ascii="Calibri" w:eastAsia="Times New Roman" w:hAnsi="Calibri" w:cs="Calibri"/>
          <w:sz w:val="28"/>
          <w:szCs w:val="28"/>
          <w:lang w:eastAsia="pl-PL"/>
        </w:rPr>
      </w:pPr>
      <w:r w:rsidRPr="001753AD">
        <w:rPr>
          <w:rFonts w:ascii="Calibri" w:eastAsia="Times New Roman" w:hAnsi="Calibri" w:cs="Calibri"/>
          <w:sz w:val="28"/>
          <w:szCs w:val="28"/>
          <w:lang w:eastAsia="pl-PL"/>
        </w:rPr>
        <w:lastRenderedPageBreak/>
        <w:t>Regionalny Dyrektor Ochrony Środowiska w Poznaniu w piśmie z dnia 10.03.2022 r. znak WOO-IV.4220.2029.2021.WR.2 wyraził opinię, że dla planowanego przedsięwzięcia nie ma potrzeby przeprowadzenia oceny oddziaływania na środowisko oraz wskazał na konieczność uwzględnienia w decyzji o środowiskowych uwarunkowaniach następujących warunków i wymagań:</w:t>
      </w:r>
    </w:p>
    <w:p w14:paraId="2CDF5A62" w14:textId="77777777" w:rsidR="001753AD" w:rsidRPr="001753AD" w:rsidRDefault="001753AD" w:rsidP="001753AD">
      <w:pPr>
        <w:tabs>
          <w:tab w:val="left" w:pos="426"/>
        </w:tabs>
        <w:spacing w:after="0" w:line="240" w:lineRule="auto"/>
        <w:ind w:left="426" w:hanging="426"/>
        <w:jc w:val="both"/>
        <w:rPr>
          <w:rFonts w:ascii="Calibri" w:eastAsia="Times New Roman" w:hAnsi="Calibri" w:cs="Calibri"/>
          <w:sz w:val="28"/>
          <w:szCs w:val="28"/>
          <w:lang w:eastAsia="pl-PL"/>
        </w:rPr>
      </w:pPr>
      <w:r w:rsidRPr="001753AD">
        <w:rPr>
          <w:rFonts w:ascii="Calibri" w:eastAsia="Times New Roman" w:hAnsi="Calibri" w:cs="Calibri"/>
          <w:sz w:val="28"/>
          <w:szCs w:val="28"/>
          <w:lang w:eastAsia="pl-PL"/>
        </w:rPr>
        <w:t>„1.</w:t>
      </w:r>
      <w:r w:rsidRPr="001753AD">
        <w:rPr>
          <w:rFonts w:ascii="Calibri" w:eastAsia="Times New Roman" w:hAnsi="Calibri" w:cs="Calibri"/>
          <w:sz w:val="28"/>
          <w:szCs w:val="28"/>
          <w:lang w:eastAsia="pl-PL"/>
        </w:rPr>
        <w:tab/>
        <w:t>Zdejmowanie nadkładu oraz rozpoczęcie prac eksploatacyjnych przeprowadzić w okresie od 1 sierpnia do końca lutego.</w:t>
      </w:r>
    </w:p>
    <w:p w14:paraId="0F9B3E24" w14:textId="77777777" w:rsidR="001753AD" w:rsidRPr="001753AD" w:rsidRDefault="001753AD" w:rsidP="001753AD">
      <w:pPr>
        <w:tabs>
          <w:tab w:val="left" w:pos="426"/>
        </w:tabs>
        <w:spacing w:after="0" w:line="240" w:lineRule="auto"/>
        <w:ind w:left="284" w:hanging="284"/>
        <w:jc w:val="both"/>
        <w:rPr>
          <w:rFonts w:ascii="Calibri" w:eastAsia="Times New Roman" w:hAnsi="Calibri" w:cs="Calibri"/>
          <w:sz w:val="28"/>
          <w:szCs w:val="28"/>
          <w:lang w:eastAsia="pl-PL"/>
        </w:rPr>
      </w:pPr>
      <w:r w:rsidRPr="001753AD">
        <w:rPr>
          <w:rFonts w:ascii="Calibri" w:eastAsia="Times New Roman" w:hAnsi="Calibri" w:cs="Calibri"/>
          <w:sz w:val="28"/>
          <w:szCs w:val="28"/>
          <w:lang w:eastAsia="pl-PL"/>
        </w:rPr>
        <w:t>2.</w:t>
      </w:r>
      <w:r w:rsidRPr="001753AD">
        <w:rPr>
          <w:rFonts w:ascii="Calibri" w:eastAsia="Times New Roman" w:hAnsi="Calibri" w:cs="Calibri"/>
          <w:sz w:val="28"/>
          <w:szCs w:val="28"/>
          <w:lang w:eastAsia="pl-PL"/>
        </w:rPr>
        <w:tab/>
        <w:t>Eksploatację złoża prowadzić wyłącznie w porze dziennej, tj. w godz. 6:00-22:00.</w:t>
      </w:r>
    </w:p>
    <w:p w14:paraId="51ABAB11" w14:textId="77777777" w:rsidR="001753AD" w:rsidRPr="001753AD" w:rsidRDefault="001753AD" w:rsidP="001753AD">
      <w:pPr>
        <w:tabs>
          <w:tab w:val="left" w:pos="142"/>
          <w:tab w:val="left" w:pos="284"/>
          <w:tab w:val="left" w:pos="426"/>
        </w:tabs>
        <w:spacing w:after="0" w:line="240" w:lineRule="auto"/>
        <w:jc w:val="both"/>
        <w:rPr>
          <w:rFonts w:ascii="Calibri" w:eastAsia="Times New Roman" w:hAnsi="Calibri" w:cs="Calibri"/>
          <w:sz w:val="28"/>
          <w:szCs w:val="28"/>
          <w:lang w:eastAsia="pl-PL"/>
        </w:rPr>
      </w:pPr>
      <w:r w:rsidRPr="001753AD">
        <w:rPr>
          <w:rFonts w:ascii="Calibri" w:eastAsia="Times New Roman" w:hAnsi="Calibri" w:cs="Calibri"/>
          <w:sz w:val="28"/>
          <w:szCs w:val="28"/>
          <w:lang w:eastAsia="pl-PL"/>
        </w:rPr>
        <w:t>3.</w:t>
      </w:r>
      <w:r w:rsidRPr="001753AD">
        <w:rPr>
          <w:rFonts w:ascii="Calibri" w:eastAsia="Times New Roman" w:hAnsi="Calibri" w:cs="Calibri"/>
          <w:sz w:val="28"/>
          <w:szCs w:val="28"/>
          <w:lang w:eastAsia="pl-PL"/>
        </w:rPr>
        <w:tab/>
        <w:t>Nie odwadniać złoża.</w:t>
      </w:r>
    </w:p>
    <w:p w14:paraId="41CE89A9" w14:textId="77777777" w:rsidR="001753AD" w:rsidRPr="001753AD" w:rsidRDefault="001753AD" w:rsidP="001753AD">
      <w:pPr>
        <w:tabs>
          <w:tab w:val="left" w:pos="284"/>
          <w:tab w:val="left" w:pos="426"/>
        </w:tabs>
        <w:spacing w:after="0" w:line="240" w:lineRule="auto"/>
        <w:ind w:left="142" w:hanging="142"/>
        <w:jc w:val="both"/>
        <w:rPr>
          <w:rFonts w:ascii="Calibri" w:eastAsia="Times New Roman" w:hAnsi="Calibri" w:cs="Calibri"/>
          <w:sz w:val="28"/>
          <w:szCs w:val="28"/>
          <w:lang w:eastAsia="pl-PL"/>
        </w:rPr>
      </w:pPr>
      <w:r w:rsidRPr="001753AD">
        <w:rPr>
          <w:rFonts w:ascii="Calibri" w:eastAsia="Times New Roman" w:hAnsi="Calibri" w:cs="Calibri"/>
          <w:sz w:val="28"/>
          <w:szCs w:val="28"/>
          <w:lang w:eastAsia="pl-PL"/>
        </w:rPr>
        <w:t>4.</w:t>
      </w:r>
      <w:r w:rsidRPr="001753AD">
        <w:rPr>
          <w:rFonts w:ascii="Calibri" w:eastAsia="Times New Roman" w:hAnsi="Calibri" w:cs="Calibri"/>
          <w:sz w:val="28"/>
          <w:szCs w:val="28"/>
          <w:lang w:eastAsia="pl-PL"/>
        </w:rPr>
        <w:tab/>
        <w:t>Na terenie złoża nie prowadzić przerobu kruszywa.</w:t>
      </w:r>
    </w:p>
    <w:p w14:paraId="2B83F41C" w14:textId="77777777" w:rsidR="001753AD" w:rsidRPr="001753AD" w:rsidRDefault="001753AD" w:rsidP="001753AD">
      <w:pPr>
        <w:tabs>
          <w:tab w:val="left" w:pos="426"/>
        </w:tabs>
        <w:spacing w:after="0" w:line="240" w:lineRule="auto"/>
        <w:ind w:left="284" w:hanging="284"/>
        <w:jc w:val="both"/>
        <w:rPr>
          <w:rFonts w:ascii="Calibri" w:eastAsia="Times New Roman" w:hAnsi="Calibri" w:cs="Calibri"/>
          <w:sz w:val="28"/>
          <w:szCs w:val="28"/>
          <w:lang w:eastAsia="pl-PL"/>
        </w:rPr>
      </w:pPr>
      <w:r w:rsidRPr="001753AD">
        <w:rPr>
          <w:rFonts w:ascii="Calibri" w:eastAsia="Times New Roman" w:hAnsi="Calibri" w:cs="Calibri"/>
          <w:sz w:val="28"/>
          <w:szCs w:val="28"/>
          <w:lang w:eastAsia="pl-PL"/>
        </w:rPr>
        <w:t>5.</w:t>
      </w:r>
      <w:r w:rsidRPr="001753AD">
        <w:rPr>
          <w:rFonts w:ascii="Calibri" w:eastAsia="Times New Roman" w:hAnsi="Calibri" w:cs="Calibri"/>
          <w:sz w:val="28"/>
          <w:szCs w:val="28"/>
          <w:lang w:eastAsia="pl-PL"/>
        </w:rPr>
        <w:tab/>
        <w:t>Na terenie zakładu górniczego nie przechowywać paliw i innych materiałów ropopochodnych.</w:t>
      </w:r>
    </w:p>
    <w:p w14:paraId="0038963D" w14:textId="77777777" w:rsidR="001753AD" w:rsidRPr="001753AD" w:rsidRDefault="001753AD" w:rsidP="001753AD">
      <w:pPr>
        <w:tabs>
          <w:tab w:val="left" w:pos="284"/>
          <w:tab w:val="left" w:pos="426"/>
        </w:tabs>
        <w:spacing w:after="0" w:line="240" w:lineRule="auto"/>
        <w:jc w:val="both"/>
        <w:rPr>
          <w:rFonts w:ascii="Calibri" w:eastAsia="Times New Roman" w:hAnsi="Calibri" w:cs="Calibri"/>
          <w:sz w:val="28"/>
          <w:szCs w:val="28"/>
          <w:lang w:eastAsia="pl-PL"/>
        </w:rPr>
      </w:pPr>
      <w:r w:rsidRPr="001753AD">
        <w:rPr>
          <w:rFonts w:ascii="Calibri" w:eastAsia="Times New Roman" w:hAnsi="Calibri" w:cs="Calibri"/>
          <w:sz w:val="28"/>
          <w:szCs w:val="28"/>
          <w:lang w:eastAsia="pl-PL"/>
        </w:rPr>
        <w:t>6.</w:t>
      </w:r>
      <w:r w:rsidRPr="001753AD">
        <w:rPr>
          <w:rFonts w:ascii="Calibri" w:eastAsia="Times New Roman" w:hAnsi="Calibri" w:cs="Calibri"/>
          <w:sz w:val="28"/>
          <w:szCs w:val="28"/>
          <w:lang w:eastAsia="pl-PL"/>
        </w:rPr>
        <w:tab/>
        <w:t>Sprzęt wydobywczy i transportowy tankować poza terenem złoża.</w:t>
      </w:r>
    </w:p>
    <w:p w14:paraId="15E86141" w14:textId="77777777" w:rsidR="001753AD" w:rsidRPr="001753AD" w:rsidRDefault="001753AD" w:rsidP="001753AD">
      <w:pPr>
        <w:tabs>
          <w:tab w:val="left" w:pos="142"/>
          <w:tab w:val="left" w:pos="284"/>
        </w:tabs>
        <w:spacing w:after="0" w:line="240" w:lineRule="auto"/>
        <w:ind w:left="284" w:hanging="284"/>
        <w:jc w:val="both"/>
        <w:rPr>
          <w:rFonts w:ascii="Calibri" w:eastAsia="Times New Roman" w:hAnsi="Calibri" w:cs="Calibri"/>
          <w:sz w:val="28"/>
          <w:szCs w:val="28"/>
          <w:lang w:eastAsia="pl-PL"/>
        </w:rPr>
      </w:pPr>
      <w:r w:rsidRPr="001753AD">
        <w:rPr>
          <w:rFonts w:ascii="Calibri" w:eastAsia="Times New Roman" w:hAnsi="Calibri" w:cs="Calibri"/>
          <w:sz w:val="28"/>
          <w:szCs w:val="28"/>
          <w:lang w:eastAsia="pl-PL"/>
        </w:rPr>
        <w:t>7.</w:t>
      </w:r>
      <w:r w:rsidRPr="001753AD">
        <w:rPr>
          <w:rFonts w:ascii="Calibri" w:eastAsia="Times New Roman" w:hAnsi="Calibri" w:cs="Calibri"/>
          <w:sz w:val="28"/>
          <w:szCs w:val="28"/>
          <w:lang w:eastAsia="pl-PL"/>
        </w:rPr>
        <w:tab/>
        <w:t>Wszelkie czynności związane z utrzymywaniem we właściwym stanie sprzętu wydobywczego i transportowego, obejmujące w szczególności naprawę lub wymianę części zużytych wskutek eksploatacji wykonywać poza terenem złoża, w specjalistycznych warsztatach.</w:t>
      </w:r>
    </w:p>
    <w:p w14:paraId="0EE7ABD9" w14:textId="77777777" w:rsidR="001753AD" w:rsidRPr="001753AD" w:rsidRDefault="001753AD" w:rsidP="001753AD">
      <w:pPr>
        <w:tabs>
          <w:tab w:val="left" w:pos="284"/>
        </w:tabs>
        <w:spacing w:after="0" w:line="240" w:lineRule="auto"/>
        <w:ind w:left="284" w:hanging="284"/>
        <w:jc w:val="both"/>
        <w:rPr>
          <w:rFonts w:ascii="Calibri" w:eastAsia="Times New Roman" w:hAnsi="Calibri" w:cs="Calibri"/>
          <w:sz w:val="28"/>
          <w:szCs w:val="28"/>
          <w:lang w:eastAsia="pl-PL"/>
        </w:rPr>
      </w:pPr>
      <w:r w:rsidRPr="001753AD">
        <w:rPr>
          <w:rFonts w:ascii="Calibri" w:eastAsia="Times New Roman" w:hAnsi="Calibri" w:cs="Calibri"/>
          <w:sz w:val="28"/>
          <w:szCs w:val="28"/>
          <w:lang w:eastAsia="pl-PL"/>
        </w:rPr>
        <w:t>8.</w:t>
      </w:r>
      <w:r w:rsidRPr="001753AD">
        <w:rPr>
          <w:rFonts w:ascii="Calibri" w:eastAsia="Times New Roman" w:hAnsi="Calibri" w:cs="Calibri"/>
          <w:sz w:val="28"/>
          <w:szCs w:val="28"/>
          <w:lang w:eastAsia="pl-PL"/>
        </w:rPr>
        <w:tab/>
        <w:t>W przypadku braku możliwości przetransportowania sprzętu wydobywczego i transportowego w wyznaczone miejsca ich naprawy prowadzić poza wyrobiskiem eksploatacyjnym, w miejscu do tego przeznaczonym i zabezpieczonym przed przedostaniem się zanieczyszczeń do środowiska gruntowo-wodnego.</w:t>
      </w:r>
    </w:p>
    <w:p w14:paraId="68B84C46" w14:textId="77777777" w:rsidR="001753AD" w:rsidRPr="001753AD" w:rsidRDefault="001753AD" w:rsidP="001753AD">
      <w:pPr>
        <w:tabs>
          <w:tab w:val="left" w:pos="284"/>
        </w:tabs>
        <w:spacing w:after="0" w:line="240" w:lineRule="auto"/>
        <w:ind w:left="284" w:hanging="284"/>
        <w:jc w:val="both"/>
        <w:rPr>
          <w:rFonts w:ascii="Calibri" w:eastAsia="Times New Roman" w:hAnsi="Calibri" w:cs="Calibri"/>
          <w:sz w:val="28"/>
          <w:szCs w:val="28"/>
          <w:lang w:eastAsia="pl-PL"/>
        </w:rPr>
      </w:pPr>
      <w:r w:rsidRPr="001753AD">
        <w:rPr>
          <w:rFonts w:ascii="Calibri" w:eastAsia="Times New Roman" w:hAnsi="Calibri" w:cs="Calibri"/>
          <w:sz w:val="28"/>
          <w:szCs w:val="28"/>
          <w:lang w:eastAsia="pl-PL"/>
        </w:rPr>
        <w:t>9.</w:t>
      </w:r>
      <w:r w:rsidRPr="001753AD">
        <w:rPr>
          <w:rFonts w:ascii="Calibri" w:eastAsia="Times New Roman" w:hAnsi="Calibri" w:cs="Calibri"/>
          <w:sz w:val="28"/>
          <w:szCs w:val="28"/>
          <w:lang w:eastAsia="pl-PL"/>
        </w:rPr>
        <w:tab/>
        <w:t>Zakład górniczy wyposażyć w sorbenty w ilościach niezbędnych do przechwytywania ewentualnie powstających wycieków substancji niebezpiecznych. Wycieki substancji mogących zanieczyścić środowisko gruntowo-wodne usuwać niezwłocznie z wykorzystaniem sorbentów.</w:t>
      </w:r>
    </w:p>
    <w:p w14:paraId="0152FE6B" w14:textId="77777777" w:rsidR="001753AD" w:rsidRPr="001753AD" w:rsidRDefault="001753AD" w:rsidP="001753AD">
      <w:pPr>
        <w:tabs>
          <w:tab w:val="left" w:pos="426"/>
        </w:tabs>
        <w:spacing w:after="0" w:line="240" w:lineRule="auto"/>
        <w:ind w:left="426" w:hanging="426"/>
        <w:jc w:val="both"/>
        <w:rPr>
          <w:rFonts w:ascii="Calibri" w:eastAsia="Times New Roman" w:hAnsi="Calibri" w:cs="Calibri"/>
          <w:sz w:val="28"/>
          <w:szCs w:val="28"/>
          <w:lang w:eastAsia="pl-PL"/>
        </w:rPr>
      </w:pPr>
      <w:r w:rsidRPr="001753AD">
        <w:rPr>
          <w:rFonts w:ascii="Calibri" w:eastAsia="Times New Roman" w:hAnsi="Calibri" w:cs="Calibri"/>
          <w:sz w:val="28"/>
          <w:szCs w:val="28"/>
          <w:lang w:eastAsia="pl-PL"/>
        </w:rPr>
        <w:t>10.</w:t>
      </w:r>
      <w:r w:rsidRPr="001753AD">
        <w:rPr>
          <w:rFonts w:ascii="Calibri" w:eastAsia="Times New Roman" w:hAnsi="Calibri" w:cs="Calibri"/>
          <w:sz w:val="28"/>
          <w:szCs w:val="28"/>
          <w:lang w:eastAsia="pl-PL"/>
        </w:rPr>
        <w:tab/>
        <w:t>Eksploatację złoża prowadzić z zachowaniem pasów ochronnych określonych w Polskiej Normie PN-G-0200: 2013-12 „Górnictwo odkrywkowe. Pas zagrożenia i pas ochronny wyrobisk odkrywkowych. Użytkowanie i szerokość”, przy czym minimalna szerokość tych pasów od terenów leśnych wynosi 28 m.</w:t>
      </w:r>
    </w:p>
    <w:p w14:paraId="67F70485" w14:textId="77777777" w:rsidR="001753AD" w:rsidRPr="001753AD" w:rsidRDefault="001753AD" w:rsidP="001753AD">
      <w:pPr>
        <w:tabs>
          <w:tab w:val="left" w:pos="426"/>
        </w:tabs>
        <w:spacing w:after="120" w:line="240" w:lineRule="auto"/>
        <w:jc w:val="both"/>
        <w:rPr>
          <w:rFonts w:ascii="Calibri" w:eastAsia="Times New Roman" w:hAnsi="Calibri" w:cs="Calibri"/>
          <w:sz w:val="28"/>
          <w:szCs w:val="28"/>
          <w:lang w:eastAsia="pl-PL"/>
        </w:rPr>
      </w:pPr>
      <w:r w:rsidRPr="001753AD">
        <w:rPr>
          <w:rFonts w:ascii="Calibri" w:eastAsia="Times New Roman" w:hAnsi="Calibri" w:cs="Calibri"/>
          <w:sz w:val="28"/>
          <w:szCs w:val="28"/>
          <w:lang w:eastAsia="pl-PL"/>
        </w:rPr>
        <w:t>11.</w:t>
      </w:r>
      <w:r w:rsidRPr="001753AD">
        <w:rPr>
          <w:rFonts w:ascii="Calibri" w:eastAsia="Times New Roman" w:hAnsi="Calibri" w:cs="Calibri"/>
          <w:sz w:val="28"/>
          <w:szCs w:val="28"/>
          <w:lang w:eastAsia="pl-PL"/>
        </w:rPr>
        <w:tab/>
        <w:t>Nie prowadzić jednocześnie eksploatacji złóż LUCINY LK i LUCINY V.”.</w:t>
      </w:r>
    </w:p>
    <w:p w14:paraId="0A753E42" w14:textId="77777777" w:rsidR="001753AD" w:rsidRPr="001753AD" w:rsidRDefault="001753AD" w:rsidP="001753AD">
      <w:pPr>
        <w:spacing w:after="120" w:line="240" w:lineRule="auto"/>
        <w:ind w:firstLine="708"/>
        <w:jc w:val="both"/>
        <w:rPr>
          <w:rFonts w:ascii="Calibri" w:eastAsia="Times New Roman" w:hAnsi="Calibri" w:cs="Calibri"/>
          <w:sz w:val="28"/>
          <w:szCs w:val="28"/>
          <w:lang w:eastAsia="pl-PL"/>
        </w:rPr>
      </w:pPr>
      <w:r w:rsidRPr="001753AD">
        <w:rPr>
          <w:rFonts w:ascii="Calibri" w:eastAsia="Times New Roman" w:hAnsi="Calibri" w:cs="Calibri"/>
          <w:sz w:val="28"/>
          <w:szCs w:val="28"/>
          <w:lang w:eastAsia="pl-PL"/>
        </w:rPr>
        <w:t xml:space="preserve">W uzasadnieniu Organ stwierdził między innymi, że przedsięwzięcie nie będzie znacząco negatywnie oddziaływać na środowisko gruntowo-wodne i nie przewiduje się przekroczenia standardów jakości środowiska. </w:t>
      </w:r>
    </w:p>
    <w:p w14:paraId="4EE2240C" w14:textId="77777777" w:rsidR="001753AD" w:rsidRPr="001753AD" w:rsidRDefault="001753AD" w:rsidP="001753AD">
      <w:pPr>
        <w:spacing w:after="0" w:line="240" w:lineRule="auto"/>
        <w:jc w:val="both"/>
        <w:rPr>
          <w:rFonts w:ascii="Calibri" w:eastAsia="Times New Roman" w:hAnsi="Calibri" w:cs="Calibri"/>
          <w:sz w:val="28"/>
          <w:szCs w:val="28"/>
          <w:lang w:eastAsia="pl-PL"/>
        </w:rPr>
      </w:pPr>
      <w:r w:rsidRPr="001753AD">
        <w:rPr>
          <w:rFonts w:ascii="Calibri" w:eastAsia="Times New Roman" w:hAnsi="Calibri" w:cs="Calibri"/>
          <w:sz w:val="28"/>
          <w:szCs w:val="28"/>
          <w:lang w:eastAsia="pl-PL"/>
        </w:rPr>
        <w:br w:type="page"/>
      </w:r>
    </w:p>
    <w:p w14:paraId="548DB16E" w14:textId="77777777" w:rsidR="001753AD" w:rsidRPr="001753AD" w:rsidRDefault="001753AD" w:rsidP="001753AD">
      <w:pPr>
        <w:spacing w:after="120" w:line="240" w:lineRule="auto"/>
        <w:ind w:firstLine="708"/>
        <w:jc w:val="both"/>
        <w:rPr>
          <w:rFonts w:ascii="Calibri" w:eastAsia="Times New Roman" w:hAnsi="Calibri" w:cs="Calibri"/>
          <w:sz w:val="28"/>
          <w:szCs w:val="28"/>
          <w:lang w:eastAsia="pl-PL"/>
        </w:rPr>
      </w:pPr>
      <w:r w:rsidRPr="001753AD">
        <w:rPr>
          <w:rFonts w:ascii="Calibri" w:eastAsia="Times New Roman" w:hAnsi="Calibri" w:cs="Calibri"/>
          <w:sz w:val="28"/>
          <w:szCs w:val="28"/>
          <w:lang w:eastAsia="pl-PL"/>
        </w:rPr>
        <w:lastRenderedPageBreak/>
        <w:t>Zgodnie z art. 10 K.p.a. i art. 74 ust. 3 ustawy strony postępowania zostały powiadomione, w formie obwieszczenia z 16.03.2022 r., o możliwości zapoznania się i wypowiedzenia co do materiałów zgromadzonych w sprawie, w terminie pięciu dni od dnia dokonania zawiadomienia. Obwieszczenie zamieszczono w Biuletynie Informacji Publicznej Urzędu Miejskiego w Śremie (http://umsrem.bip.eur.pl/public/?id=217866), w gablotach informacyjnych Urzędu oraz na tablicy ogłoszeniowej w Lucinach. Żadna ze stron postępowania nie skorzystała z przysługującego jej prawa.</w:t>
      </w:r>
    </w:p>
    <w:p w14:paraId="5ADCB754" w14:textId="77777777" w:rsidR="001753AD" w:rsidRPr="001753AD" w:rsidRDefault="001753AD" w:rsidP="001753AD">
      <w:pPr>
        <w:spacing w:after="120" w:line="240" w:lineRule="auto"/>
        <w:ind w:firstLine="708"/>
        <w:jc w:val="both"/>
        <w:rPr>
          <w:rFonts w:ascii="Calibri" w:eastAsia="Times New Roman" w:hAnsi="Calibri" w:cs="Calibri"/>
          <w:sz w:val="28"/>
          <w:szCs w:val="28"/>
          <w:lang w:eastAsia="pl-PL"/>
        </w:rPr>
      </w:pPr>
      <w:r w:rsidRPr="001753AD">
        <w:rPr>
          <w:rFonts w:ascii="Calibri" w:eastAsia="Times New Roman" w:hAnsi="Calibri" w:cs="Calibri"/>
          <w:sz w:val="28"/>
          <w:szCs w:val="28"/>
          <w:lang w:eastAsia="pl-PL"/>
        </w:rPr>
        <w:t>Stosownie do art. 63 ust. 1 i art. 65 ustawy, właściwy organ do wydania decyzji o środowiskowych uwarunkowaniach, po zasięgnięciu opinii organów współdziałających wymienionych w art. 64 ust. 1 ustawy, wydaje postanowienie o</w:t>
      </w:r>
      <w:bookmarkStart w:id="2" w:name="mip53179001"/>
      <w:bookmarkEnd w:id="2"/>
      <w:r w:rsidRPr="001753AD">
        <w:rPr>
          <w:rFonts w:ascii="Calibri" w:eastAsia="Times New Roman" w:hAnsi="Calibri" w:cs="Calibri"/>
          <w:sz w:val="28"/>
          <w:szCs w:val="28"/>
          <w:lang w:eastAsia="pl-PL"/>
        </w:rPr>
        <w:t xml:space="preserve"> obowiązku przeprowadzenia oceny oddziaływania przedsięwzięcia na środowisko dla planowanego przedsięwzięcia mogącego potencjalnie znacząco oddziaływać na środowisko i określa jednocześnie zakres raportu o oddziaływaniu przedsięwzięcia na środowiskom, zgodnie z art. 63 ust. 4 ustawy. Natomiast zgodnie z art. 84 ust. 1 ustawy, w przypadku gdy nie została przeprowadzona ocena oddziaływania przedsięwzięcia na środowisko, </w:t>
      </w:r>
      <w:bookmarkStart w:id="3" w:name="mip53179366"/>
      <w:bookmarkEnd w:id="3"/>
      <w:r w:rsidRPr="001753AD">
        <w:rPr>
          <w:rFonts w:ascii="Calibri" w:eastAsia="Times New Roman" w:hAnsi="Calibri" w:cs="Calibri"/>
          <w:sz w:val="28"/>
          <w:szCs w:val="28"/>
          <w:lang w:eastAsia="pl-PL"/>
        </w:rPr>
        <w:t xml:space="preserve">w decyzji o środowiskowych uwarunkowaniach właściwy organ stwierdza brak potrzeby przeprowadzenia oceny oddziaływania przedsięwzięcia na środowisko. </w:t>
      </w:r>
    </w:p>
    <w:p w14:paraId="607200B5" w14:textId="77777777" w:rsidR="001753AD" w:rsidRPr="001753AD" w:rsidRDefault="001753AD" w:rsidP="001753AD">
      <w:pPr>
        <w:spacing w:after="120" w:line="240" w:lineRule="auto"/>
        <w:ind w:firstLine="708"/>
        <w:jc w:val="both"/>
        <w:rPr>
          <w:rFonts w:ascii="Calibri" w:eastAsia="Times New Roman" w:hAnsi="Calibri" w:cs="Calibri"/>
          <w:sz w:val="28"/>
          <w:szCs w:val="28"/>
          <w:lang w:eastAsia="pl-PL"/>
        </w:rPr>
      </w:pPr>
      <w:r w:rsidRPr="001753AD">
        <w:rPr>
          <w:rFonts w:ascii="Calibri" w:eastAsia="Times New Roman" w:hAnsi="Calibri" w:cs="Calibri"/>
          <w:sz w:val="28"/>
          <w:szCs w:val="28"/>
          <w:lang w:eastAsia="pl-PL"/>
        </w:rPr>
        <w:t>Po przeanalizowaniu stanowisk Organów opiniujących, informacji zawartych w karcie informacyjnej przedsięwzięcia oraz uwzględniając łącznie kryteria wskazane w art. 63 ust. 1 ustawy, zgodnie z art. 84 ust. 1 ustawy, w decyzji Burmistrz Śremu stwierdził brak potrzeby przeprowadzenia oceny oddziaływania przedsięwzięcia na środowisko. Jednocześnie zgodnie z art. 84 ust. 1a ustawy Burmistrz Śremu określił warunki i wymagania konieczne do spełnienia przez Wnioskodawcę w fazie realizacji, eksploatacji lub użytkowania przedsięwzięcia, wskazane przez Regionalnego Dyrektora Ochrony Środowiska w Poznaniu oraz Dyrektora Zarządu Zlewni Państwowego Gospodarstwa Wodnego Wody Polskie w Poznaniu.</w:t>
      </w:r>
      <w:bookmarkStart w:id="4" w:name="mip53179368"/>
      <w:bookmarkEnd w:id="4"/>
      <w:r w:rsidRPr="001753AD">
        <w:rPr>
          <w:rFonts w:ascii="Calibri" w:eastAsia="Times New Roman" w:hAnsi="Calibri" w:cs="Calibri"/>
          <w:sz w:val="28"/>
          <w:szCs w:val="28"/>
          <w:lang w:eastAsia="pl-PL"/>
        </w:rPr>
        <w:t xml:space="preserve"> </w:t>
      </w:r>
    </w:p>
    <w:p w14:paraId="10920EE0" w14:textId="77777777" w:rsidR="001753AD" w:rsidRPr="001753AD" w:rsidRDefault="001753AD" w:rsidP="001753AD">
      <w:pPr>
        <w:spacing w:after="120" w:line="240" w:lineRule="auto"/>
        <w:ind w:firstLine="708"/>
        <w:jc w:val="both"/>
        <w:rPr>
          <w:rFonts w:ascii="Calibri" w:eastAsia="Times New Roman" w:hAnsi="Calibri" w:cs="Calibri"/>
          <w:sz w:val="28"/>
          <w:szCs w:val="28"/>
          <w:lang w:eastAsia="pl-PL"/>
        </w:rPr>
      </w:pPr>
      <w:r w:rsidRPr="001753AD">
        <w:rPr>
          <w:rFonts w:ascii="Calibri" w:eastAsia="Times New Roman" w:hAnsi="Calibri" w:cs="Calibri"/>
          <w:sz w:val="28"/>
          <w:szCs w:val="28"/>
          <w:lang w:eastAsia="pl-PL"/>
        </w:rPr>
        <w:t xml:space="preserve">Zgodnie z art. 84 ust. 2 ustawy charakterystyka przedsięwzięcia stanowi załącznik do decyzji o środowiskowych uwarunkowaniach. </w:t>
      </w:r>
    </w:p>
    <w:p w14:paraId="4E516929" w14:textId="77777777" w:rsidR="001753AD" w:rsidRPr="001753AD" w:rsidRDefault="001753AD" w:rsidP="001753AD">
      <w:pPr>
        <w:spacing w:after="120" w:line="240" w:lineRule="auto"/>
        <w:ind w:firstLine="708"/>
        <w:jc w:val="both"/>
        <w:rPr>
          <w:rFonts w:ascii="Calibri" w:eastAsia="Times New Roman" w:hAnsi="Calibri" w:cs="Calibri"/>
          <w:sz w:val="28"/>
          <w:szCs w:val="28"/>
          <w:lang w:eastAsia="pl-PL"/>
        </w:rPr>
      </w:pPr>
      <w:r w:rsidRPr="001753AD">
        <w:rPr>
          <w:rFonts w:ascii="Calibri" w:eastAsia="Times New Roman" w:hAnsi="Calibri" w:cs="Calibri"/>
          <w:sz w:val="28"/>
          <w:szCs w:val="28"/>
          <w:lang w:eastAsia="pl-PL"/>
        </w:rPr>
        <w:t>Biorąc pod uwagę informacje przedstawione w karcie informacyjnej przedsięwzięcia, w niniejszej sprawie nie zachodzi konieczność nałożenia obowiązku przeprowadzenia oceny oddziaływania na środowisko, na mocy art. 63 ust. 3 pkt 1 i 2 ustawy.</w:t>
      </w:r>
    </w:p>
    <w:p w14:paraId="243C362B" w14:textId="77777777" w:rsidR="001753AD" w:rsidRPr="001753AD" w:rsidRDefault="001753AD" w:rsidP="001753AD">
      <w:pPr>
        <w:spacing w:after="0" w:line="240" w:lineRule="auto"/>
        <w:jc w:val="both"/>
        <w:rPr>
          <w:rFonts w:ascii="Calibri" w:eastAsia="Times New Roman" w:hAnsi="Calibri" w:cs="Calibri"/>
          <w:sz w:val="28"/>
          <w:szCs w:val="28"/>
          <w:lang w:eastAsia="pl-PL"/>
        </w:rPr>
      </w:pPr>
      <w:r w:rsidRPr="001753AD">
        <w:rPr>
          <w:rFonts w:ascii="Calibri" w:eastAsia="Times New Roman" w:hAnsi="Calibri" w:cs="Calibri"/>
          <w:sz w:val="28"/>
          <w:szCs w:val="28"/>
          <w:lang w:eastAsia="pl-PL"/>
        </w:rPr>
        <w:br w:type="page"/>
      </w:r>
    </w:p>
    <w:p w14:paraId="34F6D528" w14:textId="77777777" w:rsidR="001753AD" w:rsidRPr="001753AD" w:rsidRDefault="001753AD" w:rsidP="001753AD">
      <w:pPr>
        <w:spacing w:after="120" w:line="240" w:lineRule="auto"/>
        <w:ind w:firstLine="708"/>
        <w:jc w:val="both"/>
        <w:rPr>
          <w:rFonts w:ascii="Calibri" w:eastAsia="Times New Roman" w:hAnsi="Calibri" w:cs="Calibri"/>
          <w:sz w:val="28"/>
          <w:szCs w:val="28"/>
          <w:lang w:eastAsia="pl-PL"/>
        </w:rPr>
      </w:pPr>
      <w:r w:rsidRPr="001753AD">
        <w:rPr>
          <w:rFonts w:ascii="Calibri" w:eastAsia="Times New Roman" w:hAnsi="Calibri" w:cs="Calibri"/>
          <w:sz w:val="28"/>
          <w:szCs w:val="28"/>
          <w:lang w:eastAsia="pl-PL"/>
        </w:rPr>
        <w:lastRenderedPageBreak/>
        <w:t>Zgodnie z art. 85 ust. 2 pkt 2 ustawy, w przypadku gdy nie została przeprowadzona ocena oddziaływania przedsięwzięcia na środowisko, uzasadnienie decyzji o środowiskowych uwarunkowaniach powinno zawierać informacje o uwarunkowaniach, o których mowa w art. 63 ust. 1, uwzględnionych przy stwierdzaniu braku potrzeby przeprowadzenia oceny oddziaływania przedsięwzięcia na środowisko.</w:t>
      </w:r>
    </w:p>
    <w:p w14:paraId="7C5C2895" w14:textId="77777777" w:rsidR="001753AD" w:rsidRPr="001753AD" w:rsidRDefault="001753AD" w:rsidP="001753AD">
      <w:pPr>
        <w:spacing w:after="120" w:line="240" w:lineRule="auto"/>
        <w:ind w:firstLine="708"/>
        <w:jc w:val="both"/>
        <w:rPr>
          <w:rFonts w:ascii="Calibri" w:eastAsia="Times New Roman" w:hAnsi="Calibri" w:cs="Calibri"/>
          <w:sz w:val="28"/>
          <w:szCs w:val="28"/>
          <w:lang w:eastAsia="pl-PL"/>
        </w:rPr>
      </w:pPr>
      <w:r w:rsidRPr="001753AD">
        <w:rPr>
          <w:rFonts w:ascii="Calibri" w:eastAsia="Times New Roman" w:hAnsi="Calibri" w:cs="Calibri"/>
          <w:sz w:val="28"/>
          <w:szCs w:val="28"/>
          <w:lang w:eastAsia="pl-PL"/>
        </w:rPr>
        <w:t xml:space="preserve">Wobec powyższego na podstawie karty informacyjnej przedsięwzięcia oraz posiadanych przez Urząd materiałów kartograficznych, w związku z art. 63 ust. 1 </w:t>
      </w:r>
      <w:r w:rsidRPr="001753AD">
        <w:rPr>
          <w:rFonts w:ascii="Calibri" w:eastAsia="SimSun" w:hAnsi="Calibri" w:cs="Calibri"/>
          <w:kern w:val="1"/>
          <w:sz w:val="28"/>
          <w:szCs w:val="28"/>
          <w:lang w:eastAsia="hi-IN" w:bidi="hi-IN"/>
        </w:rPr>
        <w:t>ustawy,</w:t>
      </w:r>
      <w:r w:rsidRPr="001753AD">
        <w:rPr>
          <w:rFonts w:ascii="Calibri" w:eastAsia="Times New Roman" w:hAnsi="Calibri" w:cs="Calibri"/>
          <w:sz w:val="28"/>
          <w:szCs w:val="28"/>
          <w:lang w:eastAsia="pl-PL"/>
        </w:rPr>
        <w:t xml:space="preserve"> przedstawia się co następuje:</w:t>
      </w:r>
    </w:p>
    <w:p w14:paraId="768DE026" w14:textId="77777777" w:rsidR="001753AD" w:rsidRPr="001753AD" w:rsidRDefault="001753AD" w:rsidP="001753AD">
      <w:pPr>
        <w:numPr>
          <w:ilvl w:val="0"/>
          <w:numId w:val="6"/>
        </w:numPr>
        <w:spacing w:after="120" w:line="240" w:lineRule="auto"/>
        <w:ind w:left="284" w:hanging="284"/>
        <w:jc w:val="both"/>
        <w:rPr>
          <w:rFonts w:ascii="Calibri" w:eastAsia="Times New Roman" w:hAnsi="Calibri" w:cs="Calibri"/>
          <w:sz w:val="28"/>
          <w:szCs w:val="28"/>
          <w:shd w:val="clear" w:color="auto" w:fill="FFFFFF"/>
          <w:lang w:eastAsia="pl-PL"/>
        </w:rPr>
      </w:pPr>
      <w:r w:rsidRPr="001753AD">
        <w:rPr>
          <w:rFonts w:ascii="Calibri" w:eastAsia="Times New Roman" w:hAnsi="Calibri" w:cs="Calibri"/>
          <w:sz w:val="28"/>
          <w:szCs w:val="28"/>
          <w:lang w:eastAsia="pl-PL"/>
        </w:rPr>
        <w:t>rodzaj i charakterystyka przedsięwzięcia, z uwzględnieniem skali przedsięwzięcia i wielkości zajmowanego terenu oraz ich wzajemnych proporcji, a także istotnych rozwiązań charakteryzujących przedsięwzięcie</w:t>
      </w:r>
      <w:r w:rsidRPr="001753AD">
        <w:rPr>
          <w:rFonts w:ascii="Calibri" w:eastAsia="SimSun" w:hAnsi="Calibri" w:cs="Calibri"/>
          <w:kern w:val="1"/>
          <w:sz w:val="28"/>
          <w:szCs w:val="28"/>
          <w:lang w:eastAsia="hi-IN" w:bidi="hi-IN"/>
        </w:rPr>
        <w:t xml:space="preserve">: </w:t>
      </w:r>
    </w:p>
    <w:p w14:paraId="3BDD141B" w14:textId="77777777" w:rsidR="001753AD" w:rsidRPr="001753AD" w:rsidRDefault="001753AD" w:rsidP="001753AD">
      <w:pPr>
        <w:spacing w:after="120" w:line="240" w:lineRule="auto"/>
        <w:ind w:left="284"/>
        <w:jc w:val="both"/>
        <w:rPr>
          <w:rFonts w:ascii="Calibri" w:eastAsia="SimSun" w:hAnsi="Calibri" w:cs="Calibri"/>
          <w:kern w:val="1"/>
          <w:sz w:val="28"/>
          <w:szCs w:val="28"/>
          <w:lang w:eastAsia="hi-IN" w:bidi="hi-IN"/>
        </w:rPr>
      </w:pPr>
      <w:r w:rsidRPr="001753AD">
        <w:rPr>
          <w:rFonts w:ascii="Calibri" w:eastAsia="SimSun" w:hAnsi="Calibri" w:cs="Calibri"/>
          <w:kern w:val="1"/>
          <w:sz w:val="28"/>
          <w:szCs w:val="28"/>
          <w:lang w:eastAsia="hi-IN" w:bidi="hi-IN"/>
        </w:rPr>
        <w:t xml:space="preserve">przedsięwzięcie będzie polegało na eksploatacji kruszywa naturalnego metodą odkrywkową ze złoża kruszywa naturalnego „Luciny V” na działkach o numerach ewidencyjnych 223/2 i 223/4, obręb Luciny. Złoże kruszywa naturalnego „Luciny V”, zwane dalej złożem, ma powierzchnię około 2 ha i zostało udokumentowane na działkach o numerach ewidencyjnych 22/3, 223/2 i 223/4, obręb Luciny. W ramach przedsięwzięcia eksploatowane będą zasoby położone w części działek o numerach ewidencyjnych 223/2 i 223/4, na łącznej powierzchni do 1,1460 ha. </w:t>
      </w:r>
      <w:bookmarkStart w:id="5" w:name="_Hlk100053135"/>
      <w:r w:rsidRPr="001753AD">
        <w:rPr>
          <w:rFonts w:ascii="Calibri" w:eastAsia="SimSun" w:hAnsi="Calibri" w:cs="Calibri"/>
          <w:kern w:val="1"/>
          <w:sz w:val="28"/>
          <w:szCs w:val="28"/>
          <w:lang w:eastAsia="hi-IN" w:bidi="hi-IN"/>
        </w:rPr>
        <w:t xml:space="preserve">Odkrywka posiada zasoby geologiczne w ilości 237 950 Mg w postaci piasku. </w:t>
      </w:r>
      <w:bookmarkEnd w:id="5"/>
      <w:r w:rsidRPr="001753AD">
        <w:rPr>
          <w:rFonts w:ascii="Calibri" w:eastAsia="SimSun" w:hAnsi="Calibri" w:cs="Calibri"/>
          <w:kern w:val="1"/>
          <w:sz w:val="28"/>
          <w:szCs w:val="28"/>
          <w:lang w:eastAsia="hi-IN" w:bidi="hi-IN"/>
        </w:rPr>
        <w:t xml:space="preserve">Miąższość eksploatowanych piasków wynosić będzie od 5,4 m do 9,2 m, średnio 6,9 m. Złoże pokryte jest nadkładem o grubości średniej 0,6 m. Nadkład hałdowany będzie wzdłuż południowej granicy projektowanego obszaru górniczego „Luciny V” i w całości wykorzystany do rekultywacji terenów poeksploatacyjnych. Średni punkt piaskowy dla złoża wynosi 94,8%. </w:t>
      </w:r>
      <w:bookmarkStart w:id="6" w:name="_Hlk100053184"/>
      <w:r w:rsidRPr="001753AD">
        <w:rPr>
          <w:rFonts w:ascii="Calibri" w:eastAsia="SimSun" w:hAnsi="Calibri" w:cs="Calibri"/>
          <w:kern w:val="1"/>
          <w:sz w:val="28"/>
          <w:szCs w:val="28"/>
          <w:lang w:eastAsia="hi-IN" w:bidi="hi-IN"/>
        </w:rPr>
        <w:t xml:space="preserve">Planowane dobowe wydobycie kruszywa naturalnego wynosić będzie od 150 Mg do 350 Mg. </w:t>
      </w:r>
      <w:bookmarkStart w:id="7" w:name="_Hlk100053234"/>
      <w:bookmarkEnd w:id="6"/>
      <w:r w:rsidRPr="001753AD">
        <w:rPr>
          <w:rFonts w:ascii="Calibri" w:eastAsia="SimSun" w:hAnsi="Calibri" w:cs="Calibri"/>
          <w:kern w:val="1"/>
          <w:sz w:val="28"/>
          <w:szCs w:val="28"/>
          <w:lang w:eastAsia="hi-IN" w:bidi="hi-IN"/>
        </w:rPr>
        <w:t>Złoże jest częściowo zawodnione. Eksploatacja kruszywa naturalnego będzie prowadzona metodą odkrywkową dwoma piętrami eksploatacyjnymi. Złoże nie będzie odwadnianie, kopalina nie będzie przerabiana w obrębie złoża, co uwzględniono w warunkach decyzji, zgodnie z postanowieniem Regionalnego Dyrektora Ochrony Środowiska w Poznaniu. Kopalina będzie transportowana do odbiorców w stanie naturalnym. Wydobyta z warstwy zawodnionej będzie tymczasowo pryzmowana w celu grawitacyjnego odsączenia wody. Wyrobisko po eksploatacji będzie podlegało rekultywacji w kierunku rolnym ze zbiornikiem wodnym</w:t>
      </w:r>
      <w:bookmarkEnd w:id="7"/>
      <w:r w:rsidRPr="001753AD">
        <w:rPr>
          <w:rFonts w:ascii="Calibri" w:eastAsia="Times New Roman" w:hAnsi="Calibri" w:cs="Calibri"/>
          <w:sz w:val="28"/>
          <w:szCs w:val="28"/>
          <w:lang w:eastAsia="pl-PL"/>
        </w:rPr>
        <w:t xml:space="preserve">; </w:t>
      </w:r>
    </w:p>
    <w:p w14:paraId="2B5924DB" w14:textId="77777777" w:rsidR="001753AD" w:rsidRPr="001753AD" w:rsidRDefault="001753AD" w:rsidP="001753AD">
      <w:pPr>
        <w:numPr>
          <w:ilvl w:val="0"/>
          <w:numId w:val="6"/>
        </w:numPr>
        <w:spacing w:after="120" w:line="240" w:lineRule="auto"/>
        <w:ind w:left="284" w:hanging="284"/>
        <w:jc w:val="both"/>
        <w:rPr>
          <w:rFonts w:ascii="Calibri" w:eastAsia="Times New Roman" w:hAnsi="Calibri" w:cs="Calibri"/>
          <w:sz w:val="28"/>
          <w:szCs w:val="28"/>
          <w:lang w:eastAsia="zh-CN"/>
        </w:rPr>
      </w:pPr>
      <w:r w:rsidRPr="001753AD">
        <w:rPr>
          <w:rFonts w:ascii="Calibri" w:eastAsia="Times New Roman" w:hAnsi="Calibri" w:cs="Calibri"/>
          <w:sz w:val="28"/>
          <w:szCs w:val="28"/>
          <w:lang w:eastAsia="pl-PL"/>
        </w:rPr>
        <w:lastRenderedPageBreak/>
        <w:t>rodzaj i charakterystyka przedsięwzięcia oraz rodzaj, cechy i skala możliwego oddziaływania rozważanego w odniesieniu do kryteriów wymienionych w art. 63 ust. 1 pkt 1 i 2 oraz w art. 62 ust. 1 pkt 1, z uwzględnieniem oraz wynikające z powiązań z innymi przedsięwzięciami, w szczególności kumulowania się oddziaływań przedsięwzięć realizowanych i zrealizowanych, dla których została wydana decyzja o środowiskowych uwarunkowaniach, znajdujących się na terenie, na którym planuje się realizację przedsięwzięcia, oraz w obszarze oddziaływania przedsięwzięcia lub których oddziaływania mieszczą się w obszarze oddziaływania planowanego przedsięwzięcia w zakresie, w jakim ich oddziaływania mogą prowadzić do skumulowania oddziaływań z planowanym przedsięwzięciem:</w:t>
      </w:r>
    </w:p>
    <w:p w14:paraId="15E79F42" w14:textId="77777777" w:rsidR="001753AD" w:rsidRPr="001753AD" w:rsidRDefault="001753AD" w:rsidP="001753AD">
      <w:pPr>
        <w:spacing w:after="120" w:line="240" w:lineRule="auto"/>
        <w:ind w:left="284"/>
        <w:jc w:val="both"/>
        <w:rPr>
          <w:rFonts w:ascii="Calibri" w:eastAsia="Times New Roman" w:hAnsi="Calibri" w:cs="Calibri"/>
          <w:sz w:val="28"/>
          <w:szCs w:val="28"/>
          <w:lang w:eastAsia="zh-CN"/>
        </w:rPr>
      </w:pPr>
      <w:r w:rsidRPr="001753AD">
        <w:rPr>
          <w:rFonts w:ascii="Calibri" w:eastAsia="Times New Roman" w:hAnsi="Calibri" w:cs="Calibri"/>
          <w:sz w:val="28"/>
          <w:szCs w:val="28"/>
          <w:lang w:eastAsia="pl-PL"/>
        </w:rPr>
        <w:t>w bezpośrednim sąsiedztwie przedmiotowej odkrywki, od wschodu, znajduje się obszar górniczy złoża kruszywa naturalnego „Luciny LK”, należący do Wnioskodawcy. Z karty informacyjnej przedsięwzięcia wynika, że eksploatacja złoża kruszywa naturalnego „Luciny V” zostanie rozpoczęta po zakończeniu eksploatacji złoża kruszywa naturalnego „Luciny LK”, co uwzględniono w warunkach decyzji, zgodnie z postanowieniem Regionalnego Dyrektora Ochrony Środowiska w Poznaniu. Kolejny obszar górniczy „Luciny Bis” zlokalizowany jest w odległości 480 m od przedsięwzięcia, z których około 400 m stanowi las. Mając to na względzie nie dojdzie do znaczącego kumulowania oddziaływań planowanego przedsięwzięcia z innymi przedsięwzięciami o podobnym charakterze;</w:t>
      </w:r>
    </w:p>
    <w:p w14:paraId="71D55534" w14:textId="77777777" w:rsidR="001753AD" w:rsidRPr="001753AD" w:rsidRDefault="001753AD" w:rsidP="001753AD">
      <w:pPr>
        <w:numPr>
          <w:ilvl w:val="0"/>
          <w:numId w:val="6"/>
        </w:numPr>
        <w:spacing w:after="120" w:line="240" w:lineRule="auto"/>
        <w:ind w:left="284" w:hanging="284"/>
        <w:jc w:val="both"/>
        <w:rPr>
          <w:rFonts w:ascii="Calibri" w:eastAsia="Times New Roman" w:hAnsi="Calibri" w:cs="Calibri"/>
          <w:sz w:val="28"/>
          <w:szCs w:val="28"/>
          <w:lang w:eastAsia="zh-CN"/>
        </w:rPr>
      </w:pPr>
      <w:r w:rsidRPr="001753AD">
        <w:rPr>
          <w:rFonts w:ascii="Calibri" w:eastAsia="Times New Roman" w:hAnsi="Calibri" w:cs="Calibri"/>
          <w:sz w:val="28"/>
          <w:szCs w:val="28"/>
          <w:lang w:eastAsia="zh-CN"/>
        </w:rPr>
        <w:t xml:space="preserve">rodzaj i charakterystyka przedsięwzięcia z uwzględnieniem </w:t>
      </w:r>
      <w:r w:rsidRPr="001753AD">
        <w:rPr>
          <w:rFonts w:ascii="Calibri" w:eastAsia="Times New Roman" w:hAnsi="Calibri" w:cs="Calibri"/>
          <w:sz w:val="28"/>
          <w:szCs w:val="28"/>
          <w:lang w:eastAsia="pl-PL"/>
        </w:rPr>
        <w:t>różnorodności biologicznej, wykorzystywania zasobów naturalnych, w tym gleby, wody i powierzchni ziemi:</w:t>
      </w:r>
      <w:r w:rsidRPr="001753AD">
        <w:rPr>
          <w:rFonts w:ascii="Calibri" w:eastAsia="Times New Roman" w:hAnsi="Calibri" w:cs="Calibri"/>
          <w:sz w:val="28"/>
          <w:szCs w:val="28"/>
          <w:lang w:eastAsia="zh-CN"/>
        </w:rPr>
        <w:t xml:space="preserve"> </w:t>
      </w:r>
    </w:p>
    <w:p w14:paraId="2032AEDE" w14:textId="77777777" w:rsidR="001753AD" w:rsidRPr="001753AD" w:rsidRDefault="001753AD" w:rsidP="001753AD">
      <w:pPr>
        <w:spacing w:after="120" w:line="240" w:lineRule="auto"/>
        <w:ind w:left="284"/>
        <w:jc w:val="both"/>
        <w:rPr>
          <w:rFonts w:ascii="Calibri" w:eastAsia="Times New Roman" w:hAnsi="Calibri" w:cs="Calibri"/>
          <w:sz w:val="28"/>
          <w:szCs w:val="28"/>
          <w:lang w:eastAsia="zh-CN"/>
        </w:rPr>
      </w:pPr>
      <w:r w:rsidRPr="001753AD">
        <w:rPr>
          <w:rFonts w:ascii="Calibri" w:eastAsia="Times New Roman" w:hAnsi="Calibri" w:cs="Calibri"/>
          <w:sz w:val="28"/>
          <w:szCs w:val="28"/>
          <w:lang w:eastAsia="zh-CN"/>
        </w:rPr>
        <w:t xml:space="preserve">wnioskowany teren stanowi grunty orne, pastwiska, użytki kopalne będące w użytkowaniu rolniczym. Na działce o numerze ewidencyjnym 223/4 znajduje się rów melioracyjny. Eksploatacja przedsięwzięcia będzie wiązała się z wykorzystaniem zasobów naturalnych w postaci piasku. W karcie informacyjnej przedsięwzięcia wskazano, że obszar przedsięwzięcia nie wykazuje szczególnych walorów przyrodniczych. Teren przedsięwzięcia graniczy z terenami leśnymi od strony południowej i w części od strony północnej. W związku z powyższym na terenie odkrywki mogą pojawiać się okresowo gatunki popularnych zwierząt łownych takich jak: sarny, jelenie, dziki, lisy, zające. Mając powyższe na uwadze, w decyzji wskazano warunek zabezpieczenia obszaru górniczego przed dostępem zwierząt; </w:t>
      </w:r>
    </w:p>
    <w:p w14:paraId="536B419B" w14:textId="77777777" w:rsidR="001753AD" w:rsidRPr="001753AD" w:rsidRDefault="001753AD" w:rsidP="001753AD">
      <w:pPr>
        <w:numPr>
          <w:ilvl w:val="0"/>
          <w:numId w:val="6"/>
        </w:numPr>
        <w:spacing w:after="120" w:line="240" w:lineRule="auto"/>
        <w:ind w:left="284" w:hanging="284"/>
        <w:jc w:val="both"/>
        <w:rPr>
          <w:rFonts w:ascii="Calibri" w:eastAsia="Andale Sans UI" w:hAnsi="Calibri" w:cs="Calibri"/>
          <w:kern w:val="1"/>
          <w:sz w:val="28"/>
          <w:szCs w:val="28"/>
          <w:lang w:eastAsia="hi-IN" w:bidi="hi-IN"/>
        </w:rPr>
      </w:pPr>
      <w:r w:rsidRPr="001753AD">
        <w:rPr>
          <w:rFonts w:ascii="Calibri" w:eastAsia="Andale Sans UI" w:hAnsi="Calibri" w:cs="Calibri"/>
          <w:kern w:val="1"/>
          <w:sz w:val="28"/>
          <w:szCs w:val="28"/>
          <w:lang w:eastAsia="hi-IN" w:bidi="hi-IN"/>
        </w:rPr>
        <w:lastRenderedPageBreak/>
        <w:t xml:space="preserve">rodzaj i charakterystyka przedsięwzięcia z uwzględnieniem: emisji i występowania innych uciążliwości; zagrożenia dla zdrowia ludzi, w tym wynikającego z emisji oraz </w:t>
      </w:r>
      <w:r w:rsidRPr="001753AD">
        <w:rPr>
          <w:rFonts w:ascii="Calibri" w:eastAsia="Times New Roman" w:hAnsi="Calibri" w:cs="Calibri"/>
          <w:sz w:val="28"/>
          <w:szCs w:val="28"/>
          <w:lang w:eastAsia="pl-PL"/>
        </w:rPr>
        <w:t>rodzaj, cechy i skala możliwego oddziaływania rozważanego w odniesieniu do kryteriów wymienionych w art. 63 ust. 1 pkt 1 i 2 oraz w art. 62 ust. 1 pkt 1, wynikające z: zasięgu oddziaływania - obszaru geograficznego i liczby ludności, na którą przedsięwzięcie może oddziaływać; charakteru, wielkości, intensywności i złożoności oddziaływania, z uwzględnieniem obciążenia istniejącej infrastruktury technicznej oraz przewidywanego momentu rozpoczęcia oddziaływania; prawdopodobieństwa oddziaływania; czasu trwania, częstotliwości i odwracalności oddziaływania; możliwości ograniczenia oddziaływania</w:t>
      </w:r>
      <w:r w:rsidRPr="001753AD">
        <w:rPr>
          <w:rFonts w:ascii="Calibri" w:eastAsia="Andale Sans UI" w:hAnsi="Calibri" w:cs="Calibri"/>
          <w:kern w:val="1"/>
          <w:sz w:val="28"/>
          <w:szCs w:val="28"/>
          <w:lang w:eastAsia="hi-IN" w:bidi="hi-IN"/>
        </w:rPr>
        <w:t>:</w:t>
      </w:r>
    </w:p>
    <w:p w14:paraId="54C0B1AC" w14:textId="77777777" w:rsidR="001753AD" w:rsidRPr="001753AD" w:rsidRDefault="001753AD" w:rsidP="001753AD">
      <w:pPr>
        <w:spacing w:after="120" w:line="240" w:lineRule="auto"/>
        <w:ind w:left="284"/>
        <w:jc w:val="both"/>
        <w:rPr>
          <w:rFonts w:ascii="Calibri" w:eastAsia="Andale Sans UI" w:hAnsi="Calibri" w:cs="Calibri"/>
          <w:kern w:val="1"/>
          <w:sz w:val="28"/>
          <w:szCs w:val="28"/>
          <w:lang w:eastAsia="hi-IN" w:bidi="hi-IN"/>
        </w:rPr>
      </w:pPr>
      <w:bookmarkStart w:id="8" w:name="_Hlk82517265"/>
      <w:r w:rsidRPr="001753AD">
        <w:rPr>
          <w:rFonts w:ascii="Calibri" w:eastAsia="Andale Sans UI" w:hAnsi="Calibri" w:cs="Calibri"/>
          <w:kern w:val="1"/>
          <w:sz w:val="28"/>
          <w:szCs w:val="28"/>
          <w:lang w:eastAsia="hi-IN" w:bidi="hi-IN"/>
        </w:rPr>
        <w:t xml:space="preserve">najbliższy teren podlegający ochronie akustycznej znajduje się w odległości 190 m od terenu przedsięwzięcia, w kierunku północno-zachodnim i jest to teren zabudowy mieszkaniowej jednorodzinnej (działka o numerze ewidencyjnym 5011/8, obręb Kaleje). Teren ten posiada naturalną izolację akustyczną w postaci lasu o szerokości około 135 m. </w:t>
      </w:r>
      <w:bookmarkEnd w:id="8"/>
      <w:r w:rsidRPr="001753AD">
        <w:rPr>
          <w:rFonts w:ascii="Calibri" w:eastAsia="Andale Sans UI" w:hAnsi="Calibri" w:cs="Calibri"/>
          <w:kern w:val="1"/>
          <w:sz w:val="28"/>
          <w:szCs w:val="28"/>
          <w:lang w:eastAsia="hi-IN" w:bidi="hi-IN"/>
        </w:rPr>
        <w:t xml:space="preserve">W karcie informacyjnej przedsięwzięcia wskazano, że transport kruszywa naturalnego będzie odbywał się w przeciwnym kierunku, na południe, do drogi wojewódzkiej numer 432. Eksploatacja złoża prowadzona będzie w porze dnia, co zostało uwzględnione w warunkach decyzji, zgodnie z postanowieniem Regionalnego Dyrektora Ochrony Środowiska w Poznaniu. Źródłami hałasu będą koparka i ładowarka, które nie będą pracowały jednocześnie oraz maksymalnie trzy pojazdy ciężarowe transportujące kopalinę, każdy wykonujący do pięciu kursów dziennie. Mając na względzie powyższe, a także poziom hałasu generowany przez koparki i ładowarki używane w górnictwie odkrywkowym, </w:t>
      </w:r>
      <w:bookmarkStart w:id="9" w:name="_Hlk82517294"/>
      <w:r w:rsidRPr="001753AD">
        <w:rPr>
          <w:rFonts w:ascii="Calibri" w:eastAsia="Andale Sans UI" w:hAnsi="Calibri" w:cs="Calibri"/>
          <w:kern w:val="1"/>
          <w:sz w:val="28"/>
          <w:szCs w:val="28"/>
          <w:lang w:eastAsia="hi-IN" w:bidi="hi-IN"/>
        </w:rPr>
        <w:t>nie przewiduje się przekroczenia dopuszczalnych poziomów hałasu w środowisku, określonych w rozporządzeniu Ministra Środowiska z dnia 14 czerwca 2007 r. w sprawie dopuszczalnych poziomów hałasu w środowisku (Dz. U. z 2014 r. poz. 112)</w:t>
      </w:r>
      <w:bookmarkEnd w:id="9"/>
      <w:r w:rsidRPr="001753AD">
        <w:rPr>
          <w:rFonts w:ascii="Calibri" w:eastAsia="Andale Sans UI" w:hAnsi="Calibri" w:cs="Calibri"/>
          <w:kern w:val="1"/>
          <w:sz w:val="28"/>
          <w:szCs w:val="28"/>
          <w:lang w:eastAsia="hi-IN" w:bidi="hi-IN"/>
        </w:rPr>
        <w:t xml:space="preserve">. </w:t>
      </w:r>
      <w:bookmarkStart w:id="10" w:name="_Hlk82517200"/>
      <w:r w:rsidRPr="001753AD">
        <w:rPr>
          <w:rFonts w:ascii="Calibri" w:eastAsia="Andale Sans UI" w:hAnsi="Calibri" w:cs="Calibri"/>
          <w:kern w:val="1"/>
          <w:sz w:val="28"/>
          <w:szCs w:val="28"/>
          <w:lang w:eastAsia="hi-IN" w:bidi="hi-IN"/>
        </w:rPr>
        <w:t>Źródłem emisji substancji do powietrza będą procesy związane z wydobyciem kopaliny oraz procesy spalania paliw w silnikach maszyn pracujących na terenie kopalni. Emisja ta będzie miała charakter niezorganizowany</w:t>
      </w:r>
      <w:bookmarkEnd w:id="10"/>
      <w:r w:rsidRPr="001753AD">
        <w:rPr>
          <w:rFonts w:ascii="Calibri" w:eastAsia="Andale Sans UI" w:hAnsi="Calibri" w:cs="Calibri"/>
          <w:kern w:val="1"/>
          <w:sz w:val="28"/>
          <w:szCs w:val="28"/>
          <w:lang w:eastAsia="hi-IN" w:bidi="hi-IN"/>
        </w:rPr>
        <w:t xml:space="preserve">. Z uwagi na fakt, że eksploatacja kopaliny będzie odbywać się w stanie jej naturalnej wilgotności, nie przewiduje się ponadnormatywnego oddziaływania planowanego przedsięwzięcia na stan powietrza atmosferycznego w rejonie przedsięwzięcia. Ponadto kruszywo zbywane będzie w postaci naturalnej, bez przeróbki oraz będą stosowane plandeki na samochodach transportujących kopalinę, celem ograniczenia pylenia, co zostało uwzględnione w warunku decyzji. </w:t>
      </w:r>
    </w:p>
    <w:p w14:paraId="7F6CEF91" w14:textId="77777777" w:rsidR="001753AD" w:rsidRPr="001753AD" w:rsidRDefault="001753AD" w:rsidP="001753AD">
      <w:pPr>
        <w:spacing w:after="0" w:line="240" w:lineRule="auto"/>
        <w:ind w:left="284"/>
        <w:jc w:val="both"/>
        <w:rPr>
          <w:rFonts w:ascii="Calibri" w:eastAsia="Andale Sans UI" w:hAnsi="Calibri" w:cs="Calibri"/>
          <w:kern w:val="1"/>
          <w:sz w:val="28"/>
          <w:szCs w:val="28"/>
          <w:lang w:eastAsia="hi-IN" w:bidi="hi-IN"/>
        </w:rPr>
      </w:pPr>
      <w:r w:rsidRPr="001753AD">
        <w:rPr>
          <w:rFonts w:ascii="Calibri" w:eastAsia="Andale Sans UI" w:hAnsi="Calibri" w:cs="Calibri"/>
          <w:kern w:val="1"/>
          <w:sz w:val="28"/>
          <w:szCs w:val="28"/>
          <w:lang w:eastAsia="hi-IN" w:bidi="hi-IN"/>
        </w:rPr>
        <w:br w:type="page"/>
      </w:r>
      <w:r w:rsidRPr="001753AD">
        <w:rPr>
          <w:rFonts w:ascii="Calibri" w:eastAsia="Andale Sans UI" w:hAnsi="Calibri" w:cs="Calibri"/>
          <w:kern w:val="1"/>
          <w:sz w:val="28"/>
          <w:szCs w:val="28"/>
          <w:lang w:eastAsia="hi-IN" w:bidi="hi-IN"/>
        </w:rPr>
        <w:lastRenderedPageBreak/>
        <w:t xml:space="preserve">Na terenie zakładu górniczego </w:t>
      </w:r>
      <w:bookmarkStart w:id="11" w:name="_Hlk100062252"/>
      <w:r w:rsidRPr="001753AD">
        <w:rPr>
          <w:rFonts w:ascii="Calibri" w:eastAsia="Andale Sans UI" w:hAnsi="Calibri" w:cs="Calibri"/>
          <w:kern w:val="1"/>
          <w:sz w:val="28"/>
          <w:szCs w:val="28"/>
          <w:lang w:eastAsia="hi-IN" w:bidi="hi-IN"/>
        </w:rPr>
        <w:t xml:space="preserve">woda wykorzystywana będzie wyłącznie na cele bytowe pracowników i będzie na bieżąco dostarczana w butelkach przez </w:t>
      </w:r>
      <w:r w:rsidRPr="001753AD">
        <w:rPr>
          <w:rFonts w:ascii="Calibri" w:eastAsia="Andale Sans UI" w:hAnsi="Calibri" w:cs="Calibri"/>
          <w:iCs/>
          <w:kern w:val="1"/>
          <w:sz w:val="28"/>
          <w:szCs w:val="28"/>
          <w:lang w:eastAsia="hi-IN" w:bidi="hi-IN"/>
        </w:rPr>
        <w:t>wnioskodawcę</w:t>
      </w:r>
      <w:bookmarkEnd w:id="11"/>
      <w:r w:rsidRPr="001753AD">
        <w:rPr>
          <w:rFonts w:ascii="Calibri" w:eastAsia="Andale Sans UI" w:hAnsi="Calibri" w:cs="Calibri"/>
          <w:iCs/>
          <w:kern w:val="1"/>
          <w:sz w:val="28"/>
          <w:szCs w:val="28"/>
          <w:lang w:eastAsia="hi-IN" w:bidi="hi-IN"/>
        </w:rPr>
        <w:t xml:space="preserve">. Na terenie kopalni będzie pracować maksymalnie dwóch pracowników. </w:t>
      </w:r>
      <w:r w:rsidRPr="001753AD">
        <w:rPr>
          <w:rFonts w:ascii="Calibri" w:eastAsia="Times New Roman" w:hAnsi="Calibri" w:cs="Calibri"/>
          <w:sz w:val="28"/>
          <w:szCs w:val="28"/>
          <w:lang w:eastAsia="pl-PL"/>
        </w:rPr>
        <w:t xml:space="preserve">Ścieki bytowe </w:t>
      </w:r>
      <w:r w:rsidRPr="001753AD">
        <w:rPr>
          <w:rFonts w:ascii="Calibri" w:eastAsia="Times New Roman" w:hAnsi="Calibri" w:cs="Calibri"/>
          <w:kern w:val="1"/>
          <w:sz w:val="28"/>
          <w:szCs w:val="28"/>
          <w:lang w:eastAsia="ar-SA"/>
        </w:rPr>
        <w:t>będą gromadzone w bezodpływowym zbiorniku (toaleta typu toi-toi), a następnie usuwane przez specjalistyczny podmiot i przekazywane do oczyszczalni ścieków</w:t>
      </w:r>
      <w:r w:rsidRPr="001753AD">
        <w:rPr>
          <w:rFonts w:ascii="Calibri" w:eastAsia="Andale Sans UI" w:hAnsi="Calibri" w:cs="Calibri"/>
          <w:kern w:val="1"/>
          <w:sz w:val="28"/>
          <w:szCs w:val="28"/>
          <w:lang w:eastAsia="hi-IN" w:bidi="hi-IN"/>
        </w:rPr>
        <w:t>. Wszelkie czynności związane z utrzymywaniem we właściwym stanie środków transportowych, obejmujące w szczególności tankowanie, wymianę oleju oraz naprawę sprzętu i innych pojazdów związanych z planowanym przedsięwzięciem, nie będą dokonywane na terenie zakładu górniczego. Czynności te będą wykonywane poza terenem kopalni. Powyższe założenia znalazły swoje odzwierciedlenie w warunkach decyzji, zgodnie z opiniami Regionalnego Dyrektora Ochrony Środowiska w Poznaniu i Dyrektora Zarządu Zlewni Państwowego Gospodarstwa Wodnego Wody Polskie w Poznaniu. Jednocześnie w decyzji wskazano, aby w przypadku braku możliwości przetransportowania uszkodzonych maszyn w wyznaczone miejsca, ich naprawy prowadzić poza wyrobiskiem eksploatacyjnym, w miejscu do tego przeznaczonym i zabezpieczonym przed przedostaniem się zanieczyszczeń do środowiska gruntowo-wodnego. W związku z możliwością wystąpienia ewentualnych awarii związanych z wyciekami paliw i płynów z maszyn oraz pojazdów pracujących na terenie kopalni, zgodnie z opiniami Regionalnego Dyrektora Ochrony Środowiska w Poznaniu i Dyrektora Zarządu Zlewni Państwowego Gospodarstwa Wodnego Wody Polskie w Poznaniu, zobowiązano wnioskodawcę do wyposażenia zakładu górniczego w sorbenty służące do eliminacji skutków awarii. Jednocześnie w decyzji wskazano warunek bezzwłocznego podejmowania działań zmierzających do usunięcia skutków i przyczyn awarii. Z uwagi na rodzaj przedsięwzięcia i sposób prowadzenia wydobycia kruszywa naturalnego, eksploatacja kopaliny nie będzie wiązać się z powstawaniem ścieków przemysłowych. Ze względu na charakter planowanego przedsięwzięcia, z wnioskowanego terenu nie będą odprowadzane w sposób zorganizowany wody opadowe i roztopowe</w:t>
      </w:r>
      <w:r w:rsidRPr="001753AD">
        <w:rPr>
          <w:rFonts w:ascii="Calibri" w:eastAsia="Times New Roman" w:hAnsi="Calibri" w:cs="Calibri"/>
          <w:sz w:val="28"/>
          <w:szCs w:val="28"/>
          <w:lang w:eastAsia="zh-CN"/>
        </w:rPr>
        <w:t>;</w:t>
      </w:r>
    </w:p>
    <w:p w14:paraId="112F96F3" w14:textId="77777777" w:rsidR="001753AD" w:rsidRPr="001753AD" w:rsidRDefault="001753AD" w:rsidP="001753AD">
      <w:pPr>
        <w:spacing w:after="0" w:line="240" w:lineRule="auto"/>
        <w:jc w:val="both"/>
        <w:rPr>
          <w:rFonts w:ascii="Calibri" w:eastAsia="Times New Roman" w:hAnsi="Calibri" w:cs="Calibri"/>
          <w:sz w:val="28"/>
          <w:szCs w:val="28"/>
          <w:lang w:eastAsia="zh-CN"/>
        </w:rPr>
      </w:pPr>
      <w:r w:rsidRPr="001753AD">
        <w:rPr>
          <w:rFonts w:ascii="Calibri" w:eastAsia="Times New Roman" w:hAnsi="Calibri" w:cs="Calibri"/>
          <w:sz w:val="28"/>
          <w:szCs w:val="28"/>
          <w:lang w:eastAsia="zh-CN"/>
        </w:rPr>
        <w:br w:type="page"/>
      </w:r>
    </w:p>
    <w:p w14:paraId="69BE92C2" w14:textId="77777777" w:rsidR="001753AD" w:rsidRPr="001753AD" w:rsidRDefault="001753AD" w:rsidP="001753AD">
      <w:pPr>
        <w:numPr>
          <w:ilvl w:val="0"/>
          <w:numId w:val="6"/>
        </w:numPr>
        <w:spacing w:after="120" w:line="240" w:lineRule="auto"/>
        <w:ind w:left="284" w:hanging="284"/>
        <w:jc w:val="both"/>
        <w:rPr>
          <w:rFonts w:ascii="Calibri" w:eastAsia="Times New Roman" w:hAnsi="Calibri" w:cs="Calibri"/>
          <w:sz w:val="28"/>
          <w:szCs w:val="28"/>
          <w:lang w:eastAsia="zh-CN"/>
        </w:rPr>
      </w:pPr>
      <w:r w:rsidRPr="001753AD">
        <w:rPr>
          <w:rFonts w:ascii="Calibri" w:eastAsia="Times New Roman" w:hAnsi="Calibri" w:cs="Calibri"/>
          <w:sz w:val="28"/>
          <w:szCs w:val="28"/>
          <w:lang w:eastAsia="zh-CN"/>
        </w:rPr>
        <w:lastRenderedPageBreak/>
        <w:t xml:space="preserve">rodzaj i charakterystyka przedsięwzięcia z uwzględnieniem </w:t>
      </w:r>
      <w:r w:rsidRPr="001753AD">
        <w:rPr>
          <w:rFonts w:ascii="Calibri" w:eastAsia="Times New Roman" w:hAnsi="Calibri" w:cs="Calibri"/>
          <w:sz w:val="28"/>
          <w:szCs w:val="28"/>
          <w:lang w:eastAsia="pl-PL"/>
        </w:rPr>
        <w:t>ocenionego w oparciu o wiedzę naukową ryzyka wystąpienia poważnych awarii lub katastrof naturalnych i budowlanych, przy uwzględnieniu używanych substancji i stosowanych technologii, w tym ryzyka związanego ze zmianą klimatu</w:t>
      </w:r>
      <w:r w:rsidRPr="001753AD">
        <w:rPr>
          <w:rFonts w:ascii="Calibri" w:eastAsia="Times New Roman" w:hAnsi="Calibri" w:cs="Calibri"/>
          <w:sz w:val="28"/>
          <w:szCs w:val="28"/>
          <w:lang w:eastAsia="zh-CN"/>
        </w:rPr>
        <w:t xml:space="preserve">: </w:t>
      </w:r>
    </w:p>
    <w:p w14:paraId="4F111C4E" w14:textId="77777777" w:rsidR="001753AD" w:rsidRPr="001753AD" w:rsidRDefault="001753AD" w:rsidP="001753AD">
      <w:pPr>
        <w:spacing w:after="120" w:line="240" w:lineRule="auto"/>
        <w:ind w:left="284"/>
        <w:jc w:val="both"/>
        <w:rPr>
          <w:rFonts w:ascii="Calibri" w:eastAsia="Times New Roman" w:hAnsi="Calibri" w:cs="Calibri"/>
          <w:sz w:val="28"/>
          <w:szCs w:val="28"/>
          <w:lang w:eastAsia="zh-CN"/>
        </w:rPr>
      </w:pPr>
      <w:r w:rsidRPr="001753AD">
        <w:rPr>
          <w:rFonts w:ascii="Calibri" w:eastAsia="Times New Roman" w:hAnsi="Calibri" w:cs="Calibri"/>
          <w:sz w:val="28"/>
          <w:szCs w:val="28"/>
          <w:lang w:eastAsia="zh-CN"/>
        </w:rPr>
        <w:t xml:space="preserve">planowane przedsięwzięcie nie należy do zakładów o dużym lub zwiększonym ryzyku wystąpienia poważnej awarii wskazanych w rozporządzeniu Ministra Rozwoju z dnia 29 stycznia 2016 r. w sprawie rodzajów i ilości znajdujących się w zakładzie substancji niebezpiecznych, decydujących o zaliczeniu zakładu do zakładu o zwiększonym lub dużym ryzyku wystąpienia poważnej awarii przemysłowej (Dz. U. poz. 138). W związku z eksploatacją przedsięwzięcia, przy uwzględnieniu używanych substancji (na terenie kopalni nie będą wytwarzane ani składowane odpady i substancje niebezpieczne, toksyczne i tym podobne) i stosowanych technologii (bez wykorzystywania materiałów wybuchowych) oraz realizacji zgodnie z obowiązującymi przepisami i normami, ryzyko katastrofy budowlanej będzie ograniczone. Ze względu na położenie geograficzne przedsięwzięcie nie jest zagrożone ryzykiem katastrofy naturalnej, w szczególności w wyniku wystąpienia: trzęsień ziemi, powodzi czy osuwisk. Ponadto z uwagi na rodzaj i charakter przedsięwzięcia nie będzie ono wpływać na zmiany klimatyczne w skali globalnej. Przedsięwzięcie z uwagi na charakter odporne będzie także na zmiany klimatu (w tym na opady deszczu, upał i tym podobne.). W sezonie zimowym zapotrzebowanie na kruszywo jest niewielkie, w związku z czym wnioskodawca może dostosować wydobycie w tym czasie, do panujących warunków klimatycznych; </w:t>
      </w:r>
    </w:p>
    <w:p w14:paraId="5E77B187" w14:textId="77777777" w:rsidR="001753AD" w:rsidRPr="001753AD" w:rsidRDefault="001753AD" w:rsidP="001753AD">
      <w:pPr>
        <w:numPr>
          <w:ilvl w:val="0"/>
          <w:numId w:val="6"/>
        </w:numPr>
        <w:spacing w:after="120" w:line="240" w:lineRule="auto"/>
        <w:ind w:left="284" w:hanging="284"/>
        <w:jc w:val="both"/>
        <w:rPr>
          <w:rFonts w:ascii="Calibri" w:eastAsia="Times New Roman" w:hAnsi="Calibri" w:cs="Calibri"/>
          <w:sz w:val="28"/>
          <w:szCs w:val="28"/>
          <w:lang w:eastAsia="zh-CN"/>
        </w:rPr>
      </w:pPr>
      <w:r w:rsidRPr="001753AD">
        <w:rPr>
          <w:rFonts w:ascii="Calibri" w:eastAsia="Times New Roman" w:hAnsi="Calibri" w:cs="Calibri"/>
          <w:sz w:val="28"/>
          <w:szCs w:val="28"/>
          <w:lang w:eastAsia="zh-CN"/>
        </w:rPr>
        <w:t xml:space="preserve">rodzaj i charakterystyka przedsięwzięcia z uwzględnieniem </w:t>
      </w:r>
      <w:r w:rsidRPr="001753AD">
        <w:rPr>
          <w:rFonts w:ascii="Calibri" w:eastAsia="Times New Roman" w:hAnsi="Calibri" w:cs="Calibri"/>
          <w:sz w:val="28"/>
          <w:szCs w:val="28"/>
          <w:lang w:eastAsia="pl-PL"/>
        </w:rPr>
        <w:t>przewidywanych ilości i rodzaju wytwarzanych odpadów oraz ich wpływu na środowisko, w przypadkach gdy planuje się ich powstawanie</w:t>
      </w:r>
      <w:r w:rsidRPr="001753AD">
        <w:rPr>
          <w:rFonts w:ascii="Calibri" w:eastAsia="Times New Roman" w:hAnsi="Calibri" w:cs="Calibri"/>
          <w:sz w:val="28"/>
          <w:szCs w:val="28"/>
          <w:lang w:eastAsia="zh-CN"/>
        </w:rPr>
        <w:t xml:space="preserve">: </w:t>
      </w:r>
    </w:p>
    <w:p w14:paraId="30E2760A" w14:textId="77777777" w:rsidR="001753AD" w:rsidRPr="001753AD" w:rsidRDefault="001753AD" w:rsidP="001753AD">
      <w:pPr>
        <w:spacing w:after="120" w:line="240" w:lineRule="auto"/>
        <w:ind w:left="284"/>
        <w:jc w:val="both"/>
        <w:rPr>
          <w:rFonts w:ascii="Calibri" w:eastAsia="Times New Roman" w:hAnsi="Calibri" w:cs="Calibri"/>
          <w:sz w:val="28"/>
          <w:szCs w:val="28"/>
          <w:lang w:eastAsia="zh-CN"/>
        </w:rPr>
      </w:pPr>
      <w:r w:rsidRPr="001753AD">
        <w:rPr>
          <w:rFonts w:ascii="Calibri" w:eastAsia="Times New Roman" w:hAnsi="Calibri" w:cs="Calibri"/>
          <w:sz w:val="28"/>
          <w:szCs w:val="28"/>
          <w:lang w:eastAsia="zh-CN"/>
        </w:rPr>
        <w:t>proces wydobycia kopaliny nie będzie wiązał się z powstawaniem odpadów. Powstałe w trakcie funkcjonowania kopalni odpady komunalne oraz zużyte sorbenty gromadzone będą selektywnie w odpowiednich pojemnikach i odbierane przez uprawnionego odbiorcę. Przy zastosowaniu planowanych rozwiązań, przedsięwzięcie nie będzie znacząco negatywne oddziaływać na środowisko gruntowo-wodne;</w:t>
      </w:r>
    </w:p>
    <w:p w14:paraId="7AD729FB" w14:textId="77777777" w:rsidR="001753AD" w:rsidRPr="001753AD" w:rsidRDefault="001753AD" w:rsidP="001753AD">
      <w:pPr>
        <w:spacing w:after="0" w:line="240" w:lineRule="auto"/>
        <w:jc w:val="both"/>
        <w:rPr>
          <w:rFonts w:ascii="Calibri" w:eastAsia="SimSun" w:hAnsi="Calibri" w:cs="Calibri"/>
          <w:kern w:val="1"/>
          <w:sz w:val="28"/>
          <w:szCs w:val="28"/>
          <w:lang w:eastAsia="hi-IN" w:bidi="hi-IN"/>
        </w:rPr>
      </w:pPr>
      <w:r w:rsidRPr="001753AD">
        <w:rPr>
          <w:rFonts w:ascii="Calibri" w:eastAsia="SimSun" w:hAnsi="Calibri" w:cs="Calibri"/>
          <w:kern w:val="1"/>
          <w:sz w:val="28"/>
          <w:szCs w:val="28"/>
          <w:lang w:eastAsia="hi-IN" w:bidi="hi-IN"/>
        </w:rPr>
        <w:br w:type="page"/>
      </w:r>
    </w:p>
    <w:p w14:paraId="2B7285E9" w14:textId="77777777" w:rsidR="001753AD" w:rsidRPr="001753AD" w:rsidRDefault="001753AD" w:rsidP="001753AD">
      <w:pPr>
        <w:numPr>
          <w:ilvl w:val="0"/>
          <w:numId w:val="6"/>
        </w:numPr>
        <w:spacing w:after="120" w:line="240" w:lineRule="auto"/>
        <w:ind w:left="284" w:hanging="284"/>
        <w:jc w:val="both"/>
        <w:rPr>
          <w:rFonts w:ascii="Calibri" w:eastAsia="SimSun" w:hAnsi="Calibri" w:cs="Calibri"/>
          <w:kern w:val="1"/>
          <w:sz w:val="28"/>
          <w:szCs w:val="28"/>
          <w:lang w:eastAsia="hi-IN" w:bidi="hi-IN"/>
        </w:rPr>
      </w:pPr>
      <w:r w:rsidRPr="001753AD">
        <w:rPr>
          <w:rFonts w:ascii="Calibri" w:eastAsia="SimSun" w:hAnsi="Calibri" w:cs="Calibri"/>
          <w:kern w:val="1"/>
          <w:sz w:val="28"/>
          <w:szCs w:val="28"/>
          <w:lang w:eastAsia="hi-IN" w:bidi="hi-IN"/>
        </w:rPr>
        <w:lastRenderedPageBreak/>
        <w:t xml:space="preserve">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 </w:t>
      </w:r>
      <w:r w:rsidRPr="001753AD">
        <w:rPr>
          <w:rFonts w:ascii="Calibri" w:eastAsia="Times New Roman" w:hAnsi="Calibri" w:cs="Calibri"/>
          <w:sz w:val="28"/>
          <w:szCs w:val="28"/>
          <w:lang w:eastAsia="pl-PL"/>
        </w:rPr>
        <w:t>obszary wodno-błotne, inne obszary o płytkim zaleganiu wód podziemnych, w tym siedliska łęgowe oraz ujścia rzek, obszary wybrzeży i środowisko morskie, obszary górskie lub leśne,</w:t>
      </w:r>
      <w:r w:rsidRPr="001753AD">
        <w:rPr>
          <w:rFonts w:ascii="Calibri" w:eastAsia="SimSun" w:hAnsi="Calibri" w:cs="Calibri"/>
          <w:kern w:val="1"/>
          <w:sz w:val="28"/>
          <w:szCs w:val="28"/>
          <w:lang w:eastAsia="hi-IN" w:bidi="hi-IN"/>
        </w:rPr>
        <w:t xml:space="preserve"> </w:t>
      </w:r>
      <w:r w:rsidRPr="001753AD">
        <w:rPr>
          <w:rFonts w:ascii="Calibri" w:eastAsia="Times New Roman" w:hAnsi="Calibri" w:cs="Calibri"/>
          <w:sz w:val="28"/>
          <w:szCs w:val="28"/>
          <w:lang w:eastAsia="pl-PL"/>
        </w:rPr>
        <w:t>obszary objęte ochroną, w tym strefy ochronne ujęć wód i obszary ochronne zbiorników wód śródlądowych, obszary, na których standardy jakości środowiska zostały przekroczone lub istnieje prawdopodobieństwo ich przekroczenia, obszary o krajobrazie mającym znaczenie historyczne, kulturowe lub archeologiczne, gęstość zaludnienia, obszary przylegające do jezior, uzdrowiska i obszary ochrony uzdrowiskowej:</w:t>
      </w:r>
      <w:r w:rsidRPr="001753AD">
        <w:rPr>
          <w:rFonts w:ascii="Calibri" w:eastAsia="SimSun" w:hAnsi="Calibri" w:cs="Calibri"/>
          <w:kern w:val="1"/>
          <w:sz w:val="28"/>
          <w:szCs w:val="28"/>
          <w:lang w:eastAsia="hi-IN" w:bidi="hi-IN"/>
        </w:rPr>
        <w:t xml:space="preserve"> </w:t>
      </w:r>
    </w:p>
    <w:p w14:paraId="6387FBB5" w14:textId="77777777" w:rsidR="001753AD" w:rsidRPr="001753AD" w:rsidRDefault="001753AD" w:rsidP="001753AD">
      <w:pPr>
        <w:spacing w:after="120" w:line="240" w:lineRule="auto"/>
        <w:ind w:left="284"/>
        <w:jc w:val="both"/>
        <w:rPr>
          <w:rFonts w:ascii="Calibri" w:eastAsia="SimSun" w:hAnsi="Calibri" w:cs="Calibri"/>
          <w:kern w:val="1"/>
          <w:sz w:val="28"/>
          <w:szCs w:val="28"/>
          <w:lang w:eastAsia="hi-IN" w:bidi="hi-IN"/>
        </w:rPr>
      </w:pPr>
      <w:r w:rsidRPr="001753AD">
        <w:rPr>
          <w:rFonts w:ascii="Calibri" w:eastAsia="SimSun" w:hAnsi="Calibri" w:cs="Calibri"/>
          <w:kern w:val="1"/>
          <w:sz w:val="28"/>
          <w:szCs w:val="28"/>
          <w:lang w:eastAsia="hi-IN" w:bidi="hi-IN"/>
        </w:rPr>
        <w:t xml:space="preserve">teren przedsięwzięcia nie jest zlokalizowany w pobliżu obszarów wodno-błotnych, obszarów wybrzeży i środowiska morskiego, górskich oraz obszarów przylegających do jezior. Na wnioskowanym terenie znajduje się rów melioracyjny. Złoże kruszywa naturalnego zlokalizowane jest w obrębie Głównego Zbiornika Wód Podziemnych (GZWP) 150 Pradolina Warszawa - Berlin. Najbliższe ujęcie wody podziemnej znajduje się w odległości około 185 m w kierunku północnym od terenu przedsięwzięcia i eksploatowane jest na potrzeby fermy trzody chlewnej. Najbliższe zbiorniki wodne znajdują się w promieniu około 500 m. W odległości około 1 km w kierunku zachodnim przepływa Kanał Tesiny-Orkowo. Przedsięwzięcie zlokalizowane będzie poza obszarami o krajobrazie mającym znaczenie historyczne, kulturowe oraz archeologiczne i nie będzie zlokalizowane na obszarach o dużej gęstości zaludnienia, obszarach uzdrowiskowych i ochrony uzdrowiskowej. Z karty informacyjnej przedsięwzięcia nie wynika, aby przedsięwzięcie znajdowało się w rejonie obszarów, na których standardy środowiska zostały przekroczone, ani nie przewiduje się ich przekroczenia w związku z realizacją i eksploatacją planowanego przedsięwzięcia. Działka o numerze ewidencyjnym 223/4 od południa graniczy z lasem z dominacją sosny zwyczajnej w wieku 60 lat i I klasy bonitacji, natomiast działka o numerze ewidencyjnym 223/2 od północy z drzewostanem z dominacją sosny zwyczajnej w wieku 65 lat i I klasy bonitacji (dane Banku Danych o Lasach; https://www.bdl.lasy.gov.pl/portal/, dostęp 11.04.2022 r.). </w:t>
      </w:r>
    </w:p>
    <w:p w14:paraId="72D03434" w14:textId="77777777" w:rsidR="001753AD" w:rsidRPr="001753AD" w:rsidRDefault="001753AD" w:rsidP="001753AD">
      <w:pPr>
        <w:spacing w:after="0" w:line="240" w:lineRule="auto"/>
        <w:jc w:val="both"/>
        <w:rPr>
          <w:rFonts w:ascii="Calibri" w:eastAsia="SimSun" w:hAnsi="Calibri" w:cs="Calibri"/>
          <w:kern w:val="1"/>
          <w:sz w:val="28"/>
          <w:szCs w:val="28"/>
          <w:lang w:eastAsia="hi-IN" w:bidi="hi-IN"/>
        </w:rPr>
      </w:pPr>
      <w:r w:rsidRPr="001753AD">
        <w:rPr>
          <w:rFonts w:ascii="Calibri" w:eastAsia="SimSun" w:hAnsi="Calibri" w:cs="Calibri"/>
          <w:kern w:val="1"/>
          <w:sz w:val="28"/>
          <w:szCs w:val="28"/>
          <w:lang w:eastAsia="hi-IN" w:bidi="hi-IN"/>
        </w:rPr>
        <w:br w:type="page"/>
      </w:r>
    </w:p>
    <w:p w14:paraId="386FACD9" w14:textId="77777777" w:rsidR="001753AD" w:rsidRPr="001753AD" w:rsidRDefault="001753AD" w:rsidP="001753AD">
      <w:pPr>
        <w:spacing w:after="120" w:line="240" w:lineRule="auto"/>
        <w:ind w:left="284"/>
        <w:jc w:val="both"/>
        <w:rPr>
          <w:rFonts w:ascii="Calibri" w:eastAsia="SimSun" w:hAnsi="Calibri" w:cs="Calibri"/>
          <w:kern w:val="1"/>
          <w:sz w:val="28"/>
          <w:szCs w:val="28"/>
          <w:lang w:eastAsia="hi-IN" w:bidi="hi-IN"/>
        </w:rPr>
      </w:pPr>
      <w:r w:rsidRPr="001753AD">
        <w:rPr>
          <w:rFonts w:ascii="Calibri" w:eastAsia="SimSun" w:hAnsi="Calibri" w:cs="Calibri"/>
          <w:kern w:val="1"/>
          <w:sz w:val="28"/>
          <w:szCs w:val="28"/>
          <w:lang w:eastAsia="hi-IN" w:bidi="hi-IN"/>
        </w:rPr>
        <w:lastRenderedPageBreak/>
        <w:t>Docelowa wysokość tych drzewostanów, przy przyjęciu wieku rębności na poziomie 100 lat wynosi 28 m (Szymkiewicz B. „Tabele zasobności i przyrostu drzewostanów ważniejszych gatunków leśnych”, Państwowe Wydawnictwo Rolnicze i Leśne, Warszawa, 2019). Biorąc to pod uwagę, zgodnie z postanowieniem Regionalnego Dyrektora Ochrony Środowiska w Poznaniu, zobowiązano wnioskodawcę do zastosowania pasów ochronnych określonych w Polskiej Normie PN-G-0200:2013-12 Górnictwo odkrywkowe. Pas zagrożenia i pas ochronny wyrobisk odkrywkowych. Użytkowanie i szerokość, wskazując ich następującą minimalną szerokość wynoszącą 28 m. Ponadto, z uwagi na sąsiedztwo lasów, zgodnie z postanowieniem Regionalnego Dyrektora, zobowiązano wnioskodawcę do zdjęcia nadkładu oraz rozpoczęcia prac eksploatacyjnych poza sezonem lęgowym ptaków, który w Wielkopolsce przypada średnio od 1 marca do 31 lipca;</w:t>
      </w:r>
    </w:p>
    <w:p w14:paraId="2F46C159" w14:textId="77777777" w:rsidR="001753AD" w:rsidRPr="001753AD" w:rsidRDefault="001753AD" w:rsidP="001753AD">
      <w:pPr>
        <w:numPr>
          <w:ilvl w:val="0"/>
          <w:numId w:val="6"/>
        </w:numPr>
        <w:spacing w:after="120" w:line="240" w:lineRule="auto"/>
        <w:ind w:left="284" w:hanging="284"/>
        <w:jc w:val="both"/>
        <w:rPr>
          <w:rFonts w:ascii="Calibri" w:eastAsia="Times New Roman" w:hAnsi="Calibri" w:cs="Calibri"/>
          <w:sz w:val="28"/>
          <w:szCs w:val="28"/>
          <w:lang w:eastAsia="zh-CN"/>
        </w:rPr>
      </w:pPr>
      <w:r w:rsidRPr="001753AD">
        <w:rPr>
          <w:rFonts w:ascii="Calibri" w:eastAsia="SimSun" w:hAnsi="Calibri" w:cs="Calibri"/>
          <w:kern w:val="1"/>
          <w:sz w:val="28"/>
          <w:szCs w:val="28"/>
          <w:lang w:eastAsia="hi-IN" w:bidi="hi-IN"/>
        </w:rPr>
        <w:t>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w:t>
      </w:r>
      <w:r w:rsidRPr="001753AD">
        <w:rPr>
          <w:rFonts w:ascii="Calibri" w:eastAsia="Times New Roman" w:hAnsi="Calibri" w:cs="Calibri"/>
          <w:sz w:val="28"/>
          <w:szCs w:val="28"/>
          <w:lang w:eastAsia="pl-PL"/>
        </w:rPr>
        <w:t xml:space="preserve"> obszary wymagające specjalnej ochrony ze względu na występowanie gatunków roślin, grzybów i zwierząt lub ich siedlisk lub siedlisk przyrodniczych objętych ochroną, w tym obszary Natura 2000, oraz pozostałe formy ochrony przyrody:</w:t>
      </w:r>
      <w:r w:rsidRPr="001753AD">
        <w:rPr>
          <w:rFonts w:ascii="Calibri" w:eastAsia="SimSun" w:hAnsi="Calibri" w:cs="Calibri"/>
          <w:kern w:val="1"/>
          <w:sz w:val="28"/>
          <w:szCs w:val="28"/>
          <w:lang w:eastAsia="hi-IN" w:bidi="hi-IN"/>
        </w:rPr>
        <w:t xml:space="preserve"> </w:t>
      </w:r>
      <w:bookmarkStart w:id="12" w:name="_Hlk82517539"/>
    </w:p>
    <w:p w14:paraId="487435DE" w14:textId="77777777" w:rsidR="001753AD" w:rsidRPr="001753AD" w:rsidRDefault="001753AD" w:rsidP="001753AD">
      <w:pPr>
        <w:spacing w:after="120" w:line="240" w:lineRule="auto"/>
        <w:ind w:left="284"/>
        <w:jc w:val="both"/>
        <w:rPr>
          <w:rFonts w:ascii="Calibri" w:eastAsia="Times New Roman" w:hAnsi="Calibri" w:cs="Calibri"/>
          <w:sz w:val="28"/>
          <w:szCs w:val="28"/>
          <w:lang w:eastAsia="zh-CN"/>
        </w:rPr>
      </w:pPr>
      <w:r w:rsidRPr="001753AD">
        <w:rPr>
          <w:rFonts w:ascii="Calibri" w:eastAsia="Times New Roman" w:hAnsi="Calibri" w:cs="Calibri"/>
          <w:sz w:val="28"/>
          <w:szCs w:val="28"/>
          <w:lang w:eastAsia="zh-CN"/>
        </w:rPr>
        <w:t xml:space="preserve">teren przeznaczony pod przedsięwzięcie zlokalizowany jest poza obszarami chronionymi na podstawie ustawy z dnia 16 kwietnia 2004 r. o ochronie przyrody oraz poza obszarami ważnymi dla ptaków województwa wielkopolskiego wyznaczonymi w opracowaniu Przemysława Wylegały, Stanisława Kuźniaka, Pawła T. Dolaty „Obszary ważne dla ptaków w okresie gniazdowania oraz migracji na terenie województwa wielkopolskiego”, Poznań, 2008 (opracowanie na zlecenie Wielkopolskiego Biura Planowania Przestrzennego). Najbliższymi obszarami chronionymi są: specjalny obszar ochrony siedlisk Rogalińska Dolina Warty PLH300012 i obszar specjalnej ochrony ptaków Ostoja Rogalińska PLB300017, oddalone o 3,4 km od przedsięwzięcia. </w:t>
      </w:r>
      <w:bookmarkEnd w:id="12"/>
      <w:r w:rsidRPr="001753AD">
        <w:rPr>
          <w:rFonts w:ascii="Calibri" w:eastAsia="Times New Roman" w:hAnsi="Calibri" w:cs="Calibri"/>
          <w:sz w:val="28"/>
          <w:szCs w:val="28"/>
          <w:lang w:eastAsia="zh-CN"/>
        </w:rPr>
        <w:t xml:space="preserve">Złoże położone jest na terenie korytarza ekologicznego Dolina Obry KPnC-8A, który został wyznaczony ze względu na populacje dużych ssaków leśnych oraz spójność siedlisk leśnych i wodno-błotnych w skali krajowej i kontynentalnej; na wysokości złoża ma szerokość 4,7 km. W skali lokalnej przedsięwzięcie nie jest zlokalizowane w obrębie korytarzy ekologicznych, na przykład dolin cieków wodnych czy lasach. </w:t>
      </w:r>
      <w:r w:rsidRPr="001753AD">
        <w:rPr>
          <w:rFonts w:ascii="Calibri" w:eastAsia="Times New Roman" w:hAnsi="Calibri" w:cs="Calibri"/>
          <w:sz w:val="28"/>
          <w:szCs w:val="28"/>
          <w:lang w:eastAsia="zh-CN"/>
        </w:rPr>
        <w:lastRenderedPageBreak/>
        <w:t>Biorąc powyższe pod uwagę, w związku z realizacją przedsięwzięcia nie dojdzie do negatywnego oddziaływania na korytarze ekologiczne. Przedmiotowe przedsięwzięcie nie będzie się wiązać z wycinką drzew i krzewów. Mając na względzie lokalizację przedsięwzięcia poza formami ochrony przyrody, na gruntach użytkowanych rolnie, brak konieczności wycinki drzew i krzewów oraz realizację przedsięwzięcia zgodnie z nałożonymi w decyzji warunkami, nie przewiduje się znaczącego negatywnego oddziaływania przedsięwzięcia na środowisko przyrodnicze, w tym na różnorodność biologiczną, rozumianą jako liczebność i kondycję populacji występujących gatunków, w szczególności chronionych, rzadkich lub ginących gatunków roślin, zwierząt i grzybów oraz ich siedlisk. Realizacja przedsięwzięcia nie wpłynie także na obszary chronione, a w szczególności na siedliska przyrodnicze oraz gatunki roślin i zwierząt oraz ich siedlisk, dla których ochrony zostały wyznaczone obszary Natura 2000, ani pogorszenia integralności obszarów Natura 2000 lub powiązania z innymi obszarami. Ponadto przedsięwzięcie nie spowoduje utraty i fragmentacji siedlisk oraz nie wpłynie na krajobraz, korytarze ekologiczne i funkcję ekosystemu;</w:t>
      </w:r>
    </w:p>
    <w:p w14:paraId="2D436AE1" w14:textId="77777777" w:rsidR="001753AD" w:rsidRPr="001753AD" w:rsidRDefault="001753AD" w:rsidP="001753AD">
      <w:pPr>
        <w:numPr>
          <w:ilvl w:val="0"/>
          <w:numId w:val="6"/>
        </w:numPr>
        <w:spacing w:after="120" w:line="240" w:lineRule="auto"/>
        <w:ind w:left="284" w:hanging="284"/>
        <w:jc w:val="both"/>
        <w:rPr>
          <w:rFonts w:ascii="Calibri" w:eastAsia="Times New Roman" w:hAnsi="Calibri" w:cs="Calibri"/>
          <w:sz w:val="28"/>
          <w:szCs w:val="28"/>
          <w:lang w:eastAsia="zh-CN"/>
        </w:rPr>
      </w:pPr>
      <w:r w:rsidRPr="001753AD">
        <w:rPr>
          <w:rFonts w:ascii="Calibri" w:eastAsia="SimSun" w:hAnsi="Calibri" w:cs="Calibri"/>
          <w:kern w:val="1"/>
          <w:sz w:val="28"/>
          <w:szCs w:val="28"/>
          <w:lang w:eastAsia="hi-IN" w:bidi="hi-IN"/>
        </w:rPr>
        <w:t>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w:t>
      </w:r>
      <w:r w:rsidRPr="001753AD">
        <w:rPr>
          <w:rFonts w:ascii="Calibri" w:eastAsia="Times New Roman" w:hAnsi="Calibri" w:cs="Calibri"/>
          <w:sz w:val="28"/>
          <w:szCs w:val="28"/>
          <w:lang w:eastAsia="pl-PL"/>
        </w:rPr>
        <w:t xml:space="preserve"> wody i obowiązujące dla nich cele środowiskowe:</w:t>
      </w:r>
      <w:r w:rsidRPr="001753AD">
        <w:rPr>
          <w:rFonts w:ascii="Calibri" w:eastAsia="SimSun" w:hAnsi="Calibri" w:cs="Calibri"/>
          <w:kern w:val="1"/>
          <w:sz w:val="28"/>
          <w:szCs w:val="28"/>
          <w:lang w:eastAsia="hi-IN" w:bidi="hi-IN"/>
        </w:rPr>
        <w:t xml:space="preserve"> </w:t>
      </w:r>
    </w:p>
    <w:p w14:paraId="0E67FC6E" w14:textId="77777777" w:rsidR="001753AD" w:rsidRPr="001753AD" w:rsidRDefault="001753AD" w:rsidP="001753AD">
      <w:pPr>
        <w:spacing w:after="120" w:line="240" w:lineRule="auto"/>
        <w:ind w:left="284"/>
        <w:jc w:val="both"/>
        <w:rPr>
          <w:rFonts w:ascii="Calibri" w:eastAsia="Times New Roman" w:hAnsi="Calibri" w:cs="Calibri"/>
          <w:sz w:val="28"/>
          <w:szCs w:val="28"/>
          <w:lang w:eastAsia="zh-CN"/>
        </w:rPr>
      </w:pPr>
      <w:r w:rsidRPr="001753AD">
        <w:rPr>
          <w:rFonts w:ascii="Calibri" w:eastAsia="Times New Roman" w:hAnsi="Calibri" w:cs="Calibri"/>
          <w:sz w:val="28"/>
          <w:szCs w:val="28"/>
          <w:lang w:eastAsia="zh-CN"/>
        </w:rPr>
        <w:t>według charakterystyki jednolitych części wód planowane przedsięwzięcie zlokalizowane jest w granicach jednolitej części wód podziemnych (jcwpd) o kodzie PLGW600060 oraz jednolitej części wód powierzchniowych (jcwp) o kodzie PLRW60001718556 – Dopływ z Lucin. Zgodnie z obowiązującym „Planem gospodarowania wodami na obszarze dorzecza Odry” jcwpd o kodzie PLGW600060 charakteryzuje się dobrym stanem ilościowym oraz chemicznym, a w odniesieniu do ryzyka nieosiągnięcia celów środowiskowych została uznana za niezagrożoną. Jcwp o kodzie PLRW60001718556 posiada status naturalnej części wód, a jej stan aktualnie jest zły i zgodnie z oceną ryzyka nieosiągnięcia celów środowiskowych uznana została za niezagrożoną;</w:t>
      </w:r>
      <w:r w:rsidRPr="001753AD">
        <w:rPr>
          <w:rFonts w:ascii="Calibri" w:eastAsia="Times New Roman" w:hAnsi="Calibri" w:cs="Calibri"/>
          <w:sz w:val="28"/>
          <w:szCs w:val="28"/>
          <w:lang w:eastAsia="pl-PL"/>
        </w:rPr>
        <w:t xml:space="preserve"> </w:t>
      </w:r>
    </w:p>
    <w:p w14:paraId="464BAE66" w14:textId="77777777" w:rsidR="001753AD" w:rsidRPr="001753AD" w:rsidRDefault="001753AD" w:rsidP="001753AD">
      <w:pPr>
        <w:spacing w:after="0" w:line="240" w:lineRule="auto"/>
        <w:jc w:val="both"/>
        <w:rPr>
          <w:rFonts w:ascii="Calibri" w:eastAsia="Times New Roman" w:hAnsi="Calibri" w:cs="Calibri"/>
          <w:sz w:val="28"/>
          <w:szCs w:val="28"/>
          <w:lang w:eastAsia="pl-PL"/>
        </w:rPr>
      </w:pPr>
      <w:r w:rsidRPr="001753AD">
        <w:rPr>
          <w:rFonts w:ascii="Calibri" w:eastAsia="Times New Roman" w:hAnsi="Calibri" w:cs="Calibri"/>
          <w:sz w:val="28"/>
          <w:szCs w:val="28"/>
          <w:lang w:eastAsia="pl-PL"/>
        </w:rPr>
        <w:br w:type="page"/>
      </w:r>
    </w:p>
    <w:p w14:paraId="606E5FDC" w14:textId="77777777" w:rsidR="001753AD" w:rsidRPr="001753AD" w:rsidRDefault="001753AD" w:rsidP="001753AD">
      <w:pPr>
        <w:numPr>
          <w:ilvl w:val="0"/>
          <w:numId w:val="6"/>
        </w:numPr>
        <w:tabs>
          <w:tab w:val="left" w:pos="426"/>
        </w:tabs>
        <w:spacing w:after="120" w:line="240" w:lineRule="auto"/>
        <w:ind w:left="284" w:hanging="284"/>
        <w:jc w:val="both"/>
        <w:rPr>
          <w:rFonts w:ascii="Calibri" w:eastAsia="Times New Roman" w:hAnsi="Calibri" w:cs="Calibri"/>
          <w:sz w:val="28"/>
          <w:szCs w:val="28"/>
          <w:lang w:eastAsia="pl-PL"/>
        </w:rPr>
      </w:pPr>
      <w:r w:rsidRPr="001753AD">
        <w:rPr>
          <w:rFonts w:ascii="Calibri" w:eastAsia="Times New Roman" w:hAnsi="Calibri" w:cs="Calibri"/>
          <w:sz w:val="28"/>
          <w:szCs w:val="28"/>
          <w:lang w:eastAsia="pl-PL"/>
        </w:rPr>
        <w:lastRenderedPageBreak/>
        <w:t>rodzaj, cechy i skala możliwego oddziaływania rozważanego w odniesieniu do kryteriów wymienionych w art. 63 ust. 1 pkt 1 i 2 oraz w art. 62 ust. 1 pkt 1, wynikające z transgranicznego charakteru oddziaływania przedsięwzięcia na poszczególne elementy przyrodnicze:</w:t>
      </w:r>
      <w:r w:rsidRPr="001753AD">
        <w:rPr>
          <w:rFonts w:ascii="Calibri" w:eastAsia="Times New Roman" w:hAnsi="Calibri" w:cs="Calibri"/>
          <w:sz w:val="28"/>
          <w:szCs w:val="28"/>
          <w:lang w:eastAsia="zh-CN"/>
        </w:rPr>
        <w:t xml:space="preserve"> </w:t>
      </w:r>
    </w:p>
    <w:p w14:paraId="05606ED7" w14:textId="77777777" w:rsidR="001753AD" w:rsidRPr="001753AD" w:rsidRDefault="001753AD" w:rsidP="001753AD">
      <w:pPr>
        <w:tabs>
          <w:tab w:val="left" w:pos="426"/>
        </w:tabs>
        <w:spacing w:after="120" w:line="240" w:lineRule="auto"/>
        <w:ind w:left="284"/>
        <w:jc w:val="both"/>
        <w:rPr>
          <w:rFonts w:ascii="Calibri" w:eastAsia="Times New Roman" w:hAnsi="Calibri" w:cs="Calibri"/>
          <w:sz w:val="28"/>
          <w:szCs w:val="28"/>
          <w:lang w:eastAsia="pl-PL"/>
        </w:rPr>
      </w:pPr>
      <w:r w:rsidRPr="001753AD">
        <w:rPr>
          <w:rFonts w:ascii="Calibri" w:eastAsia="Times New Roman" w:hAnsi="Calibri" w:cs="Calibri"/>
          <w:sz w:val="28"/>
          <w:szCs w:val="28"/>
          <w:lang w:eastAsia="zh-CN"/>
        </w:rPr>
        <w:t xml:space="preserve">przedmiotowe przedsięwzięcie nie będzie transgranicznie oddziaływać na środowisko. </w:t>
      </w:r>
    </w:p>
    <w:p w14:paraId="5F88E181" w14:textId="77777777" w:rsidR="001753AD" w:rsidRPr="001753AD" w:rsidRDefault="001753AD" w:rsidP="001753AD">
      <w:pPr>
        <w:widowControl w:val="0"/>
        <w:tabs>
          <w:tab w:val="left" w:pos="0"/>
        </w:tabs>
        <w:suppressAutoHyphens/>
        <w:spacing w:after="120" w:line="240" w:lineRule="auto"/>
        <w:jc w:val="both"/>
        <w:rPr>
          <w:rFonts w:ascii="Calibri" w:eastAsia="Times New Roman" w:hAnsi="Calibri" w:cs="Calibri"/>
          <w:color w:val="FF0000"/>
          <w:sz w:val="28"/>
          <w:szCs w:val="28"/>
          <w:lang w:eastAsia="pl-PL"/>
        </w:rPr>
      </w:pPr>
      <w:r w:rsidRPr="001753AD">
        <w:rPr>
          <w:rFonts w:ascii="Calibri" w:eastAsia="Times New Roman" w:hAnsi="Calibri" w:cs="Calibri"/>
          <w:sz w:val="28"/>
          <w:szCs w:val="28"/>
          <w:lang w:eastAsia="pl-PL"/>
        </w:rPr>
        <w:tab/>
        <w:t xml:space="preserve">Zgodnie z art. 80 ust. 2 ustawy właściwy organ wydaje decyzję o środowiskowych uwarunkowaniach po stwierdzeniu zgodności lokalizacji przedsięwzięcia z ustaleniami miejscowego planu zagospodarowania przestrzennego, jeżeli plan ten został uchwalony. </w:t>
      </w:r>
      <w:bookmarkStart w:id="13" w:name="_Hlk100053634"/>
      <w:r w:rsidRPr="001753AD">
        <w:rPr>
          <w:rFonts w:ascii="Calibri" w:eastAsia="Times New Roman" w:hAnsi="Calibri" w:cs="Calibri"/>
          <w:sz w:val="28"/>
          <w:szCs w:val="28"/>
          <w:lang w:eastAsia="pl-PL"/>
        </w:rPr>
        <w:t xml:space="preserve">Przedsięwzięcie zlokalizowane jest na terenie obowiązującego miejscowego planu zagospodarowania przestrzennego, uchwalonego uchwałą Nr 426/XLIV/2018 Rady Miejskiej w Śremie z dnia 26 kwietnia 2018 r. (Dz. Urz. Woj. Wielk. poz. 4949), przeznaczonym pod tereny górnicze. </w:t>
      </w:r>
      <w:bookmarkEnd w:id="13"/>
      <w:r w:rsidRPr="001753AD">
        <w:rPr>
          <w:rFonts w:ascii="Calibri" w:eastAsia="Times New Roman" w:hAnsi="Calibri" w:cs="Calibri"/>
          <w:sz w:val="28"/>
          <w:szCs w:val="28"/>
          <w:lang w:eastAsia="pl-PL"/>
        </w:rPr>
        <w:t>Burmistrz Śremu stwierdził zgodność lokalizacji przedsięwzięcia z ustaleniami tego planu.</w:t>
      </w:r>
    </w:p>
    <w:p w14:paraId="214002EF" w14:textId="77777777" w:rsidR="001753AD" w:rsidRPr="001753AD" w:rsidRDefault="001753AD" w:rsidP="001753AD">
      <w:pPr>
        <w:spacing w:after="120" w:line="240" w:lineRule="auto"/>
        <w:ind w:firstLine="708"/>
        <w:jc w:val="both"/>
        <w:rPr>
          <w:rFonts w:ascii="Calibri" w:eastAsia="Times New Roman" w:hAnsi="Calibri" w:cs="Calibri"/>
          <w:sz w:val="28"/>
          <w:szCs w:val="28"/>
          <w:lang w:eastAsia="pl-PL"/>
        </w:rPr>
      </w:pPr>
      <w:r w:rsidRPr="001753AD">
        <w:rPr>
          <w:rFonts w:ascii="Calibri" w:eastAsia="Times New Roman" w:hAnsi="Calibri" w:cs="Calibri"/>
          <w:sz w:val="28"/>
          <w:szCs w:val="28"/>
          <w:lang w:eastAsia="pl-PL"/>
        </w:rPr>
        <w:t>W związku z odstąpieniem od obowiązku przeprowadzenia oceny oddziaływania przedsięwzięcia na środowisko, postępowanie w przedmiotowej sprawie nie wymagało zapewnienia możliwości udziału społeczeństwa.</w:t>
      </w:r>
    </w:p>
    <w:p w14:paraId="2FBD41F9" w14:textId="77777777" w:rsidR="001753AD" w:rsidRPr="001753AD" w:rsidRDefault="001753AD" w:rsidP="001753AD">
      <w:pPr>
        <w:spacing w:after="120" w:line="240" w:lineRule="auto"/>
        <w:ind w:firstLine="708"/>
        <w:jc w:val="both"/>
        <w:rPr>
          <w:rFonts w:ascii="Calibri" w:eastAsia="Times New Roman" w:hAnsi="Calibri" w:cs="Calibri"/>
          <w:sz w:val="28"/>
          <w:szCs w:val="28"/>
          <w:lang w:eastAsia="pl-PL"/>
        </w:rPr>
      </w:pPr>
      <w:r w:rsidRPr="001753AD">
        <w:rPr>
          <w:rFonts w:ascii="Calibri" w:eastAsia="Times New Roman" w:hAnsi="Calibri" w:cs="Calibri"/>
          <w:sz w:val="28"/>
          <w:szCs w:val="28"/>
          <w:lang w:eastAsia="pl-PL"/>
        </w:rPr>
        <w:t xml:space="preserve">Biorąc pod uwagę powyższe, w szczególności informacje przedstawione w karcie informacyjnej przedsięwzięcia, uwzględniając łącznie kryteria wymienione w art. 63 ust. 1 ustawy oraz stanowiska Organów opiniujących, Burmistrz Śremu stwierdził, że przedsięwzięcie będzie zgodne z wymaganiami ochrony środowiska, jeśli zostaną spełnione warunki określone w karcie informacyjnej przedsięwzięcia i w decyzji o środowiskowych uwarunkowaniach. </w:t>
      </w:r>
    </w:p>
    <w:p w14:paraId="0A98BB50" w14:textId="77777777" w:rsidR="001753AD" w:rsidRPr="001753AD" w:rsidRDefault="001753AD" w:rsidP="001753AD">
      <w:pPr>
        <w:spacing w:after="120" w:line="240" w:lineRule="auto"/>
        <w:ind w:firstLine="708"/>
        <w:jc w:val="both"/>
        <w:rPr>
          <w:rFonts w:ascii="Calibri" w:eastAsia="Times New Roman" w:hAnsi="Calibri" w:cs="Calibri"/>
          <w:sz w:val="28"/>
          <w:szCs w:val="28"/>
          <w:lang w:eastAsia="pl-PL"/>
        </w:rPr>
      </w:pPr>
      <w:r w:rsidRPr="001753AD">
        <w:rPr>
          <w:rFonts w:ascii="Calibri" w:eastAsia="Times New Roman" w:hAnsi="Calibri" w:cs="Calibri"/>
          <w:sz w:val="28"/>
          <w:szCs w:val="28"/>
          <w:lang w:eastAsia="pl-PL"/>
        </w:rPr>
        <w:t xml:space="preserve">Ponadto, podmiot realizujący i eksploatujący przedsięwzięcie zobowiązany jest do dotrzymania standardów jakości środowiska określonych w przepisach odrębnych. </w:t>
      </w:r>
    </w:p>
    <w:p w14:paraId="205694FA" w14:textId="77777777" w:rsidR="001753AD" w:rsidRPr="001753AD" w:rsidRDefault="001753AD" w:rsidP="001753AD">
      <w:pPr>
        <w:spacing w:after="120" w:line="240" w:lineRule="auto"/>
        <w:ind w:firstLine="708"/>
        <w:jc w:val="both"/>
        <w:rPr>
          <w:rFonts w:ascii="Calibri" w:eastAsia="Times New Roman" w:hAnsi="Calibri" w:cs="Calibri"/>
          <w:sz w:val="28"/>
          <w:szCs w:val="28"/>
          <w:lang w:eastAsia="pl-PL"/>
        </w:rPr>
      </w:pPr>
      <w:r w:rsidRPr="001753AD">
        <w:rPr>
          <w:rFonts w:ascii="Calibri" w:eastAsia="Times New Roman" w:hAnsi="Calibri" w:cs="Calibri"/>
          <w:sz w:val="28"/>
          <w:szCs w:val="28"/>
          <w:lang w:eastAsia="pl-PL"/>
        </w:rPr>
        <w:t>Mając powyższe na uwadze orzeczono jak w sentencji decyzji.</w:t>
      </w:r>
    </w:p>
    <w:p w14:paraId="349DF50A" w14:textId="77777777" w:rsidR="001753AD" w:rsidRPr="001753AD" w:rsidRDefault="001753AD" w:rsidP="001753AD">
      <w:pPr>
        <w:spacing w:after="120" w:line="240" w:lineRule="auto"/>
        <w:jc w:val="center"/>
        <w:rPr>
          <w:rFonts w:ascii="Calibri" w:eastAsia="Times New Roman" w:hAnsi="Calibri" w:cs="Calibri"/>
          <w:sz w:val="28"/>
          <w:szCs w:val="28"/>
          <w:lang w:eastAsia="pl-PL"/>
        </w:rPr>
      </w:pPr>
      <w:r w:rsidRPr="001753AD">
        <w:rPr>
          <w:rFonts w:ascii="Calibri" w:eastAsia="Times New Roman" w:hAnsi="Calibri" w:cs="Calibri"/>
          <w:sz w:val="28"/>
          <w:szCs w:val="28"/>
          <w:lang w:eastAsia="pl-PL"/>
        </w:rPr>
        <w:t>Pouczenie</w:t>
      </w:r>
    </w:p>
    <w:p w14:paraId="2ACE5FA5" w14:textId="77777777" w:rsidR="001753AD" w:rsidRPr="001753AD" w:rsidRDefault="001753AD" w:rsidP="001753AD">
      <w:pPr>
        <w:numPr>
          <w:ilvl w:val="0"/>
          <w:numId w:val="4"/>
        </w:numPr>
        <w:spacing w:after="120" w:line="240" w:lineRule="auto"/>
        <w:ind w:left="284" w:hanging="284"/>
        <w:jc w:val="both"/>
        <w:rPr>
          <w:rFonts w:ascii="Calibri" w:eastAsia="Times New Roman" w:hAnsi="Calibri" w:cs="Calibri"/>
          <w:sz w:val="28"/>
          <w:szCs w:val="28"/>
          <w:lang w:eastAsia="pl-PL"/>
        </w:rPr>
      </w:pPr>
      <w:r w:rsidRPr="001753AD">
        <w:rPr>
          <w:rFonts w:ascii="Calibri" w:eastAsia="Times New Roman" w:hAnsi="Calibri" w:cs="Calibri"/>
          <w:sz w:val="28"/>
          <w:szCs w:val="28"/>
          <w:lang w:eastAsia="pl-PL"/>
        </w:rPr>
        <w:t xml:space="preserve">Od niniejszej decyzji służy stronie prawo wniesienia odwołania do Samorządowego Kolegium Odwoławczego w Poznaniu, za moim pośrednictwem, w terminie 14 dni od dnia doręczenia. </w:t>
      </w:r>
    </w:p>
    <w:p w14:paraId="4A37FCB5" w14:textId="77777777" w:rsidR="001753AD" w:rsidRPr="001753AD" w:rsidRDefault="001753AD" w:rsidP="001753AD">
      <w:pPr>
        <w:spacing w:after="0" w:line="240" w:lineRule="auto"/>
        <w:jc w:val="both"/>
        <w:rPr>
          <w:rFonts w:ascii="Calibri" w:eastAsia="Times New Roman" w:hAnsi="Calibri" w:cs="Calibri"/>
          <w:sz w:val="28"/>
          <w:szCs w:val="28"/>
          <w:lang w:eastAsia="pl-PL"/>
        </w:rPr>
      </w:pPr>
      <w:r w:rsidRPr="001753AD">
        <w:rPr>
          <w:rFonts w:ascii="Calibri" w:eastAsia="Times New Roman" w:hAnsi="Calibri" w:cs="Calibri"/>
          <w:sz w:val="28"/>
          <w:szCs w:val="28"/>
          <w:lang w:eastAsia="pl-PL"/>
        </w:rPr>
        <w:br w:type="page"/>
      </w:r>
    </w:p>
    <w:p w14:paraId="60E67555" w14:textId="77777777" w:rsidR="001753AD" w:rsidRPr="001753AD" w:rsidRDefault="001753AD" w:rsidP="001753AD">
      <w:pPr>
        <w:spacing w:after="120" w:line="240" w:lineRule="auto"/>
        <w:ind w:left="284"/>
        <w:jc w:val="both"/>
        <w:rPr>
          <w:rFonts w:ascii="Calibri" w:eastAsia="Times New Roman" w:hAnsi="Calibri" w:cs="Calibri"/>
          <w:sz w:val="28"/>
          <w:szCs w:val="28"/>
          <w:lang w:eastAsia="pl-PL"/>
        </w:rPr>
      </w:pPr>
      <w:r w:rsidRPr="001753AD">
        <w:rPr>
          <w:rFonts w:ascii="Calibri" w:eastAsia="Times New Roman" w:hAnsi="Calibri" w:cs="Calibri"/>
          <w:sz w:val="28"/>
          <w:szCs w:val="28"/>
          <w:lang w:eastAsia="pl-PL"/>
        </w:rPr>
        <w:lastRenderedPageBreak/>
        <w:t>W trakcie biegu terminu do wniesienia odwołania strona może, na podstawie art. 127a § 1 ustawy z dnia 14 czerwca 1960 r. - Kodeks postępowania administracyjnego, zrzec się prawa do wniesienia odwołania wobec organu administracji publicznej, który wydał decyzję. Z dniem doręczenia organowi administracji publicznej oświadczenia o zrzeczeniu się prawa do wniesienia odwołania przez ostatnią ze stron postępowania, decyzja staje się ostateczna i prawomocna.</w:t>
      </w:r>
    </w:p>
    <w:p w14:paraId="043025F5" w14:textId="77777777" w:rsidR="001753AD" w:rsidRPr="001753AD" w:rsidRDefault="001753AD" w:rsidP="001753AD">
      <w:pPr>
        <w:numPr>
          <w:ilvl w:val="0"/>
          <w:numId w:val="4"/>
        </w:numPr>
        <w:spacing w:after="120" w:line="240" w:lineRule="auto"/>
        <w:ind w:left="284" w:hanging="284"/>
        <w:jc w:val="both"/>
        <w:rPr>
          <w:rFonts w:ascii="Calibri" w:eastAsia="Times New Roman" w:hAnsi="Calibri" w:cs="Calibri"/>
          <w:sz w:val="28"/>
          <w:szCs w:val="28"/>
          <w:lang w:eastAsia="pl-PL"/>
        </w:rPr>
      </w:pPr>
      <w:r w:rsidRPr="001753AD">
        <w:rPr>
          <w:rFonts w:ascii="Calibri" w:eastAsia="Times New Roman" w:hAnsi="Calibri" w:cs="Calibri"/>
          <w:sz w:val="28"/>
          <w:szCs w:val="28"/>
          <w:lang w:eastAsia="pl-PL"/>
        </w:rPr>
        <w:t>Decyzję o środowiskowych uwarunkowaniach dołącza się do wniosku o wydanie decyzji, o których mowa w art. 72 ust. 1 ustawy oraz zgłoszenia, o którym mowa w art. 72 ust. 1a ustawy. Złożenie wniosku lub dokonanie zgłoszenia powinno nastąpić w terminie 6 lat od dnia, w którym decyzja o środowiskowych uwarunkowaniach stała się ostateczna. Złożenie wniosku lub dokonanie zgłoszenia może nastąpić w terminie 10 lat od dnia, w którym decyzja o środowiskowych uwarunkowaniach stała się ostateczna, o ile strona, która złożyła wniosek o wydanie decyzji o środowiskowych uwarunkowaniach lub podmiot, na który została przeniesiona ta decyzja, otrzymali przed upływem 6 lat od dnia, w którym decyzja o środowiskowych uwarunkowaniach stała się ostateczna, od Burmistrza Śremu stanowisko, że aktualne są warunki realizacji przedsięwzięcia określone w decyzji o środowiskowych uwarunkowaniach. Zajęcie stanowiska, w drodze postanowienia, następuje na wniosek uwzględniający informacje na temat stanu środowiska i możliwości realizacji warunków wynikających z decyzji o środowiskowych uwarunkowaniach, złożony nie wcześniej niż po upływie 5 lat od dnia, w którym decyzja o środowiskowych uwarunkowaniach stała się ostateczna.</w:t>
      </w:r>
    </w:p>
    <w:p w14:paraId="462CE6F2" w14:textId="77777777" w:rsidR="001753AD" w:rsidRPr="001753AD" w:rsidRDefault="001753AD" w:rsidP="001753AD">
      <w:pPr>
        <w:numPr>
          <w:ilvl w:val="0"/>
          <w:numId w:val="4"/>
        </w:numPr>
        <w:spacing w:after="120" w:line="240" w:lineRule="auto"/>
        <w:ind w:left="284" w:hanging="284"/>
        <w:jc w:val="both"/>
        <w:rPr>
          <w:rFonts w:ascii="Calibri" w:eastAsia="Times New Roman" w:hAnsi="Calibri" w:cs="Calibri"/>
          <w:sz w:val="28"/>
          <w:szCs w:val="28"/>
          <w:lang w:eastAsia="pl-PL"/>
        </w:rPr>
      </w:pPr>
      <w:r w:rsidRPr="001753AD">
        <w:rPr>
          <w:rFonts w:ascii="Calibri" w:eastAsia="Times New Roman" w:hAnsi="Calibri" w:cs="Calibri"/>
          <w:sz w:val="28"/>
          <w:szCs w:val="28"/>
          <w:lang w:eastAsia="pl-PL"/>
        </w:rPr>
        <w:t xml:space="preserve">Decyzja o środowiskowych uwarunkowaniach wiąże organy: </w:t>
      </w:r>
    </w:p>
    <w:p w14:paraId="43A49B92" w14:textId="77777777" w:rsidR="001753AD" w:rsidRPr="001753AD" w:rsidRDefault="001753AD" w:rsidP="001753AD">
      <w:pPr>
        <w:numPr>
          <w:ilvl w:val="0"/>
          <w:numId w:val="3"/>
        </w:numPr>
        <w:tabs>
          <w:tab w:val="left" w:pos="426"/>
        </w:tabs>
        <w:spacing w:after="120" w:line="240" w:lineRule="auto"/>
        <w:ind w:left="567" w:hanging="283"/>
        <w:jc w:val="both"/>
        <w:rPr>
          <w:rFonts w:ascii="Calibri" w:eastAsia="Times New Roman" w:hAnsi="Calibri" w:cs="Calibri"/>
          <w:sz w:val="28"/>
          <w:szCs w:val="28"/>
          <w:lang w:eastAsia="pl-PL"/>
        </w:rPr>
      </w:pPr>
      <w:r w:rsidRPr="001753AD">
        <w:rPr>
          <w:rFonts w:ascii="Calibri" w:eastAsia="Times New Roman" w:hAnsi="Calibri" w:cs="Calibri"/>
          <w:sz w:val="28"/>
          <w:szCs w:val="28"/>
          <w:lang w:eastAsia="pl-PL"/>
        </w:rPr>
        <w:t>wydające decyzje określające warunki korzystania ze środowiska w zakresie, w jakim ma być uwzględniona przy wydawaniu tych decyzji;</w:t>
      </w:r>
    </w:p>
    <w:p w14:paraId="1CF0F8B9" w14:textId="77777777" w:rsidR="001753AD" w:rsidRPr="001753AD" w:rsidRDefault="001753AD" w:rsidP="001753AD">
      <w:pPr>
        <w:numPr>
          <w:ilvl w:val="0"/>
          <w:numId w:val="3"/>
        </w:numPr>
        <w:tabs>
          <w:tab w:val="left" w:pos="567"/>
        </w:tabs>
        <w:spacing w:after="120" w:line="240" w:lineRule="auto"/>
        <w:ind w:left="426" w:hanging="142"/>
        <w:jc w:val="both"/>
        <w:rPr>
          <w:rFonts w:ascii="Calibri" w:eastAsia="Times New Roman" w:hAnsi="Calibri" w:cs="Calibri"/>
          <w:sz w:val="28"/>
          <w:szCs w:val="28"/>
          <w:lang w:eastAsia="pl-PL"/>
        </w:rPr>
      </w:pPr>
      <w:r w:rsidRPr="001753AD">
        <w:rPr>
          <w:rFonts w:ascii="Calibri" w:eastAsia="Times New Roman" w:hAnsi="Calibri" w:cs="Calibri"/>
          <w:sz w:val="28"/>
          <w:szCs w:val="28"/>
          <w:lang w:eastAsia="pl-PL"/>
        </w:rPr>
        <w:t xml:space="preserve">wydające decyzje, o których mowa w art. 72 ust. 1 ustawy; </w:t>
      </w:r>
    </w:p>
    <w:p w14:paraId="63828C06" w14:textId="77777777" w:rsidR="001753AD" w:rsidRPr="001753AD" w:rsidRDefault="001753AD" w:rsidP="001753AD">
      <w:pPr>
        <w:numPr>
          <w:ilvl w:val="0"/>
          <w:numId w:val="3"/>
        </w:numPr>
        <w:tabs>
          <w:tab w:val="left" w:pos="567"/>
        </w:tabs>
        <w:spacing w:after="120" w:line="240" w:lineRule="auto"/>
        <w:ind w:left="426" w:hanging="142"/>
        <w:jc w:val="both"/>
        <w:rPr>
          <w:rFonts w:ascii="Calibri" w:eastAsia="Times New Roman" w:hAnsi="Calibri" w:cs="Calibri"/>
          <w:sz w:val="28"/>
          <w:szCs w:val="28"/>
          <w:lang w:eastAsia="pl-PL"/>
        </w:rPr>
      </w:pPr>
      <w:r w:rsidRPr="001753AD">
        <w:rPr>
          <w:rFonts w:ascii="Calibri" w:eastAsia="Times New Roman" w:hAnsi="Calibri" w:cs="Calibri"/>
          <w:sz w:val="28"/>
          <w:szCs w:val="28"/>
          <w:lang w:eastAsia="pl-PL"/>
        </w:rPr>
        <w:t>przyjmujące zgłoszenia, o których mowa w art. 72 ust. 1a ustawy.</w:t>
      </w:r>
    </w:p>
    <w:p w14:paraId="2242B293" w14:textId="77777777" w:rsidR="001753AD" w:rsidRPr="001753AD" w:rsidRDefault="001753AD" w:rsidP="001753AD">
      <w:pPr>
        <w:spacing w:after="0" w:line="240" w:lineRule="auto"/>
        <w:ind w:left="2124"/>
        <w:jc w:val="center"/>
        <w:rPr>
          <w:rFonts w:ascii="Calibri" w:eastAsia="Times New Roman" w:hAnsi="Calibri" w:cs="Calibri"/>
          <w:sz w:val="28"/>
          <w:szCs w:val="28"/>
          <w:lang w:eastAsia="pl-PL"/>
        </w:rPr>
      </w:pPr>
    </w:p>
    <w:p w14:paraId="73C9768F" w14:textId="75D0A484" w:rsidR="001753AD" w:rsidRPr="001753AD" w:rsidRDefault="001753AD" w:rsidP="001753AD">
      <w:pPr>
        <w:spacing w:after="0" w:line="240" w:lineRule="auto"/>
        <w:ind w:left="2124"/>
        <w:jc w:val="center"/>
        <w:rPr>
          <w:rFonts w:ascii="Calibri" w:eastAsia="Times New Roman" w:hAnsi="Calibri" w:cs="Calibri"/>
          <w:sz w:val="28"/>
          <w:szCs w:val="28"/>
          <w:lang w:eastAsia="pl-PL"/>
        </w:rPr>
      </w:pPr>
      <w:r w:rsidRPr="001753AD">
        <w:rPr>
          <w:rFonts w:ascii="Calibri" w:eastAsia="Times New Roman" w:hAnsi="Calibri" w:cs="Calibri"/>
          <w:sz w:val="28"/>
          <w:szCs w:val="28"/>
          <w:lang w:eastAsia="pl-PL"/>
        </w:rPr>
        <w:t>z up. BURMISTRZA</w:t>
      </w:r>
    </w:p>
    <w:p w14:paraId="12D63EE4" w14:textId="77777777" w:rsidR="001753AD" w:rsidRPr="001753AD" w:rsidRDefault="001753AD" w:rsidP="001753AD">
      <w:pPr>
        <w:spacing w:after="0" w:line="240" w:lineRule="auto"/>
        <w:ind w:left="2124"/>
        <w:jc w:val="center"/>
        <w:rPr>
          <w:rFonts w:ascii="Calibri" w:eastAsia="Times New Roman" w:hAnsi="Calibri" w:cs="Calibri"/>
          <w:sz w:val="28"/>
          <w:szCs w:val="28"/>
          <w:lang w:eastAsia="pl-PL"/>
        </w:rPr>
      </w:pPr>
      <w:r w:rsidRPr="001753AD">
        <w:rPr>
          <w:rFonts w:ascii="Calibri" w:eastAsia="Times New Roman" w:hAnsi="Calibri" w:cs="Calibri"/>
          <w:sz w:val="28"/>
          <w:szCs w:val="28"/>
          <w:lang w:eastAsia="pl-PL"/>
        </w:rPr>
        <w:t>Katarzyna Bednarowicz</w:t>
      </w:r>
    </w:p>
    <w:p w14:paraId="40377CE1" w14:textId="77777777" w:rsidR="001753AD" w:rsidRPr="001753AD" w:rsidRDefault="001753AD" w:rsidP="001753AD">
      <w:pPr>
        <w:spacing w:after="0" w:line="240" w:lineRule="auto"/>
        <w:ind w:left="2124"/>
        <w:jc w:val="center"/>
        <w:rPr>
          <w:rFonts w:ascii="Calibri" w:eastAsia="Times New Roman" w:hAnsi="Calibri" w:cs="Calibri"/>
          <w:sz w:val="28"/>
          <w:szCs w:val="28"/>
          <w:lang w:eastAsia="pl-PL"/>
        </w:rPr>
      </w:pPr>
      <w:r w:rsidRPr="001753AD">
        <w:rPr>
          <w:rFonts w:ascii="Calibri" w:eastAsia="Times New Roman" w:hAnsi="Calibri" w:cs="Calibri"/>
          <w:sz w:val="28"/>
          <w:szCs w:val="28"/>
          <w:lang w:eastAsia="pl-PL"/>
        </w:rPr>
        <w:t>naczelnik Pionu Gospodarowania</w:t>
      </w:r>
    </w:p>
    <w:p w14:paraId="2BBEAB97" w14:textId="77777777" w:rsidR="001753AD" w:rsidRPr="001753AD" w:rsidRDefault="001753AD" w:rsidP="001753AD">
      <w:pPr>
        <w:spacing w:after="0" w:line="240" w:lineRule="auto"/>
        <w:ind w:left="2124"/>
        <w:jc w:val="center"/>
        <w:rPr>
          <w:rFonts w:ascii="Calibri" w:eastAsia="Times New Roman" w:hAnsi="Calibri" w:cs="Calibri"/>
          <w:sz w:val="28"/>
          <w:szCs w:val="28"/>
          <w:lang w:eastAsia="pl-PL"/>
        </w:rPr>
      </w:pPr>
      <w:r w:rsidRPr="001753AD">
        <w:rPr>
          <w:rFonts w:ascii="Calibri" w:eastAsia="Times New Roman" w:hAnsi="Calibri" w:cs="Calibri"/>
          <w:sz w:val="28"/>
          <w:szCs w:val="28"/>
          <w:lang w:eastAsia="pl-PL"/>
        </w:rPr>
        <w:t>Przestrzenią i Środowiskiem</w:t>
      </w:r>
    </w:p>
    <w:p w14:paraId="380F1926" w14:textId="77777777" w:rsidR="001753AD" w:rsidRDefault="001753AD" w:rsidP="001753AD">
      <w:pPr>
        <w:spacing w:after="120" w:line="240" w:lineRule="auto"/>
        <w:jc w:val="both"/>
        <w:rPr>
          <w:rFonts w:ascii="Calibri" w:eastAsia="Times New Roman" w:hAnsi="Calibri" w:cs="Calibri"/>
          <w:sz w:val="28"/>
          <w:szCs w:val="28"/>
          <w:lang w:eastAsia="pl-PL"/>
        </w:rPr>
      </w:pPr>
    </w:p>
    <w:p w14:paraId="6BAFE3A1" w14:textId="6044521D" w:rsidR="001753AD" w:rsidRPr="001753AD" w:rsidRDefault="001753AD" w:rsidP="001753AD">
      <w:pPr>
        <w:spacing w:after="120" w:line="240" w:lineRule="auto"/>
        <w:jc w:val="both"/>
        <w:rPr>
          <w:rFonts w:ascii="Calibri" w:eastAsia="Times New Roman" w:hAnsi="Calibri" w:cs="Calibri"/>
          <w:sz w:val="28"/>
          <w:szCs w:val="28"/>
          <w:lang w:eastAsia="pl-PL"/>
        </w:rPr>
      </w:pPr>
      <w:r w:rsidRPr="001753AD">
        <w:rPr>
          <w:rFonts w:ascii="Calibri" w:eastAsia="Times New Roman" w:hAnsi="Calibri" w:cs="Calibri"/>
          <w:sz w:val="28"/>
          <w:szCs w:val="28"/>
          <w:lang w:eastAsia="pl-PL"/>
        </w:rPr>
        <w:lastRenderedPageBreak/>
        <w:t>Załączniki:</w:t>
      </w:r>
    </w:p>
    <w:p w14:paraId="55BC8568" w14:textId="77777777" w:rsidR="001753AD" w:rsidRPr="001753AD" w:rsidRDefault="001753AD" w:rsidP="001753AD">
      <w:pPr>
        <w:spacing w:after="120" w:line="240" w:lineRule="auto"/>
        <w:jc w:val="both"/>
        <w:rPr>
          <w:rFonts w:ascii="Calibri" w:eastAsia="Times New Roman" w:hAnsi="Calibri" w:cs="Calibri"/>
          <w:sz w:val="28"/>
          <w:szCs w:val="28"/>
          <w:lang w:eastAsia="pl-PL"/>
        </w:rPr>
      </w:pPr>
      <w:r w:rsidRPr="001753AD">
        <w:rPr>
          <w:rFonts w:ascii="Calibri" w:eastAsia="Times New Roman" w:hAnsi="Calibri" w:cs="Calibri"/>
          <w:sz w:val="28"/>
          <w:szCs w:val="28"/>
          <w:lang w:eastAsia="pl-PL"/>
        </w:rPr>
        <w:t>1. Charakterystyka przedsięwzięcia.</w:t>
      </w:r>
    </w:p>
    <w:p w14:paraId="3C56D29B" w14:textId="77777777" w:rsidR="001753AD" w:rsidRPr="001753AD" w:rsidRDefault="001753AD" w:rsidP="001753AD">
      <w:pPr>
        <w:spacing w:after="120" w:line="240" w:lineRule="auto"/>
        <w:jc w:val="both"/>
        <w:rPr>
          <w:rFonts w:ascii="Calibri" w:eastAsia="Times New Roman" w:hAnsi="Calibri" w:cs="Calibri"/>
          <w:sz w:val="28"/>
          <w:szCs w:val="28"/>
          <w:lang w:eastAsia="pl-PL"/>
        </w:rPr>
      </w:pPr>
    </w:p>
    <w:p w14:paraId="69DA4665" w14:textId="77777777" w:rsidR="001753AD" w:rsidRPr="001753AD" w:rsidRDefault="001753AD" w:rsidP="001753AD">
      <w:pPr>
        <w:spacing w:after="0" w:line="240" w:lineRule="auto"/>
        <w:jc w:val="both"/>
        <w:rPr>
          <w:rFonts w:ascii="Calibri" w:eastAsia="Times New Roman" w:hAnsi="Calibri" w:cs="Calibri"/>
          <w:sz w:val="28"/>
          <w:szCs w:val="28"/>
          <w:lang w:eastAsia="pl-PL"/>
        </w:rPr>
      </w:pPr>
      <w:r w:rsidRPr="001753AD">
        <w:rPr>
          <w:rFonts w:ascii="Calibri" w:eastAsia="Times New Roman" w:hAnsi="Calibri" w:cs="Calibri"/>
          <w:sz w:val="28"/>
          <w:szCs w:val="28"/>
          <w:lang w:eastAsia="pl-PL"/>
        </w:rPr>
        <w:t>Sprawę prowadzi:</w:t>
      </w:r>
    </w:p>
    <w:p w14:paraId="75CB7278" w14:textId="77777777" w:rsidR="001753AD" w:rsidRPr="001753AD" w:rsidRDefault="001753AD" w:rsidP="001753AD">
      <w:pPr>
        <w:spacing w:after="0" w:line="240" w:lineRule="auto"/>
        <w:jc w:val="both"/>
        <w:rPr>
          <w:rFonts w:ascii="Calibri" w:eastAsia="Times New Roman" w:hAnsi="Calibri" w:cs="Calibri"/>
          <w:sz w:val="28"/>
          <w:szCs w:val="28"/>
          <w:lang w:eastAsia="pl-PL"/>
        </w:rPr>
      </w:pPr>
      <w:r w:rsidRPr="001753AD">
        <w:rPr>
          <w:rFonts w:ascii="Calibri" w:eastAsia="Times New Roman" w:hAnsi="Calibri" w:cs="Calibri"/>
          <w:sz w:val="28"/>
          <w:szCs w:val="28"/>
          <w:lang w:eastAsia="pl-PL"/>
        </w:rPr>
        <w:t>Małgorzata Borowska</w:t>
      </w:r>
    </w:p>
    <w:p w14:paraId="18F3675F" w14:textId="77777777" w:rsidR="001753AD" w:rsidRPr="001753AD" w:rsidRDefault="001753AD" w:rsidP="001753AD">
      <w:pPr>
        <w:spacing w:after="0" w:line="240" w:lineRule="auto"/>
        <w:jc w:val="both"/>
        <w:rPr>
          <w:rFonts w:ascii="Calibri" w:eastAsia="Times New Roman" w:hAnsi="Calibri" w:cs="Calibri"/>
          <w:sz w:val="28"/>
          <w:szCs w:val="28"/>
          <w:lang w:eastAsia="pl-PL"/>
        </w:rPr>
      </w:pPr>
      <w:r w:rsidRPr="001753AD">
        <w:rPr>
          <w:rFonts w:ascii="Calibri" w:eastAsia="Times New Roman" w:hAnsi="Calibri" w:cs="Calibri"/>
          <w:sz w:val="28"/>
          <w:szCs w:val="28"/>
          <w:lang w:eastAsia="pl-PL"/>
        </w:rPr>
        <w:t>inspektor</w:t>
      </w:r>
    </w:p>
    <w:p w14:paraId="4CD17211" w14:textId="77777777" w:rsidR="001753AD" w:rsidRPr="001753AD" w:rsidRDefault="001753AD" w:rsidP="001753AD">
      <w:pPr>
        <w:spacing w:after="0" w:line="240" w:lineRule="auto"/>
        <w:jc w:val="both"/>
        <w:rPr>
          <w:rFonts w:ascii="Calibri" w:eastAsia="Times New Roman" w:hAnsi="Calibri" w:cs="Calibri"/>
          <w:sz w:val="28"/>
          <w:szCs w:val="28"/>
          <w:lang w:eastAsia="pl-PL"/>
        </w:rPr>
      </w:pPr>
      <w:r w:rsidRPr="001753AD">
        <w:rPr>
          <w:rFonts w:ascii="Calibri" w:eastAsia="Times New Roman" w:hAnsi="Calibri" w:cs="Calibri"/>
          <w:sz w:val="28"/>
          <w:szCs w:val="28"/>
          <w:lang w:eastAsia="pl-PL"/>
        </w:rPr>
        <w:t>tel. 61 28 47 140</w:t>
      </w:r>
    </w:p>
    <w:p w14:paraId="1A11C5C1" w14:textId="77777777" w:rsidR="001753AD" w:rsidRPr="001753AD" w:rsidRDefault="001753AD" w:rsidP="001753AD">
      <w:pPr>
        <w:spacing w:after="120" w:line="240" w:lineRule="auto"/>
        <w:jc w:val="both"/>
        <w:rPr>
          <w:rFonts w:ascii="Calibri" w:eastAsia="Times New Roman" w:hAnsi="Calibri" w:cs="Calibri"/>
          <w:sz w:val="28"/>
          <w:szCs w:val="28"/>
          <w:lang w:eastAsia="pl-PL"/>
        </w:rPr>
      </w:pPr>
    </w:p>
    <w:p w14:paraId="36DC2CD8" w14:textId="77777777" w:rsidR="001753AD" w:rsidRPr="001753AD" w:rsidRDefault="001753AD" w:rsidP="001753AD">
      <w:pPr>
        <w:spacing w:after="120" w:line="240" w:lineRule="auto"/>
        <w:jc w:val="both"/>
        <w:rPr>
          <w:rFonts w:ascii="Calibri" w:eastAsia="Times New Roman" w:hAnsi="Calibri" w:cs="Calibri"/>
          <w:sz w:val="28"/>
          <w:szCs w:val="28"/>
          <w:lang w:eastAsia="pl-PL"/>
        </w:rPr>
      </w:pPr>
      <w:r w:rsidRPr="001753AD">
        <w:rPr>
          <w:rFonts w:ascii="Calibri" w:eastAsia="Times New Roman" w:hAnsi="Calibri" w:cs="Calibri"/>
          <w:sz w:val="28"/>
          <w:szCs w:val="28"/>
          <w:lang w:eastAsia="pl-PL"/>
        </w:rPr>
        <w:t>Otrzymują:</w:t>
      </w:r>
    </w:p>
    <w:p w14:paraId="37B128FF" w14:textId="77777777" w:rsidR="001753AD" w:rsidRPr="001753AD" w:rsidRDefault="001753AD" w:rsidP="001753AD">
      <w:pPr>
        <w:spacing w:after="120" w:line="240" w:lineRule="auto"/>
        <w:jc w:val="both"/>
        <w:rPr>
          <w:rFonts w:ascii="Calibri" w:eastAsia="Times New Roman" w:hAnsi="Calibri" w:cs="Calibri"/>
          <w:sz w:val="28"/>
          <w:szCs w:val="28"/>
          <w:lang w:eastAsia="pl-PL"/>
        </w:rPr>
      </w:pPr>
      <w:r w:rsidRPr="001753AD">
        <w:rPr>
          <w:rFonts w:ascii="Calibri" w:eastAsia="Times New Roman" w:hAnsi="Calibri" w:cs="Calibri"/>
          <w:sz w:val="28"/>
          <w:szCs w:val="28"/>
          <w:lang w:eastAsia="pl-PL"/>
        </w:rPr>
        <w:t>I. Strony postępowania:</w:t>
      </w:r>
    </w:p>
    <w:p w14:paraId="227E7FE7" w14:textId="77777777" w:rsidR="001753AD" w:rsidRPr="001753AD" w:rsidRDefault="001753AD" w:rsidP="001753AD">
      <w:pPr>
        <w:numPr>
          <w:ilvl w:val="3"/>
          <w:numId w:val="15"/>
        </w:numPr>
        <w:spacing w:after="120" w:line="240" w:lineRule="auto"/>
        <w:ind w:left="284" w:hanging="284"/>
        <w:contextualSpacing/>
        <w:jc w:val="both"/>
        <w:rPr>
          <w:rFonts w:ascii="Calibri" w:eastAsia="Times New Roman" w:hAnsi="Calibri" w:cs="Calibri"/>
          <w:sz w:val="28"/>
          <w:szCs w:val="28"/>
          <w:lang w:eastAsia="pl-PL"/>
        </w:rPr>
      </w:pPr>
      <w:r w:rsidRPr="001753AD">
        <w:rPr>
          <w:rFonts w:ascii="Calibri" w:eastAsia="Times New Roman" w:hAnsi="Calibri" w:cs="Calibri"/>
          <w:sz w:val="28"/>
          <w:szCs w:val="28"/>
          <w:lang w:eastAsia="pl-PL"/>
        </w:rPr>
        <w:t>Pan Leszek Krystek, prowadzący działalność gospodarczą pod nazwą Krystek Leszek P.P.H.U., Borówiec, ul. Kempingowa 24, 62-023 Gądki</w:t>
      </w:r>
    </w:p>
    <w:p w14:paraId="69FD7C69" w14:textId="77777777" w:rsidR="001753AD" w:rsidRPr="001753AD" w:rsidRDefault="001753AD" w:rsidP="001753AD">
      <w:pPr>
        <w:numPr>
          <w:ilvl w:val="3"/>
          <w:numId w:val="15"/>
        </w:numPr>
        <w:spacing w:after="120" w:line="240" w:lineRule="auto"/>
        <w:ind w:left="284" w:hanging="284"/>
        <w:contextualSpacing/>
        <w:jc w:val="both"/>
        <w:rPr>
          <w:rFonts w:ascii="Calibri" w:eastAsia="Times New Roman" w:hAnsi="Calibri" w:cs="Calibri"/>
          <w:sz w:val="28"/>
          <w:szCs w:val="28"/>
          <w:lang w:eastAsia="pl-PL"/>
        </w:rPr>
      </w:pPr>
      <w:r w:rsidRPr="001753AD">
        <w:rPr>
          <w:rFonts w:ascii="Calibri" w:eastAsia="Times New Roman" w:hAnsi="Calibri" w:cs="Calibri"/>
          <w:sz w:val="28"/>
          <w:szCs w:val="28"/>
          <w:lang w:eastAsia="pl-PL"/>
        </w:rPr>
        <w:t xml:space="preserve">Pozostałe strony postępowania przez obwieszczenie, zgodnie z art. 74 ust. 3 ustawy </w:t>
      </w:r>
    </w:p>
    <w:p w14:paraId="3C9AAA87" w14:textId="77777777" w:rsidR="001753AD" w:rsidRPr="001753AD" w:rsidRDefault="001753AD" w:rsidP="001753AD">
      <w:pPr>
        <w:spacing w:after="120" w:line="240" w:lineRule="auto"/>
        <w:jc w:val="both"/>
        <w:rPr>
          <w:rFonts w:ascii="Calibri" w:eastAsia="Times New Roman" w:hAnsi="Calibri" w:cs="Calibri"/>
          <w:sz w:val="28"/>
          <w:szCs w:val="28"/>
          <w:lang w:eastAsia="pl-PL"/>
        </w:rPr>
      </w:pPr>
      <w:r w:rsidRPr="001753AD">
        <w:rPr>
          <w:rFonts w:ascii="Calibri" w:eastAsia="Times New Roman" w:hAnsi="Calibri" w:cs="Calibri"/>
          <w:sz w:val="28"/>
          <w:szCs w:val="28"/>
          <w:lang w:eastAsia="pl-PL"/>
        </w:rPr>
        <w:t>II. aa</w:t>
      </w:r>
    </w:p>
    <w:p w14:paraId="148CC37B" w14:textId="77777777" w:rsidR="001753AD" w:rsidRPr="001753AD" w:rsidRDefault="001753AD" w:rsidP="001753AD">
      <w:pPr>
        <w:spacing w:after="120" w:line="240" w:lineRule="auto"/>
        <w:jc w:val="both"/>
        <w:rPr>
          <w:rFonts w:ascii="Calibri" w:eastAsia="Times New Roman" w:hAnsi="Calibri" w:cs="Calibri"/>
          <w:sz w:val="28"/>
          <w:szCs w:val="28"/>
          <w:lang w:eastAsia="pl-PL"/>
        </w:rPr>
      </w:pPr>
    </w:p>
    <w:p w14:paraId="7733EF44" w14:textId="77777777" w:rsidR="001753AD" w:rsidRPr="001753AD" w:rsidRDefault="001753AD" w:rsidP="001753AD">
      <w:pPr>
        <w:spacing w:after="120" w:line="240" w:lineRule="auto"/>
        <w:jc w:val="both"/>
        <w:rPr>
          <w:rFonts w:ascii="Calibri" w:eastAsia="Times New Roman" w:hAnsi="Calibri" w:cs="Calibri"/>
          <w:sz w:val="28"/>
          <w:szCs w:val="28"/>
          <w:lang w:eastAsia="pl-PL"/>
        </w:rPr>
      </w:pPr>
      <w:r w:rsidRPr="001753AD">
        <w:rPr>
          <w:rFonts w:ascii="Calibri" w:eastAsia="Times New Roman" w:hAnsi="Calibri" w:cs="Calibri"/>
          <w:sz w:val="28"/>
          <w:szCs w:val="28"/>
          <w:lang w:eastAsia="pl-PL"/>
        </w:rPr>
        <w:t>Do wiadomości:</w:t>
      </w:r>
    </w:p>
    <w:p w14:paraId="1E6EFCA4" w14:textId="77777777" w:rsidR="001753AD" w:rsidRPr="001753AD" w:rsidRDefault="001753AD" w:rsidP="001753AD">
      <w:pPr>
        <w:numPr>
          <w:ilvl w:val="0"/>
          <w:numId w:val="2"/>
        </w:numPr>
        <w:tabs>
          <w:tab w:val="left" w:pos="300"/>
        </w:tabs>
        <w:spacing w:after="0" w:line="240" w:lineRule="auto"/>
        <w:ind w:left="284" w:hanging="284"/>
        <w:jc w:val="both"/>
        <w:rPr>
          <w:rFonts w:ascii="Calibri" w:eastAsia="Times New Roman" w:hAnsi="Calibri" w:cs="Calibri"/>
          <w:sz w:val="28"/>
          <w:szCs w:val="28"/>
          <w:lang w:eastAsia="pl-PL"/>
        </w:rPr>
      </w:pPr>
      <w:r w:rsidRPr="001753AD">
        <w:rPr>
          <w:rFonts w:ascii="Calibri" w:eastAsia="Times New Roman" w:hAnsi="Calibri" w:cs="Calibri"/>
          <w:sz w:val="28"/>
          <w:szCs w:val="28"/>
          <w:lang w:eastAsia="pl-PL"/>
        </w:rPr>
        <w:t>Regionalny Dyrektor Ochrony Środowiska w Poznaniu (ePUAP)</w:t>
      </w:r>
    </w:p>
    <w:p w14:paraId="22DED9A6" w14:textId="77777777" w:rsidR="001753AD" w:rsidRPr="001753AD" w:rsidRDefault="001753AD" w:rsidP="001753AD">
      <w:pPr>
        <w:numPr>
          <w:ilvl w:val="0"/>
          <w:numId w:val="2"/>
        </w:numPr>
        <w:tabs>
          <w:tab w:val="left" w:pos="300"/>
        </w:tabs>
        <w:spacing w:after="0" w:line="240" w:lineRule="auto"/>
        <w:ind w:left="284" w:hanging="284"/>
        <w:jc w:val="both"/>
        <w:rPr>
          <w:rFonts w:ascii="Calibri" w:eastAsia="Times New Roman" w:hAnsi="Calibri" w:cs="Calibri"/>
          <w:sz w:val="28"/>
          <w:szCs w:val="28"/>
          <w:lang w:eastAsia="pl-PL"/>
        </w:rPr>
      </w:pPr>
      <w:r w:rsidRPr="001753AD">
        <w:rPr>
          <w:rFonts w:ascii="Calibri" w:eastAsia="Times New Roman" w:hAnsi="Calibri" w:cs="Calibri"/>
          <w:sz w:val="28"/>
          <w:szCs w:val="28"/>
          <w:lang w:eastAsia="pl-PL"/>
        </w:rPr>
        <w:t>Dyrektor Zarządu Zlewni Państwowego Gospodarstwa Wodnego Wody Polskie w Poznaniu (ePUAP)</w:t>
      </w:r>
    </w:p>
    <w:p w14:paraId="5A508660" w14:textId="77777777" w:rsidR="001753AD" w:rsidRPr="001753AD" w:rsidRDefault="001753AD" w:rsidP="001753AD">
      <w:pPr>
        <w:spacing w:after="120" w:line="240" w:lineRule="auto"/>
        <w:jc w:val="both"/>
        <w:rPr>
          <w:rFonts w:ascii="Calibri" w:eastAsia="Times New Roman" w:hAnsi="Calibri" w:cs="Calibri"/>
          <w:sz w:val="28"/>
          <w:szCs w:val="28"/>
          <w:lang w:eastAsia="pl-PL"/>
        </w:rPr>
      </w:pPr>
    </w:p>
    <w:p w14:paraId="5E3FFF3E" w14:textId="77777777" w:rsidR="001753AD" w:rsidRPr="001753AD" w:rsidRDefault="001753AD" w:rsidP="001753AD">
      <w:pPr>
        <w:spacing w:after="0" w:line="240" w:lineRule="auto"/>
        <w:jc w:val="both"/>
        <w:rPr>
          <w:rFonts w:ascii="Calibri" w:eastAsia="Times New Roman" w:hAnsi="Calibri" w:cs="Calibri"/>
          <w:sz w:val="28"/>
          <w:szCs w:val="28"/>
          <w:lang w:eastAsia="pl-PL"/>
        </w:rPr>
      </w:pPr>
      <w:r w:rsidRPr="001753AD">
        <w:rPr>
          <w:rFonts w:ascii="Calibri" w:eastAsia="Times New Roman" w:hAnsi="Calibri" w:cs="Calibri"/>
          <w:sz w:val="28"/>
          <w:szCs w:val="28"/>
          <w:lang w:eastAsia="pl-PL"/>
        </w:rPr>
        <w:t xml:space="preserve">Uiszczono opłatę skarbową w kwocie 205,00 zł </w:t>
      </w:r>
    </w:p>
    <w:p w14:paraId="582FDCB7" w14:textId="77777777" w:rsidR="001753AD" w:rsidRPr="001753AD" w:rsidRDefault="001753AD" w:rsidP="001753AD">
      <w:pPr>
        <w:spacing w:after="0" w:line="240" w:lineRule="auto"/>
        <w:jc w:val="both"/>
        <w:rPr>
          <w:rFonts w:ascii="Calibri" w:eastAsia="Times New Roman" w:hAnsi="Calibri" w:cs="Calibri"/>
          <w:sz w:val="28"/>
          <w:szCs w:val="28"/>
          <w:lang w:eastAsia="pl-PL"/>
        </w:rPr>
      </w:pPr>
      <w:r w:rsidRPr="001753AD">
        <w:rPr>
          <w:rFonts w:ascii="Calibri" w:eastAsia="Times New Roman" w:hAnsi="Calibri" w:cs="Calibri"/>
          <w:sz w:val="28"/>
          <w:szCs w:val="28"/>
          <w:lang w:eastAsia="pl-PL"/>
        </w:rPr>
        <w:t>data wpłaty: 20.12.2021 r.</w:t>
      </w:r>
    </w:p>
    <w:p w14:paraId="3F334799" w14:textId="77777777" w:rsidR="001753AD" w:rsidRPr="001753AD" w:rsidRDefault="001753AD" w:rsidP="001753AD">
      <w:pPr>
        <w:spacing w:after="0" w:line="240" w:lineRule="auto"/>
        <w:jc w:val="both"/>
        <w:rPr>
          <w:rFonts w:ascii="Calibri" w:eastAsia="Times New Roman" w:hAnsi="Calibri" w:cs="Calibri"/>
          <w:sz w:val="28"/>
          <w:szCs w:val="28"/>
          <w:lang w:eastAsia="pl-PL"/>
        </w:rPr>
      </w:pPr>
      <w:r w:rsidRPr="001753AD">
        <w:rPr>
          <w:rFonts w:ascii="Calibri" w:eastAsia="Times New Roman" w:hAnsi="Calibri" w:cs="Calibri"/>
          <w:sz w:val="28"/>
          <w:szCs w:val="28"/>
          <w:lang w:eastAsia="pl-PL"/>
        </w:rPr>
        <w:t>nr rachunku bankowego Urzędu Miejskiego w Śremie:</w:t>
      </w:r>
    </w:p>
    <w:p w14:paraId="2D4EA0BC" w14:textId="77777777" w:rsidR="001753AD" w:rsidRPr="001753AD" w:rsidRDefault="001753AD" w:rsidP="001753AD">
      <w:pPr>
        <w:spacing w:after="0" w:line="240" w:lineRule="auto"/>
        <w:jc w:val="both"/>
        <w:rPr>
          <w:rFonts w:ascii="Calibri" w:eastAsia="Calibri" w:hAnsi="Calibri" w:cs="Calibri"/>
          <w:sz w:val="28"/>
          <w:szCs w:val="28"/>
        </w:rPr>
      </w:pPr>
      <w:r w:rsidRPr="001753AD">
        <w:rPr>
          <w:rFonts w:ascii="Calibri" w:eastAsia="Times New Roman" w:hAnsi="Calibri" w:cs="Calibri"/>
          <w:sz w:val="28"/>
          <w:szCs w:val="28"/>
          <w:lang w:eastAsia="pl-PL"/>
        </w:rPr>
        <w:t>57 9084 0003 2102 0013 0521 0013</w:t>
      </w:r>
    </w:p>
    <w:p w14:paraId="433D640A" w14:textId="36448EE3" w:rsidR="001753AD" w:rsidRDefault="001753AD">
      <w:pPr>
        <w:rPr>
          <w:rFonts w:ascii="Calibri" w:eastAsia="Times New Roman" w:hAnsi="Calibri" w:cs="Calibri"/>
          <w:bCs/>
          <w:sz w:val="28"/>
          <w:szCs w:val="28"/>
          <w:lang w:eastAsia="pl-PL"/>
        </w:rPr>
      </w:pPr>
      <w:r>
        <w:rPr>
          <w:rFonts w:ascii="Calibri" w:eastAsia="Times New Roman" w:hAnsi="Calibri" w:cs="Calibri"/>
          <w:bCs/>
          <w:sz w:val="28"/>
          <w:szCs w:val="28"/>
          <w:lang w:eastAsia="pl-PL"/>
        </w:rPr>
        <w:br w:type="page"/>
      </w:r>
    </w:p>
    <w:tbl>
      <w:tblPr>
        <w:tblW w:w="0" w:type="auto"/>
        <w:tblLook w:val="04A0" w:firstRow="1" w:lastRow="0" w:firstColumn="1" w:lastColumn="0" w:noHBand="0" w:noVBand="1"/>
      </w:tblPr>
      <w:tblGrid>
        <w:gridCol w:w="4007"/>
        <w:gridCol w:w="4780"/>
      </w:tblGrid>
      <w:tr w:rsidR="001753AD" w:rsidRPr="001753AD" w14:paraId="28A277F8" w14:textId="77777777" w:rsidTr="00761B31">
        <w:tc>
          <w:tcPr>
            <w:tcW w:w="4077" w:type="dxa"/>
            <w:shd w:val="clear" w:color="auto" w:fill="auto"/>
          </w:tcPr>
          <w:p w14:paraId="26D58CAB" w14:textId="77777777" w:rsidR="001753AD" w:rsidRPr="001753AD" w:rsidRDefault="001753AD" w:rsidP="001753AD">
            <w:pPr>
              <w:tabs>
                <w:tab w:val="left" w:pos="3156"/>
              </w:tabs>
              <w:spacing w:after="0" w:line="240" w:lineRule="auto"/>
              <w:ind w:right="639"/>
              <w:jc w:val="center"/>
              <w:rPr>
                <w:rFonts w:ascii="Calibri" w:eastAsia="Times New Roman" w:hAnsi="Calibri" w:cs="Calibri"/>
                <w:bCs/>
                <w:sz w:val="28"/>
                <w:szCs w:val="28"/>
                <w:lang w:eastAsia="pl-PL"/>
              </w:rPr>
            </w:pPr>
            <w:r w:rsidRPr="001753AD">
              <w:rPr>
                <w:rFonts w:ascii="Calibri" w:eastAsia="Times New Roman" w:hAnsi="Calibri" w:cs="Calibri"/>
                <w:bCs/>
                <w:sz w:val="28"/>
                <w:szCs w:val="28"/>
                <w:lang w:eastAsia="pl-PL"/>
              </w:rPr>
              <w:lastRenderedPageBreak/>
              <w:t>Burmistrz Śremu</w:t>
            </w:r>
          </w:p>
          <w:p w14:paraId="69824A92" w14:textId="77777777" w:rsidR="001753AD" w:rsidRPr="001753AD" w:rsidRDefault="001753AD" w:rsidP="001753AD">
            <w:pPr>
              <w:tabs>
                <w:tab w:val="left" w:pos="3156"/>
              </w:tabs>
              <w:spacing w:after="0" w:line="240" w:lineRule="auto"/>
              <w:ind w:right="639"/>
              <w:jc w:val="center"/>
              <w:rPr>
                <w:rFonts w:ascii="Calibri" w:eastAsia="Times New Roman" w:hAnsi="Calibri" w:cs="Calibri"/>
                <w:bCs/>
                <w:sz w:val="28"/>
                <w:szCs w:val="28"/>
                <w:lang w:eastAsia="pl-PL"/>
              </w:rPr>
            </w:pPr>
            <w:r w:rsidRPr="001753AD">
              <w:rPr>
                <w:rFonts w:ascii="Calibri" w:eastAsia="Times New Roman" w:hAnsi="Calibri" w:cs="Calibri"/>
                <w:bCs/>
                <w:sz w:val="28"/>
                <w:szCs w:val="28"/>
                <w:lang w:eastAsia="pl-PL"/>
              </w:rPr>
              <w:t>ul. Plac 20 Października 1</w:t>
            </w:r>
          </w:p>
          <w:p w14:paraId="4673A3B2" w14:textId="77777777" w:rsidR="001753AD" w:rsidRPr="001753AD" w:rsidRDefault="001753AD" w:rsidP="001753AD">
            <w:pPr>
              <w:tabs>
                <w:tab w:val="left" w:pos="3156"/>
              </w:tabs>
              <w:spacing w:after="0" w:line="240" w:lineRule="auto"/>
              <w:ind w:right="639"/>
              <w:jc w:val="center"/>
              <w:rPr>
                <w:rFonts w:ascii="Calibri" w:eastAsia="Times New Roman" w:hAnsi="Calibri" w:cs="Calibri"/>
                <w:bCs/>
                <w:sz w:val="28"/>
                <w:szCs w:val="28"/>
                <w:lang w:eastAsia="pl-PL"/>
              </w:rPr>
            </w:pPr>
            <w:r w:rsidRPr="001753AD">
              <w:rPr>
                <w:rFonts w:ascii="Calibri" w:eastAsia="Times New Roman" w:hAnsi="Calibri" w:cs="Calibri"/>
                <w:bCs/>
                <w:sz w:val="28"/>
                <w:szCs w:val="28"/>
                <w:lang w:eastAsia="pl-PL"/>
              </w:rPr>
              <w:t>63-100 Śrem</w:t>
            </w:r>
          </w:p>
        </w:tc>
        <w:tc>
          <w:tcPr>
            <w:tcW w:w="4850" w:type="dxa"/>
            <w:shd w:val="clear" w:color="auto" w:fill="auto"/>
          </w:tcPr>
          <w:p w14:paraId="5D5BC9A4" w14:textId="77777777" w:rsidR="001753AD" w:rsidRPr="001753AD" w:rsidRDefault="001753AD" w:rsidP="001753AD">
            <w:pPr>
              <w:spacing w:after="0" w:line="240" w:lineRule="auto"/>
              <w:jc w:val="both"/>
              <w:rPr>
                <w:rFonts w:ascii="Calibri" w:eastAsia="Times New Roman" w:hAnsi="Calibri" w:cs="Calibri"/>
                <w:bCs/>
                <w:sz w:val="28"/>
                <w:szCs w:val="28"/>
                <w:lang w:eastAsia="pl-PL"/>
              </w:rPr>
            </w:pPr>
            <w:r w:rsidRPr="001753AD">
              <w:rPr>
                <w:rFonts w:ascii="Calibri" w:eastAsia="Times New Roman" w:hAnsi="Calibri" w:cs="Calibri"/>
                <w:bCs/>
                <w:sz w:val="28"/>
                <w:szCs w:val="28"/>
                <w:lang w:eastAsia="pl-PL"/>
              </w:rPr>
              <w:t>Załącznik nr 1</w:t>
            </w:r>
          </w:p>
          <w:p w14:paraId="25537A96" w14:textId="77777777" w:rsidR="001753AD" w:rsidRPr="001753AD" w:rsidRDefault="001753AD" w:rsidP="001753AD">
            <w:pPr>
              <w:spacing w:after="0" w:line="240" w:lineRule="auto"/>
              <w:jc w:val="both"/>
              <w:rPr>
                <w:rFonts w:ascii="Calibri" w:eastAsia="Times New Roman" w:hAnsi="Calibri" w:cs="Calibri"/>
                <w:bCs/>
                <w:sz w:val="28"/>
                <w:szCs w:val="28"/>
                <w:lang w:eastAsia="pl-PL"/>
              </w:rPr>
            </w:pPr>
            <w:r w:rsidRPr="001753AD">
              <w:rPr>
                <w:rFonts w:ascii="Calibri" w:eastAsia="Times New Roman" w:hAnsi="Calibri" w:cs="Calibri"/>
                <w:bCs/>
                <w:sz w:val="28"/>
                <w:szCs w:val="28"/>
                <w:lang w:eastAsia="pl-PL"/>
              </w:rPr>
              <w:t>do decyzji znak PPSOŚ.6220.42.2021.BM</w:t>
            </w:r>
          </w:p>
          <w:p w14:paraId="0E929673" w14:textId="77777777" w:rsidR="001753AD" w:rsidRPr="001753AD" w:rsidRDefault="001753AD" w:rsidP="001753AD">
            <w:pPr>
              <w:spacing w:after="0" w:line="240" w:lineRule="auto"/>
              <w:jc w:val="both"/>
              <w:rPr>
                <w:rFonts w:ascii="Calibri" w:eastAsia="Times New Roman" w:hAnsi="Calibri" w:cs="Calibri"/>
                <w:bCs/>
                <w:sz w:val="28"/>
                <w:szCs w:val="28"/>
                <w:lang w:eastAsia="pl-PL"/>
              </w:rPr>
            </w:pPr>
            <w:r w:rsidRPr="001753AD">
              <w:rPr>
                <w:rFonts w:ascii="Calibri" w:eastAsia="Times New Roman" w:hAnsi="Calibri" w:cs="Calibri"/>
                <w:bCs/>
                <w:sz w:val="28"/>
                <w:szCs w:val="28"/>
                <w:lang w:eastAsia="pl-PL"/>
              </w:rPr>
              <w:t>z 11 kwietnia 2022 r.</w:t>
            </w:r>
          </w:p>
        </w:tc>
      </w:tr>
    </w:tbl>
    <w:p w14:paraId="7BE135CA" w14:textId="77777777" w:rsidR="001753AD" w:rsidRPr="001753AD" w:rsidRDefault="001753AD" w:rsidP="001753AD">
      <w:pPr>
        <w:spacing w:before="120" w:after="120" w:line="240" w:lineRule="auto"/>
        <w:jc w:val="both"/>
        <w:rPr>
          <w:rFonts w:ascii="Calibri" w:eastAsia="Calibri" w:hAnsi="Calibri" w:cs="Calibri"/>
          <w:sz w:val="28"/>
          <w:szCs w:val="28"/>
        </w:rPr>
      </w:pPr>
      <w:r w:rsidRPr="001753AD">
        <w:rPr>
          <w:rFonts w:ascii="Calibri" w:eastAsia="Times New Roman" w:hAnsi="Calibri" w:cs="Calibri"/>
          <w:sz w:val="28"/>
          <w:szCs w:val="28"/>
          <w:lang w:eastAsia="pl-PL"/>
        </w:rPr>
        <w:t>Charakterystyka przedsięwzięcia</w:t>
      </w:r>
      <w:r w:rsidRPr="001753AD">
        <w:rPr>
          <w:rFonts w:ascii="Calibri" w:eastAsia="Times New Roman" w:hAnsi="Calibri" w:cs="Calibri"/>
          <w:b/>
          <w:sz w:val="28"/>
          <w:szCs w:val="28"/>
          <w:lang w:eastAsia="pl-PL"/>
        </w:rPr>
        <w:t xml:space="preserve">: </w:t>
      </w:r>
      <w:r w:rsidRPr="001753AD">
        <w:rPr>
          <w:rFonts w:ascii="Calibri" w:eastAsia="Calibri" w:hAnsi="Calibri" w:cs="Calibri"/>
          <w:sz w:val="28"/>
          <w:szCs w:val="28"/>
        </w:rPr>
        <w:t>eksploatacja piasków ze złoża kruszywa naturalnego „Luciny V” w granicy działek o numerach ewidencyjnych 223/2 i 223/4, obręb Luciny.</w:t>
      </w:r>
    </w:p>
    <w:p w14:paraId="09D97847" w14:textId="77777777" w:rsidR="001753AD" w:rsidRPr="001753AD" w:rsidRDefault="001753AD" w:rsidP="001753AD">
      <w:pPr>
        <w:spacing w:after="120" w:line="240" w:lineRule="auto"/>
        <w:ind w:firstLine="708"/>
        <w:jc w:val="both"/>
        <w:rPr>
          <w:rFonts w:ascii="Calibri" w:eastAsia="Times New Roman" w:hAnsi="Calibri" w:cs="Calibri"/>
          <w:sz w:val="28"/>
          <w:szCs w:val="28"/>
          <w:shd w:val="clear" w:color="auto" w:fill="FFFFFF"/>
          <w:lang w:eastAsia="pl-PL"/>
        </w:rPr>
      </w:pPr>
    </w:p>
    <w:p w14:paraId="76E7F2DD" w14:textId="77777777" w:rsidR="001753AD" w:rsidRPr="001753AD" w:rsidRDefault="001753AD" w:rsidP="001753AD">
      <w:pPr>
        <w:spacing w:after="120" w:line="240" w:lineRule="auto"/>
        <w:ind w:firstLine="708"/>
        <w:jc w:val="both"/>
        <w:rPr>
          <w:rFonts w:ascii="Calibri" w:eastAsia="SimSun" w:hAnsi="Calibri" w:cs="Calibri"/>
          <w:color w:val="FF0000"/>
          <w:kern w:val="1"/>
          <w:sz w:val="28"/>
          <w:szCs w:val="28"/>
          <w:lang w:eastAsia="hi-IN" w:bidi="hi-IN"/>
        </w:rPr>
      </w:pPr>
      <w:r w:rsidRPr="001753AD">
        <w:rPr>
          <w:rFonts w:ascii="Calibri" w:eastAsia="Times New Roman" w:hAnsi="Calibri" w:cs="Calibri"/>
          <w:sz w:val="28"/>
          <w:szCs w:val="28"/>
          <w:shd w:val="clear" w:color="auto" w:fill="FFFFFF"/>
          <w:lang w:eastAsia="pl-PL"/>
        </w:rPr>
        <w:t xml:space="preserve">Planowane przedsięwzięcie będzie polegać na eksploatacji kopaliny, metodą odkrywkową, ze złoża kruszywa naturalnego „Luciny V”, w granicy działek o numerach ewidencyjnych 223/2 i 223/4, obręb Luciny, na łącznej powierzchni do 1,1460 ha. </w:t>
      </w:r>
      <w:r w:rsidRPr="001753AD">
        <w:rPr>
          <w:rFonts w:ascii="Calibri" w:eastAsia="SimSun" w:hAnsi="Calibri" w:cs="Calibri"/>
          <w:kern w:val="1"/>
          <w:sz w:val="28"/>
          <w:szCs w:val="28"/>
          <w:lang w:eastAsia="hi-IN" w:bidi="hi-IN"/>
        </w:rPr>
        <w:t xml:space="preserve">Przedsięwzięcie zlokalizowane jest na terenie obowiązującego miejscowego planu zagospodarowania przestrzennego, uchwalonego uchwałą Nr 426/XLIV/2018 Rady Miejskiej w Śremie z dnia 26 kwietnia 2018 r. (Dz. Urz. Woj. Wielk. poz. 4949), przeznaczonym pod tereny górnicze. </w:t>
      </w:r>
    </w:p>
    <w:p w14:paraId="3B5CF588" w14:textId="77777777" w:rsidR="001753AD" w:rsidRPr="001753AD" w:rsidRDefault="001753AD" w:rsidP="001753AD">
      <w:pPr>
        <w:spacing w:after="120" w:line="240" w:lineRule="auto"/>
        <w:ind w:firstLine="708"/>
        <w:jc w:val="both"/>
        <w:rPr>
          <w:rFonts w:ascii="Calibri" w:eastAsia="Times New Roman" w:hAnsi="Calibri" w:cs="Calibri"/>
          <w:sz w:val="28"/>
          <w:szCs w:val="28"/>
          <w:shd w:val="clear" w:color="auto" w:fill="FFFFFF"/>
          <w:lang w:eastAsia="pl-PL"/>
        </w:rPr>
      </w:pPr>
      <w:r w:rsidRPr="001753AD">
        <w:rPr>
          <w:rFonts w:ascii="Calibri" w:eastAsia="Times New Roman" w:hAnsi="Calibri" w:cs="Calibri"/>
          <w:sz w:val="28"/>
          <w:szCs w:val="28"/>
          <w:shd w:val="clear" w:color="auto" w:fill="FFFFFF"/>
          <w:lang w:eastAsia="pl-PL"/>
        </w:rPr>
        <w:t>Odkrywka posiada zasoby geologiczne w ilości 237 950 Mg w postaci piasku. Planowane dobowe wydobycie kruszywa naturalnego wynosić będzie od 150 Mg do 350 Mg.</w:t>
      </w:r>
    </w:p>
    <w:p w14:paraId="784435F3" w14:textId="77777777" w:rsidR="001753AD" w:rsidRPr="001753AD" w:rsidRDefault="001753AD" w:rsidP="001753AD">
      <w:pPr>
        <w:spacing w:after="120" w:line="240" w:lineRule="auto"/>
        <w:ind w:firstLine="708"/>
        <w:jc w:val="both"/>
        <w:rPr>
          <w:rFonts w:ascii="Calibri" w:eastAsia="Times New Roman" w:hAnsi="Calibri" w:cs="Calibri"/>
          <w:sz w:val="28"/>
          <w:szCs w:val="28"/>
          <w:shd w:val="clear" w:color="auto" w:fill="FFFFFF"/>
          <w:lang w:eastAsia="pl-PL"/>
        </w:rPr>
      </w:pPr>
      <w:r w:rsidRPr="001753AD">
        <w:rPr>
          <w:rFonts w:ascii="Calibri" w:eastAsia="Times New Roman" w:hAnsi="Calibri" w:cs="Calibri"/>
          <w:sz w:val="28"/>
          <w:szCs w:val="28"/>
          <w:shd w:val="clear" w:color="auto" w:fill="FFFFFF"/>
          <w:lang w:eastAsia="pl-PL"/>
        </w:rPr>
        <w:t>Złoże kruszywa naturalnego „Lucyny V” jest częściowo zawodnione. Eksploatacja kopaliny będzie prowadzona metodą odkrywkową dwoma piętrami eksploatacyjnymi przy pomocy koparki i ładowarki. Złoże kruszywa naturalnego nie będzie odwadnianie. Wydobyta kopalina zbywana będzie w postaci naturalnej, bez przeróbki. Załadunek piasku odbywać się będzie bezpośrednio na środki transportowe. Kopalina wydobyta z zawodnionej części złoża będzie składowana do czasu odsączenia wody. Nadkład będzie zdejmowany w miarę postępu eksploatacyjnego oraz hałdowany na tymczasowych zwałowiskach w obrębie obszaru górniczego, a następnie w całości wykorzystany do rekultywacji wyrobiska poeksploatacyjnego w kierunku rolnym ze zbiornikiem wodnym</w:t>
      </w:r>
      <w:r w:rsidRPr="001753AD">
        <w:rPr>
          <w:rFonts w:ascii="Calibri" w:eastAsia="Times New Roman" w:hAnsi="Calibri" w:cs="Calibri"/>
          <w:sz w:val="28"/>
          <w:szCs w:val="28"/>
          <w:lang w:eastAsia="pl-PL"/>
        </w:rPr>
        <w:t xml:space="preserve">. </w:t>
      </w:r>
    </w:p>
    <w:p w14:paraId="6BD6996B" w14:textId="77777777" w:rsidR="001753AD" w:rsidRPr="001753AD" w:rsidRDefault="001753AD" w:rsidP="001753AD">
      <w:pPr>
        <w:spacing w:after="120" w:line="240" w:lineRule="auto"/>
        <w:ind w:firstLine="708"/>
        <w:jc w:val="both"/>
        <w:rPr>
          <w:rFonts w:ascii="Calibri" w:eastAsia="Times New Roman" w:hAnsi="Calibri" w:cs="Calibri"/>
          <w:sz w:val="28"/>
          <w:szCs w:val="28"/>
          <w:lang w:eastAsia="pl-PL"/>
        </w:rPr>
      </w:pPr>
      <w:r w:rsidRPr="001753AD">
        <w:rPr>
          <w:rFonts w:ascii="Calibri" w:eastAsia="Times New Roman" w:hAnsi="Calibri" w:cs="Calibri"/>
          <w:sz w:val="28"/>
          <w:szCs w:val="28"/>
          <w:shd w:val="clear" w:color="auto" w:fill="FFFFFF"/>
          <w:lang w:eastAsia="pl-PL"/>
        </w:rPr>
        <w:t xml:space="preserve">Praca zakładu górniczego odbywać się będzie w porze dnia, w godzinach od 6:00 do 22:00. </w:t>
      </w:r>
    </w:p>
    <w:p w14:paraId="22C89EAD" w14:textId="77777777" w:rsidR="001753AD" w:rsidRPr="001753AD" w:rsidRDefault="001753AD" w:rsidP="001753AD">
      <w:pPr>
        <w:spacing w:after="120" w:line="240" w:lineRule="auto"/>
        <w:ind w:firstLine="708"/>
        <w:contextualSpacing/>
        <w:jc w:val="both"/>
        <w:rPr>
          <w:rFonts w:ascii="Calibri" w:eastAsia="Times New Roman" w:hAnsi="Calibri" w:cs="Calibri"/>
          <w:sz w:val="28"/>
          <w:szCs w:val="28"/>
          <w:shd w:val="clear" w:color="auto" w:fill="FFFFFF"/>
          <w:lang w:eastAsia="pl-PL"/>
        </w:rPr>
      </w:pPr>
      <w:r w:rsidRPr="001753AD">
        <w:rPr>
          <w:rFonts w:ascii="Calibri" w:eastAsia="Times New Roman" w:hAnsi="Calibri" w:cs="Calibri"/>
          <w:sz w:val="28"/>
          <w:szCs w:val="28"/>
          <w:lang w:eastAsia="pl-PL"/>
        </w:rPr>
        <w:t>Przewidywana ilość wykorzystywanych surowców, paliw i energii (na etapie eksploatacji przedsięwzięcia) wynosi:</w:t>
      </w:r>
    </w:p>
    <w:p w14:paraId="057C0F9E" w14:textId="77777777" w:rsidR="001753AD" w:rsidRPr="001753AD" w:rsidRDefault="001753AD" w:rsidP="001753AD">
      <w:pPr>
        <w:numPr>
          <w:ilvl w:val="0"/>
          <w:numId w:val="9"/>
        </w:numPr>
        <w:spacing w:after="120" w:line="240" w:lineRule="auto"/>
        <w:ind w:left="284" w:hanging="284"/>
        <w:contextualSpacing/>
        <w:jc w:val="both"/>
        <w:rPr>
          <w:rFonts w:ascii="Calibri" w:eastAsia="Times New Roman" w:hAnsi="Calibri" w:cs="Calibri"/>
          <w:sz w:val="28"/>
          <w:szCs w:val="28"/>
          <w:lang w:eastAsia="pl-PL"/>
        </w:rPr>
      </w:pPr>
      <w:r w:rsidRPr="001753AD">
        <w:rPr>
          <w:rFonts w:ascii="Calibri" w:eastAsia="Times New Roman" w:hAnsi="Calibri" w:cs="Calibri"/>
          <w:sz w:val="28"/>
          <w:szCs w:val="28"/>
          <w:lang w:eastAsia="pl-PL"/>
        </w:rPr>
        <w:t>woda do celów technologicznych: brak,</w:t>
      </w:r>
    </w:p>
    <w:p w14:paraId="036FDFCB" w14:textId="77777777" w:rsidR="001753AD" w:rsidRPr="001753AD" w:rsidRDefault="001753AD" w:rsidP="001753AD">
      <w:pPr>
        <w:numPr>
          <w:ilvl w:val="0"/>
          <w:numId w:val="9"/>
        </w:numPr>
        <w:spacing w:after="120" w:line="240" w:lineRule="auto"/>
        <w:ind w:left="284" w:hanging="284"/>
        <w:contextualSpacing/>
        <w:jc w:val="both"/>
        <w:rPr>
          <w:rFonts w:ascii="Calibri" w:eastAsia="Times New Roman" w:hAnsi="Calibri" w:cs="Calibri"/>
          <w:sz w:val="28"/>
          <w:szCs w:val="28"/>
          <w:lang w:eastAsia="pl-PL"/>
        </w:rPr>
      </w:pPr>
      <w:r w:rsidRPr="001753AD">
        <w:rPr>
          <w:rFonts w:ascii="Calibri" w:eastAsia="Times New Roman" w:hAnsi="Calibri" w:cs="Calibri"/>
          <w:sz w:val="28"/>
          <w:szCs w:val="28"/>
          <w:lang w:eastAsia="pl-PL"/>
        </w:rPr>
        <w:t>woda do celów socjalnych (dostarczana w butelkach): 7,5 m</w:t>
      </w:r>
      <w:r w:rsidRPr="001753AD">
        <w:rPr>
          <w:rFonts w:ascii="Calibri" w:eastAsia="Times New Roman" w:hAnsi="Calibri" w:cs="Calibri"/>
          <w:sz w:val="28"/>
          <w:szCs w:val="28"/>
          <w:vertAlign w:val="superscript"/>
          <w:lang w:eastAsia="pl-PL"/>
        </w:rPr>
        <w:t>3</w:t>
      </w:r>
      <w:r w:rsidRPr="001753AD">
        <w:rPr>
          <w:rFonts w:ascii="Calibri" w:eastAsia="Times New Roman" w:hAnsi="Calibri" w:cs="Calibri"/>
          <w:sz w:val="28"/>
          <w:szCs w:val="28"/>
          <w:lang w:eastAsia="pl-PL"/>
        </w:rPr>
        <w:t>/rok,</w:t>
      </w:r>
    </w:p>
    <w:p w14:paraId="75E9157B" w14:textId="77777777" w:rsidR="001753AD" w:rsidRPr="001753AD" w:rsidRDefault="001753AD" w:rsidP="001753AD">
      <w:pPr>
        <w:numPr>
          <w:ilvl w:val="0"/>
          <w:numId w:val="9"/>
        </w:numPr>
        <w:spacing w:after="120" w:line="240" w:lineRule="auto"/>
        <w:ind w:left="284" w:hanging="284"/>
        <w:contextualSpacing/>
        <w:jc w:val="both"/>
        <w:rPr>
          <w:rFonts w:ascii="Calibri" w:eastAsia="Times New Roman" w:hAnsi="Calibri" w:cs="Calibri"/>
          <w:sz w:val="28"/>
          <w:szCs w:val="28"/>
          <w:lang w:eastAsia="pl-PL"/>
        </w:rPr>
      </w:pPr>
      <w:r w:rsidRPr="001753AD">
        <w:rPr>
          <w:rFonts w:ascii="Calibri" w:eastAsia="Times New Roman" w:hAnsi="Calibri" w:cs="Calibri"/>
          <w:sz w:val="28"/>
          <w:szCs w:val="28"/>
          <w:lang w:eastAsia="pl-PL"/>
        </w:rPr>
        <w:t>olej napędowy na potrzeby pracy maszyn: około 14 m</w:t>
      </w:r>
      <w:r w:rsidRPr="001753AD">
        <w:rPr>
          <w:rFonts w:ascii="Calibri" w:eastAsia="Times New Roman" w:hAnsi="Calibri" w:cs="Calibri"/>
          <w:sz w:val="28"/>
          <w:szCs w:val="28"/>
          <w:vertAlign w:val="superscript"/>
          <w:lang w:eastAsia="pl-PL"/>
        </w:rPr>
        <w:t>3</w:t>
      </w:r>
      <w:r w:rsidRPr="001753AD">
        <w:rPr>
          <w:rFonts w:ascii="Calibri" w:eastAsia="Times New Roman" w:hAnsi="Calibri" w:cs="Calibri"/>
          <w:sz w:val="28"/>
          <w:szCs w:val="28"/>
          <w:lang w:eastAsia="pl-PL"/>
        </w:rPr>
        <w:t>/rok.</w:t>
      </w:r>
    </w:p>
    <w:p w14:paraId="09EA0C5E" w14:textId="77777777" w:rsidR="001753AD" w:rsidRPr="001753AD" w:rsidRDefault="001753AD" w:rsidP="001753AD">
      <w:pPr>
        <w:spacing w:after="0" w:line="240" w:lineRule="auto"/>
        <w:rPr>
          <w:rFonts w:ascii="Calibri" w:eastAsia="Times New Roman" w:hAnsi="Calibri" w:cs="Calibri"/>
          <w:sz w:val="28"/>
          <w:szCs w:val="28"/>
          <w:lang w:eastAsia="pl-PL"/>
        </w:rPr>
      </w:pPr>
      <w:r w:rsidRPr="001753AD">
        <w:rPr>
          <w:rFonts w:ascii="Calibri" w:eastAsia="Times New Roman" w:hAnsi="Calibri" w:cs="Calibri"/>
          <w:sz w:val="28"/>
          <w:szCs w:val="28"/>
          <w:lang w:eastAsia="pl-PL"/>
        </w:rPr>
        <w:br w:type="page"/>
      </w:r>
    </w:p>
    <w:p w14:paraId="72E92F36" w14:textId="77777777" w:rsidR="001753AD" w:rsidRPr="001753AD" w:rsidRDefault="001753AD" w:rsidP="001753AD">
      <w:pPr>
        <w:spacing w:after="0" w:line="240" w:lineRule="auto"/>
        <w:ind w:firstLine="708"/>
        <w:jc w:val="both"/>
        <w:rPr>
          <w:rFonts w:ascii="Calibri" w:eastAsia="Times New Roman" w:hAnsi="Calibri" w:cs="Calibri"/>
          <w:sz w:val="28"/>
          <w:szCs w:val="28"/>
          <w:lang w:eastAsia="pl-PL"/>
        </w:rPr>
      </w:pPr>
      <w:r w:rsidRPr="001753AD">
        <w:rPr>
          <w:rFonts w:ascii="Calibri" w:eastAsia="Times New Roman" w:hAnsi="Calibri" w:cs="Calibri"/>
          <w:sz w:val="28"/>
          <w:szCs w:val="28"/>
          <w:lang w:eastAsia="pl-PL"/>
        </w:rPr>
        <w:lastRenderedPageBreak/>
        <w:t>Projektowane rozwiązania w zakresie gospodarki wodno-ściekowej:</w:t>
      </w:r>
    </w:p>
    <w:p w14:paraId="76C52C3D" w14:textId="77777777" w:rsidR="001753AD" w:rsidRPr="001753AD" w:rsidRDefault="001753AD" w:rsidP="001753AD">
      <w:pPr>
        <w:numPr>
          <w:ilvl w:val="0"/>
          <w:numId w:val="10"/>
        </w:numPr>
        <w:spacing w:after="0" w:line="240" w:lineRule="auto"/>
        <w:ind w:left="284" w:hanging="284"/>
        <w:jc w:val="both"/>
        <w:rPr>
          <w:rFonts w:ascii="Calibri" w:eastAsia="Times New Roman" w:hAnsi="Calibri" w:cs="Calibri"/>
          <w:sz w:val="28"/>
          <w:szCs w:val="28"/>
          <w:lang w:eastAsia="pl-PL"/>
        </w:rPr>
      </w:pPr>
      <w:bookmarkStart w:id="14" w:name="_Hlk82517027"/>
      <w:r w:rsidRPr="001753AD">
        <w:rPr>
          <w:rFonts w:ascii="Calibri" w:eastAsia="Times New Roman" w:hAnsi="Calibri" w:cs="Calibri"/>
          <w:sz w:val="28"/>
          <w:szCs w:val="28"/>
          <w:lang w:eastAsia="pl-PL"/>
        </w:rPr>
        <w:t xml:space="preserve">ścieki bytowe </w:t>
      </w:r>
      <w:r w:rsidRPr="001753AD">
        <w:rPr>
          <w:rFonts w:ascii="Calibri" w:eastAsia="Times New Roman" w:hAnsi="Calibri" w:cs="Calibri"/>
          <w:kern w:val="1"/>
          <w:sz w:val="28"/>
          <w:szCs w:val="28"/>
          <w:lang w:eastAsia="ar-SA"/>
        </w:rPr>
        <w:t>będą gromadzone w bezodpływowym zbiorniku, a następnie usuwane przez specjalistyczny podmiot i przekazywane do oczyszczalni ścieków</w:t>
      </w:r>
      <w:bookmarkEnd w:id="14"/>
      <w:r w:rsidRPr="001753AD">
        <w:rPr>
          <w:rFonts w:ascii="Calibri" w:eastAsia="Times New Roman" w:hAnsi="Calibri" w:cs="Calibri"/>
          <w:kern w:val="1"/>
          <w:sz w:val="28"/>
          <w:szCs w:val="28"/>
          <w:lang w:eastAsia="ar-SA"/>
        </w:rPr>
        <w:t>,</w:t>
      </w:r>
    </w:p>
    <w:p w14:paraId="053F29A8" w14:textId="77777777" w:rsidR="001753AD" w:rsidRPr="001753AD" w:rsidRDefault="001753AD" w:rsidP="001753AD">
      <w:pPr>
        <w:numPr>
          <w:ilvl w:val="0"/>
          <w:numId w:val="10"/>
        </w:numPr>
        <w:spacing w:after="0" w:line="240" w:lineRule="auto"/>
        <w:ind w:left="284" w:hanging="284"/>
        <w:jc w:val="both"/>
        <w:rPr>
          <w:rFonts w:ascii="Calibri" w:eastAsia="Times New Roman" w:hAnsi="Calibri" w:cs="Calibri"/>
          <w:sz w:val="28"/>
          <w:szCs w:val="28"/>
          <w:lang w:eastAsia="pl-PL"/>
        </w:rPr>
      </w:pPr>
      <w:r w:rsidRPr="001753AD">
        <w:rPr>
          <w:rFonts w:ascii="Calibri" w:eastAsia="Times New Roman" w:hAnsi="Calibri" w:cs="Calibri"/>
          <w:sz w:val="28"/>
          <w:szCs w:val="28"/>
          <w:lang w:eastAsia="pl-PL"/>
        </w:rPr>
        <w:t xml:space="preserve">wody opadowe i roztopowe będą infiltrować bezpośrednio do gruntu. </w:t>
      </w:r>
    </w:p>
    <w:p w14:paraId="632DD17E" w14:textId="77777777" w:rsidR="001753AD" w:rsidRPr="001753AD" w:rsidRDefault="001753AD" w:rsidP="001753AD">
      <w:pPr>
        <w:spacing w:before="120" w:after="120" w:line="240" w:lineRule="auto"/>
        <w:ind w:firstLine="709"/>
        <w:jc w:val="both"/>
        <w:rPr>
          <w:rFonts w:ascii="Calibri" w:eastAsia="Times New Roman" w:hAnsi="Calibri" w:cs="Calibri"/>
          <w:bCs/>
          <w:sz w:val="28"/>
          <w:szCs w:val="28"/>
          <w:lang w:eastAsia="zh-CN"/>
        </w:rPr>
      </w:pPr>
      <w:r w:rsidRPr="001753AD">
        <w:rPr>
          <w:rFonts w:ascii="Calibri" w:eastAsia="Times New Roman" w:hAnsi="Calibri" w:cs="Calibri"/>
          <w:bCs/>
          <w:sz w:val="28"/>
          <w:szCs w:val="28"/>
          <w:lang w:eastAsia="zh-CN"/>
        </w:rPr>
        <w:t>Proces wydobycia kopaliny nie będzie wiązał się z powstawaniem odpadów. Powstałe w trakcie funkcjonowania kopalni odpady głównie komunalne oraz odpady związane ze zużyciem środków chemicznych służących do eliminacji skutków ewentualnej awarii np. wycieku paliwa ze sprzętu pracującego na terenie górniczym, gromadzone będą selektywnie w odpowiednich pojemnikach i odbierane przez uprawnionego odbiorcę.</w:t>
      </w:r>
    </w:p>
    <w:p w14:paraId="6FCAC934" w14:textId="77777777" w:rsidR="001753AD" w:rsidRPr="001753AD" w:rsidRDefault="001753AD" w:rsidP="001753AD">
      <w:pPr>
        <w:spacing w:after="120" w:line="240" w:lineRule="auto"/>
        <w:ind w:firstLine="708"/>
        <w:jc w:val="both"/>
        <w:rPr>
          <w:rFonts w:ascii="Calibri" w:eastAsia="Andale Sans UI" w:hAnsi="Calibri" w:cs="Calibri"/>
          <w:kern w:val="1"/>
          <w:sz w:val="28"/>
          <w:szCs w:val="28"/>
          <w:lang w:eastAsia="hi-IN" w:bidi="hi-IN"/>
        </w:rPr>
      </w:pPr>
      <w:r w:rsidRPr="001753AD">
        <w:rPr>
          <w:rFonts w:ascii="Calibri" w:eastAsia="Andale Sans UI" w:hAnsi="Calibri" w:cs="Calibri"/>
          <w:kern w:val="1"/>
          <w:sz w:val="28"/>
          <w:szCs w:val="28"/>
          <w:lang w:eastAsia="hi-IN" w:bidi="hi-IN"/>
        </w:rPr>
        <w:t>Źródłem emisji substancji do powietrza będą procesy związane z wydobyciem kopaliny oraz procesy spalania paliw w silnikach sprzętu stosowanego do eksploatacji złoża kruszywa naturalnego. Emisja ta będzie miała charakter niezorganizowany.</w:t>
      </w:r>
    </w:p>
    <w:p w14:paraId="5195C873" w14:textId="77777777" w:rsidR="001753AD" w:rsidRPr="001753AD" w:rsidRDefault="001753AD" w:rsidP="001753AD">
      <w:pPr>
        <w:spacing w:after="120" w:line="240" w:lineRule="auto"/>
        <w:ind w:firstLine="708"/>
        <w:jc w:val="both"/>
        <w:rPr>
          <w:rFonts w:ascii="Calibri" w:eastAsia="Andale Sans UI" w:hAnsi="Calibri" w:cs="Calibri"/>
          <w:kern w:val="1"/>
          <w:sz w:val="28"/>
          <w:szCs w:val="28"/>
          <w:lang w:eastAsia="hi-IN" w:bidi="hi-IN"/>
        </w:rPr>
      </w:pPr>
      <w:r w:rsidRPr="001753AD">
        <w:rPr>
          <w:rFonts w:ascii="Calibri" w:eastAsia="Andale Sans UI" w:hAnsi="Calibri" w:cs="Calibri"/>
          <w:kern w:val="1"/>
          <w:sz w:val="28"/>
          <w:szCs w:val="28"/>
          <w:lang w:eastAsia="hi-IN" w:bidi="hi-IN"/>
        </w:rPr>
        <w:t>Najbliższy teren podlegający ochronie akustycznej znajduje się w odległości 190 m od terenu przedsięwzięcia, w kierunku północno-zachodnim i jest to teren zabudowy mieszkaniowej jednorodzinnej. Teren ten posiada naturalną izolację akustyczną w postaci lasu o szerokości około 135 m. Nie przewiduje się przekroczenia dopuszczalnych poziomów hałasu w środowisku, określonych w rozporządzeniu Ministra Środowiska z dnia 14 czerwca 2007 r. w sprawie dopuszczalnych poziomów hałasu w środowisku (Dz. U. z 2014 r. poz. 112).</w:t>
      </w:r>
    </w:p>
    <w:p w14:paraId="7A37C7A7" w14:textId="77777777" w:rsidR="001753AD" w:rsidRPr="001753AD" w:rsidRDefault="001753AD" w:rsidP="001753AD">
      <w:pPr>
        <w:spacing w:after="120" w:line="240" w:lineRule="auto"/>
        <w:ind w:firstLine="708"/>
        <w:jc w:val="both"/>
        <w:rPr>
          <w:rFonts w:ascii="Calibri" w:eastAsia="Times New Roman" w:hAnsi="Calibri" w:cs="Calibri"/>
          <w:sz w:val="28"/>
          <w:szCs w:val="28"/>
          <w:lang w:eastAsia="pl-PL"/>
        </w:rPr>
      </w:pPr>
      <w:r w:rsidRPr="001753AD">
        <w:rPr>
          <w:rFonts w:ascii="Calibri" w:eastAsia="Times New Roman" w:hAnsi="Calibri" w:cs="Calibri"/>
          <w:sz w:val="28"/>
          <w:szCs w:val="28"/>
          <w:lang w:eastAsia="zh-CN"/>
        </w:rPr>
        <w:t xml:space="preserve">Teren przeznaczony pod przedsięwzięcie zlokalizowany jest poza obszarami chronionymi na podstawie ustawy z dnia 16 kwietnia 2004 r. o ochronie przyrody </w:t>
      </w:r>
      <w:r w:rsidRPr="001753AD">
        <w:rPr>
          <w:rFonts w:ascii="Calibri" w:eastAsia="Calibri" w:hAnsi="Calibri" w:cs="Calibri"/>
          <w:sz w:val="28"/>
          <w:szCs w:val="28"/>
        </w:rPr>
        <w:t>(Dz. U. z 2021 r. poz. 1098, z poźn. zm.)</w:t>
      </w:r>
      <w:r w:rsidRPr="001753AD">
        <w:rPr>
          <w:rFonts w:ascii="Calibri" w:eastAsia="Times New Roman" w:hAnsi="Calibri" w:cs="Calibri"/>
          <w:sz w:val="28"/>
          <w:szCs w:val="28"/>
          <w:lang w:eastAsia="zh-CN"/>
        </w:rPr>
        <w:t xml:space="preserve">. Najbliższymi obszarami chronionymi są: specjalny obszar ochrony siedlisk Rogalińska Dolina Warty PLH300012 i obszar specjalnej ochrony ptaków Ostoja Rogalińska PLB300017, oddalone o 3,4 km od przedsięwzięcia. </w:t>
      </w:r>
      <w:r w:rsidRPr="001753AD">
        <w:rPr>
          <w:rFonts w:ascii="Calibri" w:eastAsia="Times New Roman" w:hAnsi="Calibri" w:cs="Calibri"/>
          <w:sz w:val="28"/>
          <w:szCs w:val="28"/>
          <w:lang w:eastAsia="pl-PL"/>
        </w:rPr>
        <w:t>Realizacja przedsięwzięcia nie wymaga usunięcia drzew i krzewów.</w:t>
      </w:r>
    </w:p>
    <w:p w14:paraId="48F356BE" w14:textId="77777777" w:rsidR="001753AD" w:rsidRPr="001753AD" w:rsidRDefault="001753AD" w:rsidP="001753AD">
      <w:pPr>
        <w:spacing w:after="120" w:line="240" w:lineRule="auto"/>
        <w:ind w:firstLine="708"/>
        <w:jc w:val="both"/>
        <w:rPr>
          <w:rFonts w:ascii="Calibri" w:eastAsia="Times New Roman" w:hAnsi="Calibri" w:cs="Calibri"/>
          <w:sz w:val="28"/>
          <w:szCs w:val="28"/>
          <w:lang w:eastAsia="pl-PL"/>
        </w:rPr>
      </w:pPr>
      <w:r w:rsidRPr="001753AD">
        <w:rPr>
          <w:rFonts w:ascii="Calibri" w:eastAsia="Times New Roman" w:hAnsi="Calibri" w:cs="Calibri"/>
          <w:sz w:val="28"/>
          <w:szCs w:val="28"/>
          <w:lang w:eastAsia="pl-PL"/>
        </w:rPr>
        <w:t>Wnioskodawca nie przewiduje alternatywnych wariantów przedsięwzięcia.</w:t>
      </w:r>
    </w:p>
    <w:p w14:paraId="3A538147" w14:textId="77777777" w:rsidR="001753AD" w:rsidRPr="001753AD" w:rsidRDefault="001753AD" w:rsidP="001753AD">
      <w:pPr>
        <w:spacing w:after="0" w:line="240" w:lineRule="auto"/>
        <w:rPr>
          <w:rFonts w:ascii="Calibri" w:eastAsia="Times New Roman" w:hAnsi="Calibri" w:cs="Calibri"/>
          <w:sz w:val="28"/>
          <w:szCs w:val="28"/>
          <w:lang w:eastAsia="pl-PL"/>
        </w:rPr>
      </w:pPr>
      <w:r w:rsidRPr="001753AD">
        <w:rPr>
          <w:rFonts w:ascii="Calibri" w:eastAsia="Times New Roman" w:hAnsi="Calibri" w:cs="Calibri"/>
          <w:sz w:val="28"/>
          <w:szCs w:val="28"/>
          <w:lang w:eastAsia="pl-PL"/>
        </w:rPr>
        <w:br w:type="page"/>
      </w:r>
    </w:p>
    <w:p w14:paraId="30935ADC" w14:textId="77777777" w:rsidR="001753AD" w:rsidRPr="001753AD" w:rsidRDefault="001753AD" w:rsidP="001753AD">
      <w:pPr>
        <w:spacing w:after="120" w:line="240" w:lineRule="auto"/>
        <w:ind w:firstLine="708"/>
        <w:jc w:val="both"/>
        <w:rPr>
          <w:rFonts w:ascii="Calibri" w:eastAsia="Times New Roman" w:hAnsi="Calibri" w:cs="Calibri"/>
          <w:sz w:val="28"/>
          <w:szCs w:val="28"/>
          <w:lang w:eastAsia="pl-PL"/>
        </w:rPr>
      </w:pPr>
      <w:r w:rsidRPr="001753AD">
        <w:rPr>
          <w:rFonts w:ascii="Calibri" w:eastAsia="Times New Roman" w:hAnsi="Calibri" w:cs="Calibri"/>
          <w:sz w:val="28"/>
          <w:szCs w:val="28"/>
          <w:lang w:eastAsia="pl-PL"/>
        </w:rPr>
        <w:lastRenderedPageBreak/>
        <w:t>Planowane przedsięwzięcie nie spowoduje naruszenia wymagań ochrony środowiska, jeśli zostaną spełnione warunki przedstawione w karcie informacyjnej przedsięwzięcia i wskazane w decyzji o środowiskowych uwarunkowaniach.</w:t>
      </w:r>
    </w:p>
    <w:p w14:paraId="20116A23" w14:textId="77777777" w:rsidR="001753AD" w:rsidRPr="001753AD" w:rsidRDefault="001753AD" w:rsidP="001753AD">
      <w:pPr>
        <w:spacing w:after="0" w:line="240" w:lineRule="auto"/>
        <w:ind w:left="1416"/>
        <w:jc w:val="center"/>
        <w:rPr>
          <w:rFonts w:ascii="Calibri" w:eastAsia="Times New Roman" w:hAnsi="Calibri" w:cs="Calibri"/>
          <w:sz w:val="28"/>
          <w:szCs w:val="28"/>
          <w:lang w:eastAsia="pl-PL"/>
        </w:rPr>
      </w:pPr>
    </w:p>
    <w:p w14:paraId="57218DBD" w14:textId="00BFAB9E" w:rsidR="001753AD" w:rsidRPr="001753AD" w:rsidRDefault="001753AD" w:rsidP="001753AD">
      <w:pPr>
        <w:spacing w:after="0" w:line="240" w:lineRule="auto"/>
        <w:ind w:left="2832"/>
        <w:jc w:val="center"/>
        <w:rPr>
          <w:rFonts w:ascii="Calibri" w:eastAsia="Times New Roman" w:hAnsi="Calibri" w:cs="Calibri"/>
          <w:sz w:val="28"/>
          <w:szCs w:val="28"/>
          <w:lang w:eastAsia="pl-PL"/>
        </w:rPr>
      </w:pPr>
      <w:r w:rsidRPr="001753AD">
        <w:rPr>
          <w:rFonts w:ascii="Calibri" w:eastAsia="Times New Roman" w:hAnsi="Calibri" w:cs="Calibri"/>
          <w:sz w:val="28"/>
          <w:szCs w:val="28"/>
          <w:lang w:eastAsia="pl-PL"/>
        </w:rPr>
        <w:t>z up. BURMISTRZA</w:t>
      </w:r>
    </w:p>
    <w:p w14:paraId="3D47815F" w14:textId="77777777" w:rsidR="001753AD" w:rsidRPr="001753AD" w:rsidRDefault="001753AD" w:rsidP="001753AD">
      <w:pPr>
        <w:spacing w:after="0" w:line="240" w:lineRule="auto"/>
        <w:ind w:left="2832"/>
        <w:jc w:val="center"/>
        <w:rPr>
          <w:rFonts w:ascii="Calibri" w:eastAsia="Times New Roman" w:hAnsi="Calibri" w:cs="Calibri"/>
          <w:sz w:val="28"/>
          <w:szCs w:val="28"/>
          <w:lang w:eastAsia="pl-PL"/>
        </w:rPr>
      </w:pPr>
      <w:r w:rsidRPr="001753AD">
        <w:rPr>
          <w:rFonts w:ascii="Calibri" w:eastAsia="Times New Roman" w:hAnsi="Calibri" w:cs="Calibri"/>
          <w:sz w:val="28"/>
          <w:szCs w:val="28"/>
          <w:lang w:eastAsia="pl-PL"/>
        </w:rPr>
        <w:t>Katarzyna Bednarowicz</w:t>
      </w:r>
    </w:p>
    <w:p w14:paraId="7B3B010F" w14:textId="77777777" w:rsidR="001753AD" w:rsidRPr="001753AD" w:rsidRDefault="001753AD" w:rsidP="001753AD">
      <w:pPr>
        <w:spacing w:after="0" w:line="240" w:lineRule="auto"/>
        <w:ind w:left="2832"/>
        <w:jc w:val="center"/>
        <w:rPr>
          <w:rFonts w:ascii="Calibri" w:eastAsia="Times New Roman" w:hAnsi="Calibri" w:cs="Calibri"/>
          <w:sz w:val="28"/>
          <w:szCs w:val="28"/>
          <w:lang w:eastAsia="pl-PL"/>
        </w:rPr>
      </w:pPr>
      <w:r w:rsidRPr="001753AD">
        <w:rPr>
          <w:rFonts w:ascii="Calibri" w:eastAsia="Times New Roman" w:hAnsi="Calibri" w:cs="Calibri"/>
          <w:sz w:val="28"/>
          <w:szCs w:val="28"/>
          <w:lang w:eastAsia="pl-PL"/>
        </w:rPr>
        <w:t>naczelnik Pionu Gospodarowania</w:t>
      </w:r>
    </w:p>
    <w:p w14:paraId="21A49DB4" w14:textId="77777777" w:rsidR="001753AD" w:rsidRPr="001753AD" w:rsidRDefault="001753AD" w:rsidP="001753AD">
      <w:pPr>
        <w:spacing w:after="0" w:line="240" w:lineRule="auto"/>
        <w:ind w:left="2832"/>
        <w:jc w:val="center"/>
        <w:rPr>
          <w:rFonts w:ascii="Calibri" w:eastAsia="Times New Roman" w:hAnsi="Calibri" w:cs="Calibri"/>
          <w:sz w:val="28"/>
          <w:szCs w:val="28"/>
          <w:lang w:eastAsia="pl-PL"/>
        </w:rPr>
      </w:pPr>
      <w:r w:rsidRPr="001753AD">
        <w:rPr>
          <w:rFonts w:ascii="Calibri" w:eastAsia="Times New Roman" w:hAnsi="Calibri" w:cs="Calibri"/>
          <w:sz w:val="28"/>
          <w:szCs w:val="28"/>
          <w:lang w:eastAsia="pl-PL"/>
        </w:rPr>
        <w:t>Przestrzenią i Środowiskiem</w:t>
      </w:r>
    </w:p>
    <w:p w14:paraId="7F2A6A43" w14:textId="77777777" w:rsidR="004922DB" w:rsidRPr="00D96D0F" w:rsidRDefault="004922DB" w:rsidP="00D96D0F">
      <w:pPr>
        <w:spacing w:after="120" w:line="240" w:lineRule="auto"/>
        <w:jc w:val="both"/>
        <w:rPr>
          <w:rFonts w:ascii="Calibri" w:eastAsia="Times New Roman" w:hAnsi="Calibri" w:cs="Calibri"/>
          <w:bCs/>
          <w:sz w:val="28"/>
          <w:szCs w:val="28"/>
          <w:lang w:eastAsia="pl-PL"/>
        </w:rPr>
      </w:pPr>
    </w:p>
    <w:sectPr w:rsidR="004922DB" w:rsidRPr="00D96D0F" w:rsidSect="00D066E1">
      <w:headerReference w:type="default" r:id="rId8"/>
      <w:footerReference w:type="even" r:id="rId9"/>
      <w:footerReference w:type="default" r:id="rId10"/>
      <w:headerReference w:type="first" r:id="rId11"/>
      <w:footerReference w:type="first" r:id="rId12"/>
      <w:pgSz w:w="11906" w:h="16838"/>
      <w:pgMar w:top="1418" w:right="1418"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9D780E" w14:textId="77777777" w:rsidR="00DB1B16" w:rsidRDefault="00DB1B16" w:rsidP="00053E5A">
      <w:pPr>
        <w:spacing w:after="0" w:line="240" w:lineRule="auto"/>
      </w:pPr>
      <w:r>
        <w:separator/>
      </w:r>
    </w:p>
  </w:endnote>
  <w:endnote w:type="continuationSeparator" w:id="0">
    <w:p w14:paraId="2D9A59B6" w14:textId="77777777" w:rsidR="00DB1B16" w:rsidRDefault="00DB1B16"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ndale Sans UI">
    <w:altName w:val="Times New Roman"/>
    <w:charset w:val="00"/>
    <w:family w:val="auto"/>
    <w:pitch w:val="variable"/>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F84FF8" w14:textId="601021A9" w:rsidR="005A07CF" w:rsidRDefault="005A07CF">
    <w:pPr>
      <w:pStyle w:val="Stopka"/>
      <w:jc w:val="right"/>
    </w:pPr>
  </w:p>
  <w:p w14:paraId="02E428F9" w14:textId="073481FE" w:rsidR="005A07CF" w:rsidRDefault="00FA372D">
    <w:pPr>
      <w:pStyle w:val="Stopka"/>
    </w:pPr>
    <w:r>
      <w:t>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1BDAF6" w14:textId="4CBF4462" w:rsidR="00FA372D" w:rsidRPr="00C636CE" w:rsidRDefault="00FA372D">
    <w:pPr>
      <w:pStyle w:val="Stopka"/>
      <w:jc w:val="center"/>
      <w:rPr>
        <w:sz w:val="28"/>
        <w:szCs w:val="28"/>
      </w:rPr>
    </w:pPr>
    <w:r w:rsidRPr="00C636CE">
      <w:rPr>
        <w:sz w:val="28"/>
        <w:szCs w:val="28"/>
      </w:rPr>
      <w:fldChar w:fldCharType="begin"/>
    </w:r>
    <w:r w:rsidRPr="00C636CE">
      <w:rPr>
        <w:sz w:val="28"/>
        <w:szCs w:val="28"/>
      </w:rPr>
      <w:instrText>PAGE  \* Arabic  \* MERGEFORMAT</w:instrText>
    </w:r>
    <w:r w:rsidRPr="00C636CE">
      <w:rPr>
        <w:sz w:val="28"/>
        <w:szCs w:val="28"/>
      </w:rPr>
      <w:fldChar w:fldCharType="separate"/>
    </w:r>
    <w:r w:rsidRPr="00C636CE">
      <w:rPr>
        <w:sz w:val="28"/>
        <w:szCs w:val="28"/>
      </w:rPr>
      <w:t>1</w:t>
    </w:r>
    <w:r w:rsidRPr="00C636CE">
      <w:rPr>
        <w:sz w:val="28"/>
        <w:szCs w:val="28"/>
      </w:rPr>
      <w:fldChar w:fldCharType="end"/>
    </w:r>
    <w:r w:rsidRPr="00C636CE">
      <w:rPr>
        <w:sz w:val="28"/>
        <w:szCs w:val="28"/>
      </w:rPr>
      <w:t xml:space="preserve"> z </w:t>
    </w:r>
    <w:r w:rsidRPr="00C636CE">
      <w:rPr>
        <w:sz w:val="28"/>
        <w:szCs w:val="28"/>
      </w:rPr>
      <w:fldChar w:fldCharType="begin"/>
    </w:r>
    <w:r w:rsidRPr="00C636CE">
      <w:rPr>
        <w:sz w:val="28"/>
        <w:szCs w:val="28"/>
      </w:rPr>
      <w:instrText>NUMPAGES  \* Arabic  \* MERGEFORMAT</w:instrText>
    </w:r>
    <w:r w:rsidRPr="00C636CE">
      <w:rPr>
        <w:sz w:val="28"/>
        <w:szCs w:val="28"/>
      </w:rPr>
      <w:fldChar w:fldCharType="separate"/>
    </w:r>
    <w:r w:rsidRPr="00C636CE">
      <w:rPr>
        <w:sz w:val="28"/>
        <w:szCs w:val="28"/>
      </w:rPr>
      <w:t>2</w:t>
    </w:r>
    <w:r w:rsidRPr="00C636CE">
      <w:rPr>
        <w:sz w:val="28"/>
        <w:szCs w:val="28"/>
      </w:rPr>
      <w:fldChar w:fldCharType="end"/>
    </w:r>
  </w:p>
  <w:p w14:paraId="0ADC6BAF" w14:textId="77777777" w:rsidR="00FA372D" w:rsidRDefault="00FA372D">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1ADCD" w14:textId="273302F6" w:rsidR="003625F3" w:rsidRDefault="00722E64" w:rsidP="00722E64">
    <w:pPr>
      <w:pStyle w:val="Stopka"/>
      <w:tabs>
        <w:tab w:val="clear" w:pos="4536"/>
        <w:tab w:val="clear" w:pos="9072"/>
        <w:tab w:val="left" w:pos="7770"/>
      </w:tabs>
    </w:pPr>
    <w:r>
      <w:tab/>
    </w:r>
  </w:p>
  <w:p w14:paraId="0650E78C" w14:textId="4F7C49B4" w:rsidR="00722E64" w:rsidRDefault="00722E64" w:rsidP="00722E64">
    <w:pPr>
      <w:pStyle w:val="Stopka"/>
      <w:jc w:val="center"/>
    </w:pPr>
  </w:p>
  <w:p w14:paraId="6B055ABA" w14:textId="477676B9" w:rsidR="00722E64" w:rsidRDefault="00722E64" w:rsidP="00722E64">
    <w:pPr>
      <w:pStyle w:val="Stopka"/>
      <w:tabs>
        <w:tab w:val="clear" w:pos="4536"/>
        <w:tab w:val="clear" w:pos="9072"/>
        <w:tab w:val="left" w:pos="7770"/>
      </w:tabs>
    </w:pPr>
  </w:p>
  <w:p w14:paraId="26B57971" w14:textId="77777777" w:rsidR="00722E64" w:rsidRDefault="00722E64" w:rsidP="00722E64">
    <w:pPr>
      <w:pStyle w:val="Stopka"/>
      <w:tabs>
        <w:tab w:val="clear" w:pos="4536"/>
        <w:tab w:val="clear" w:pos="9072"/>
        <w:tab w:val="left" w:pos="777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7DCF60" w14:textId="77777777" w:rsidR="00DB1B16" w:rsidRDefault="00DB1B16" w:rsidP="00053E5A">
      <w:pPr>
        <w:spacing w:after="0" w:line="240" w:lineRule="auto"/>
      </w:pPr>
      <w:r>
        <w:separator/>
      </w:r>
    </w:p>
  </w:footnote>
  <w:footnote w:type="continuationSeparator" w:id="0">
    <w:p w14:paraId="5DE2ED66" w14:textId="77777777" w:rsidR="00DB1B16" w:rsidRDefault="00DB1B16" w:rsidP="00053E5A">
      <w:pPr>
        <w:spacing w:after="0" w:line="240" w:lineRule="auto"/>
      </w:pPr>
      <w:r>
        <w:continuationSeparator/>
      </w:r>
    </w:p>
  </w:footnote>
  <w:footnote w:id="1">
    <w:p w14:paraId="3C791235" w14:textId="77777777" w:rsidR="001753AD" w:rsidRDefault="001753AD" w:rsidP="001753AD">
      <w:pPr>
        <w:pStyle w:val="Tekstprzypisudolnego"/>
        <w:jc w:val="both"/>
      </w:pPr>
      <w:r>
        <w:rPr>
          <w:rStyle w:val="Odwoanieprzypisudolnego"/>
        </w:rPr>
        <w:footnoteRef/>
      </w:r>
      <w:r>
        <w:t xml:space="preserve"> wydobywanie kopalin ze złoża metodą odkrywkową o powierzchni obszaru górniczego nie mniejszej niż 25 ha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BF253" w14:textId="1F6E0E00" w:rsidR="00053E5A" w:rsidRDefault="00053E5A" w:rsidP="009614DC">
    <w:pPr>
      <w:pStyle w:val="Nagwek"/>
      <w:tabs>
        <w:tab w:val="clear" w:pos="4536"/>
        <w:tab w:val="clear" w:pos="9072"/>
        <w:tab w:val="left" w:pos="600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676755" w14:textId="5C1BD683" w:rsidR="003625F3" w:rsidRDefault="00722E64">
    <w:pPr>
      <w:pStyle w:val="Nagwek"/>
    </w:pPr>
    <w:r>
      <w:rPr>
        <w:noProof/>
        <w:lang w:eastAsia="pl-PL"/>
      </w:rPr>
      <w:drawing>
        <wp:anchor distT="0" distB="0" distL="114300" distR="114300" simplePos="0" relativeHeight="251658752" behindDoc="1" locked="0" layoutInCell="1" allowOverlap="1" wp14:anchorId="28F2F9C0" wp14:editId="349B699D">
          <wp:simplePos x="0" y="0"/>
          <wp:positionH relativeFrom="column">
            <wp:posOffset>-1438910</wp:posOffset>
          </wp:positionH>
          <wp:positionV relativeFrom="paragraph">
            <wp:posOffset>-725805</wp:posOffset>
          </wp:positionV>
          <wp:extent cx="7915275" cy="11187131"/>
          <wp:effectExtent l="0" t="0" r="0" b="0"/>
          <wp:wrapNone/>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915275" cy="11187131"/>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8063BC"/>
    <w:multiLevelType w:val="hybridMultilevel"/>
    <w:tmpl w:val="13C830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E19155C"/>
    <w:multiLevelType w:val="hybridMultilevel"/>
    <w:tmpl w:val="3D868D82"/>
    <w:lvl w:ilvl="0" w:tplc="D04A44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12E877E0"/>
    <w:multiLevelType w:val="hybridMultilevel"/>
    <w:tmpl w:val="59EE53C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3A84F1B"/>
    <w:multiLevelType w:val="hybridMultilevel"/>
    <w:tmpl w:val="1DF0D41C"/>
    <w:lvl w:ilvl="0" w:tplc="E6B8B576">
      <w:start w:val="1"/>
      <w:numFmt w:val="decimal"/>
      <w:lvlText w:val="%1)"/>
      <w:lvlJc w:val="left"/>
      <w:pPr>
        <w:ind w:left="1146" w:hanging="360"/>
      </w:pPr>
      <w:rPr>
        <w:rFonts w:hint="default"/>
        <w:b w:val="0"/>
        <w:sz w:val="28"/>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 w15:restartNumberingAfterBreak="0">
    <w:nsid w:val="38AC6FC3"/>
    <w:multiLevelType w:val="hybridMultilevel"/>
    <w:tmpl w:val="AD8085E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 w15:restartNumberingAfterBreak="0">
    <w:nsid w:val="4BEE24F9"/>
    <w:multiLevelType w:val="hybridMultilevel"/>
    <w:tmpl w:val="A27C01E2"/>
    <w:lvl w:ilvl="0" w:tplc="8BC6B38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599454D0"/>
    <w:multiLevelType w:val="hybridMultilevel"/>
    <w:tmpl w:val="866EBA1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5AFD780E"/>
    <w:multiLevelType w:val="multilevel"/>
    <w:tmpl w:val="D3D8BADA"/>
    <w:lvl w:ilvl="0">
      <w:start w:val="2"/>
      <w:numFmt w:val="decimal"/>
      <w:lvlText w:val="%1."/>
      <w:lvlJc w:val="left"/>
      <w:pPr>
        <w:ind w:left="720" w:hanging="360"/>
      </w:pPr>
      <w:rPr>
        <w:rFonts w:hint="default"/>
        <w:b w:val="0"/>
        <w:bCs/>
        <w:sz w:val="28"/>
      </w:rPr>
    </w:lvl>
    <w:lvl w:ilvl="1">
      <w:start w:val="1"/>
      <w:numFmt w:val="decimal"/>
      <w:lvlText w:val="%2)"/>
      <w:lvlJc w:val="left"/>
      <w:pPr>
        <w:ind w:left="1080" w:hanging="720"/>
      </w:pPr>
      <w:rPr>
        <w:rFonts w:hint="default"/>
        <w:b w:val="0"/>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5BC42A0E"/>
    <w:multiLevelType w:val="multilevel"/>
    <w:tmpl w:val="7F8C890E"/>
    <w:lvl w:ilvl="0">
      <w:start w:val="1"/>
      <w:numFmt w:val="decimal"/>
      <w:lvlText w:val="%1."/>
      <w:lvlJc w:val="left"/>
      <w:pPr>
        <w:ind w:left="720" w:hanging="360"/>
      </w:pPr>
      <w:rPr>
        <w:rFonts w:hint="default"/>
        <w:b w:val="0"/>
        <w:bCs/>
        <w:sz w:val="28"/>
      </w:rPr>
    </w:lvl>
    <w:lvl w:ilvl="1">
      <w:start w:val="1"/>
      <w:numFmt w:val="decimal"/>
      <w:lvlText w:val="%2)"/>
      <w:lvlJc w:val="left"/>
      <w:pPr>
        <w:ind w:left="1080" w:hanging="720"/>
      </w:pPr>
      <w:rPr>
        <w:rFonts w:hint="default"/>
        <w:b w:val="0"/>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64555CF6"/>
    <w:multiLevelType w:val="hybridMultilevel"/>
    <w:tmpl w:val="E2C890B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 w15:restartNumberingAfterBreak="0">
    <w:nsid w:val="6DDA066E"/>
    <w:multiLevelType w:val="hybridMultilevel"/>
    <w:tmpl w:val="B4A6E944"/>
    <w:lvl w:ilvl="0" w:tplc="D04A44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748D266D"/>
    <w:multiLevelType w:val="hybridMultilevel"/>
    <w:tmpl w:val="985A2C5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78361418"/>
    <w:multiLevelType w:val="hybridMultilevel"/>
    <w:tmpl w:val="FD6816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7DC074B5"/>
    <w:multiLevelType w:val="hybridMultilevel"/>
    <w:tmpl w:val="1BE44F5C"/>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7DF748FB"/>
    <w:multiLevelType w:val="hybridMultilevel"/>
    <w:tmpl w:val="386AC68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816797971">
    <w:abstractNumId w:val="8"/>
  </w:num>
  <w:num w:numId="2" w16cid:durableId="388774509">
    <w:abstractNumId w:val="12"/>
  </w:num>
  <w:num w:numId="3" w16cid:durableId="1915314768">
    <w:abstractNumId w:val="3"/>
  </w:num>
  <w:num w:numId="4" w16cid:durableId="1732924008">
    <w:abstractNumId w:val="5"/>
  </w:num>
  <w:num w:numId="5" w16cid:durableId="114646206">
    <w:abstractNumId w:val="4"/>
  </w:num>
  <w:num w:numId="6" w16cid:durableId="1440682328">
    <w:abstractNumId w:val="6"/>
  </w:num>
  <w:num w:numId="7" w16cid:durableId="792478214">
    <w:abstractNumId w:val="0"/>
  </w:num>
  <w:num w:numId="8" w16cid:durableId="1679427087">
    <w:abstractNumId w:val="7"/>
  </w:num>
  <w:num w:numId="9" w16cid:durableId="833715599">
    <w:abstractNumId w:val="1"/>
  </w:num>
  <w:num w:numId="10" w16cid:durableId="1599408382">
    <w:abstractNumId w:val="10"/>
  </w:num>
  <w:num w:numId="11" w16cid:durableId="1491826482">
    <w:abstractNumId w:val="13"/>
  </w:num>
  <w:num w:numId="12" w16cid:durableId="721253765">
    <w:abstractNumId w:val="14"/>
  </w:num>
  <w:num w:numId="13" w16cid:durableId="1743210591">
    <w:abstractNumId w:val="2"/>
  </w:num>
  <w:num w:numId="14" w16cid:durableId="1234194380">
    <w:abstractNumId w:val="11"/>
  </w:num>
  <w:num w:numId="15" w16cid:durableId="97367833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E5A"/>
    <w:rsid w:val="00020EF4"/>
    <w:rsid w:val="00053E5A"/>
    <w:rsid w:val="000C0935"/>
    <w:rsid w:val="0010000E"/>
    <w:rsid w:val="001753AD"/>
    <w:rsid w:val="001E45F7"/>
    <w:rsid w:val="00250690"/>
    <w:rsid w:val="00296D46"/>
    <w:rsid w:val="002E64CC"/>
    <w:rsid w:val="0031777D"/>
    <w:rsid w:val="003625F3"/>
    <w:rsid w:val="003650B3"/>
    <w:rsid w:val="004266A8"/>
    <w:rsid w:val="004519AC"/>
    <w:rsid w:val="0048459B"/>
    <w:rsid w:val="004922DB"/>
    <w:rsid w:val="00525346"/>
    <w:rsid w:val="00547B25"/>
    <w:rsid w:val="00575C7A"/>
    <w:rsid w:val="00582CAF"/>
    <w:rsid w:val="005A07CF"/>
    <w:rsid w:val="005B4C37"/>
    <w:rsid w:val="005E5887"/>
    <w:rsid w:val="00677A8F"/>
    <w:rsid w:val="006A6F3E"/>
    <w:rsid w:val="00722E64"/>
    <w:rsid w:val="00775A53"/>
    <w:rsid w:val="00801B47"/>
    <w:rsid w:val="0081559F"/>
    <w:rsid w:val="00825443"/>
    <w:rsid w:val="00883567"/>
    <w:rsid w:val="008A4EA9"/>
    <w:rsid w:val="009053E4"/>
    <w:rsid w:val="009134E8"/>
    <w:rsid w:val="00917C21"/>
    <w:rsid w:val="009614DC"/>
    <w:rsid w:val="00977946"/>
    <w:rsid w:val="009937A8"/>
    <w:rsid w:val="00A80570"/>
    <w:rsid w:val="00AA3AD3"/>
    <w:rsid w:val="00C636CE"/>
    <w:rsid w:val="00C74A10"/>
    <w:rsid w:val="00C9190F"/>
    <w:rsid w:val="00D066E1"/>
    <w:rsid w:val="00D91D83"/>
    <w:rsid w:val="00D96D0F"/>
    <w:rsid w:val="00DB1B16"/>
    <w:rsid w:val="00DE0591"/>
    <w:rsid w:val="00E43A7B"/>
    <w:rsid w:val="00E560F8"/>
    <w:rsid w:val="00E81680"/>
    <w:rsid w:val="00E94009"/>
    <w:rsid w:val="00F11BA4"/>
    <w:rsid w:val="00FA37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F7F81E95-4E91-437B-9593-B7552722F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 w:type="character" w:styleId="Hipercze">
    <w:name w:val="Hyperlink"/>
    <w:basedOn w:val="Domylnaczcionkaakapitu"/>
    <w:uiPriority w:val="99"/>
    <w:unhideWhenUsed/>
    <w:rsid w:val="00E43A7B"/>
    <w:rPr>
      <w:color w:val="0000FF" w:themeColor="hyperlink"/>
      <w:u w:val="single"/>
    </w:rPr>
  </w:style>
  <w:style w:type="character" w:styleId="Nierozpoznanawzmianka">
    <w:name w:val="Unresolved Mention"/>
    <w:basedOn w:val="Domylnaczcionkaakapitu"/>
    <w:uiPriority w:val="99"/>
    <w:semiHidden/>
    <w:unhideWhenUsed/>
    <w:rsid w:val="00E43A7B"/>
    <w:rPr>
      <w:color w:val="605E5C"/>
      <w:shd w:val="clear" w:color="auto" w:fill="E1DFDD"/>
    </w:rPr>
  </w:style>
  <w:style w:type="paragraph" w:styleId="Tekstprzypisudolnego">
    <w:name w:val="footnote text"/>
    <w:basedOn w:val="Normalny"/>
    <w:link w:val="TekstprzypisudolnegoZnak"/>
    <w:uiPriority w:val="99"/>
    <w:semiHidden/>
    <w:unhideWhenUsed/>
    <w:rsid w:val="001753AD"/>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753AD"/>
    <w:rPr>
      <w:sz w:val="20"/>
      <w:szCs w:val="20"/>
    </w:rPr>
  </w:style>
  <w:style w:type="character" w:styleId="Odwoanieprzypisudolnego">
    <w:name w:val="footnote reference"/>
    <w:uiPriority w:val="99"/>
    <w:semiHidden/>
    <w:unhideWhenUsed/>
    <w:rsid w:val="001753A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F53647-0138-42F3-BDC6-A08D4B22C4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TotalTime>
  <Pages>24</Pages>
  <Words>6669</Words>
  <Characters>40014</Characters>
  <Application>Microsoft Office Word</Application>
  <DocSecurity>0</DocSecurity>
  <Lines>333</Lines>
  <Paragraphs>93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46590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Marta Matuszewska</cp:lastModifiedBy>
  <cp:revision>12</cp:revision>
  <cp:lastPrinted>2020-02-11T13:09:00Z</cp:lastPrinted>
  <dcterms:created xsi:type="dcterms:W3CDTF">2022-01-20T09:45:00Z</dcterms:created>
  <dcterms:modified xsi:type="dcterms:W3CDTF">2022-04-11T09:36:00Z</dcterms:modified>
</cp:coreProperties>
</file>