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88CBBE" w14:textId="66074665" w:rsidR="006B3990" w:rsidRDefault="006B3990" w:rsidP="0040322B">
      <w:pPr>
        <w:spacing w:after="120" w:line="240" w:lineRule="auto"/>
        <w:rPr>
          <w:rFonts w:eastAsia="Calibri" w:cstheme="minorHAnsi"/>
          <w:sz w:val="28"/>
          <w:szCs w:val="28"/>
        </w:rPr>
      </w:pPr>
    </w:p>
    <w:p w14:paraId="53B296FB" w14:textId="77777777" w:rsidR="00615D44" w:rsidRPr="00615D44" w:rsidRDefault="00615D44" w:rsidP="00615D44">
      <w:pPr>
        <w:spacing w:after="0" w:line="240" w:lineRule="auto"/>
        <w:ind w:right="5810"/>
        <w:jc w:val="center"/>
        <w:rPr>
          <w:rFonts w:eastAsia="Calibri" w:cstheme="minorHAnsi"/>
          <w:bCs/>
          <w:sz w:val="28"/>
          <w:szCs w:val="28"/>
        </w:rPr>
      </w:pPr>
      <w:r w:rsidRPr="00615D44">
        <w:rPr>
          <w:rFonts w:eastAsia="Calibri" w:cstheme="minorHAnsi"/>
          <w:bCs/>
          <w:sz w:val="28"/>
          <w:szCs w:val="28"/>
        </w:rPr>
        <w:t>Burmistrz Śremu</w:t>
      </w:r>
    </w:p>
    <w:p w14:paraId="0556FEB1" w14:textId="77777777" w:rsidR="00615D44" w:rsidRPr="00615D44" w:rsidRDefault="00615D44" w:rsidP="00615D44">
      <w:pPr>
        <w:spacing w:after="0" w:line="240" w:lineRule="auto"/>
        <w:ind w:right="5810"/>
        <w:jc w:val="center"/>
        <w:rPr>
          <w:rFonts w:eastAsia="Calibri" w:cstheme="minorHAnsi"/>
          <w:bCs/>
          <w:sz w:val="28"/>
          <w:szCs w:val="28"/>
        </w:rPr>
      </w:pPr>
      <w:r w:rsidRPr="00615D44">
        <w:rPr>
          <w:rFonts w:eastAsia="Calibri" w:cstheme="minorHAnsi"/>
          <w:bCs/>
          <w:sz w:val="28"/>
          <w:szCs w:val="28"/>
        </w:rPr>
        <w:t>ul. Plac 20 Października 1</w:t>
      </w:r>
    </w:p>
    <w:p w14:paraId="40247F5C" w14:textId="13C47F1C" w:rsidR="0040322B" w:rsidRPr="00615D44" w:rsidRDefault="00615D44" w:rsidP="00615D44">
      <w:pPr>
        <w:spacing w:after="0" w:line="240" w:lineRule="auto"/>
        <w:ind w:right="5810"/>
        <w:jc w:val="center"/>
        <w:rPr>
          <w:rFonts w:eastAsia="Calibri" w:cstheme="minorHAnsi"/>
          <w:bCs/>
          <w:sz w:val="28"/>
          <w:szCs w:val="28"/>
        </w:rPr>
      </w:pPr>
      <w:r w:rsidRPr="00615D44">
        <w:rPr>
          <w:rFonts w:eastAsia="Calibri" w:cstheme="minorHAnsi"/>
          <w:bCs/>
          <w:sz w:val="28"/>
          <w:szCs w:val="28"/>
        </w:rPr>
        <w:t>63 – 100 Śrem</w:t>
      </w:r>
    </w:p>
    <w:p w14:paraId="28508B46" w14:textId="6EF6B720" w:rsidR="005A07CF" w:rsidRPr="005A07CF" w:rsidRDefault="005A07CF" w:rsidP="005A07CF">
      <w:pPr>
        <w:spacing w:after="120" w:line="240" w:lineRule="auto"/>
        <w:jc w:val="right"/>
        <w:rPr>
          <w:rFonts w:eastAsia="Calibri" w:cstheme="minorHAnsi"/>
          <w:sz w:val="28"/>
          <w:szCs w:val="28"/>
        </w:rPr>
      </w:pPr>
      <w:r w:rsidRPr="005A07CF">
        <w:rPr>
          <w:rFonts w:eastAsia="Calibri" w:cstheme="minorHAnsi"/>
          <w:sz w:val="28"/>
          <w:szCs w:val="28"/>
        </w:rPr>
        <w:t xml:space="preserve">Śrem, </w:t>
      </w:r>
      <w:r w:rsidR="00CA06AC">
        <w:rPr>
          <w:rFonts w:eastAsia="Calibri" w:cstheme="minorHAnsi"/>
          <w:sz w:val="28"/>
          <w:szCs w:val="28"/>
        </w:rPr>
        <w:t>29</w:t>
      </w:r>
      <w:r w:rsidRPr="005A07CF">
        <w:rPr>
          <w:rFonts w:eastAsia="Calibri" w:cstheme="minorHAnsi"/>
          <w:sz w:val="28"/>
          <w:szCs w:val="28"/>
        </w:rPr>
        <w:t xml:space="preserve"> </w:t>
      </w:r>
      <w:r w:rsidR="00D06C2D">
        <w:rPr>
          <w:rFonts w:eastAsia="Calibri" w:cstheme="minorHAnsi"/>
          <w:sz w:val="28"/>
          <w:szCs w:val="28"/>
        </w:rPr>
        <w:t>kwietnia</w:t>
      </w:r>
      <w:r w:rsidRPr="005A07CF">
        <w:rPr>
          <w:rFonts w:eastAsia="Calibri" w:cstheme="minorHAnsi"/>
          <w:sz w:val="28"/>
          <w:szCs w:val="28"/>
        </w:rPr>
        <w:t xml:space="preserve"> 2022 r</w:t>
      </w:r>
      <w:r w:rsidR="004918B2">
        <w:rPr>
          <w:rFonts w:eastAsia="Calibri" w:cstheme="minorHAnsi"/>
          <w:sz w:val="28"/>
          <w:szCs w:val="28"/>
        </w:rPr>
        <w:t>.</w:t>
      </w:r>
    </w:p>
    <w:p w14:paraId="34FBB9F2" w14:textId="679CF88A" w:rsidR="005A07CF" w:rsidRPr="005A07CF" w:rsidRDefault="005A07CF" w:rsidP="005A07CF">
      <w:pPr>
        <w:spacing w:after="120" w:line="240" w:lineRule="auto"/>
        <w:jc w:val="both"/>
        <w:rPr>
          <w:rFonts w:eastAsia="Calibri" w:cstheme="minorHAnsi"/>
          <w:sz w:val="28"/>
          <w:szCs w:val="28"/>
        </w:rPr>
      </w:pPr>
      <w:r w:rsidRPr="005A07CF">
        <w:rPr>
          <w:rFonts w:eastAsia="Calibri" w:cstheme="minorHAnsi"/>
          <w:sz w:val="28"/>
          <w:szCs w:val="28"/>
        </w:rPr>
        <w:t>PPS</w:t>
      </w:r>
      <w:r w:rsidR="00DE0A88">
        <w:rPr>
          <w:rFonts w:eastAsia="Calibri" w:cstheme="minorHAnsi"/>
          <w:sz w:val="28"/>
          <w:szCs w:val="28"/>
        </w:rPr>
        <w:t>PP</w:t>
      </w:r>
      <w:r w:rsidRPr="005A07CF">
        <w:rPr>
          <w:rFonts w:eastAsia="Calibri" w:cstheme="minorHAnsi"/>
          <w:sz w:val="28"/>
          <w:szCs w:val="28"/>
        </w:rPr>
        <w:t>.6</w:t>
      </w:r>
      <w:r w:rsidR="00DE0A88">
        <w:rPr>
          <w:rFonts w:eastAsia="Calibri" w:cstheme="minorHAnsi"/>
          <w:sz w:val="28"/>
          <w:szCs w:val="28"/>
        </w:rPr>
        <w:t>73</w:t>
      </w:r>
      <w:r w:rsidR="00740DC5">
        <w:rPr>
          <w:rFonts w:eastAsia="Calibri" w:cstheme="minorHAnsi"/>
          <w:sz w:val="28"/>
          <w:szCs w:val="28"/>
        </w:rPr>
        <w:t>0</w:t>
      </w:r>
      <w:r w:rsidRPr="005A07CF">
        <w:rPr>
          <w:rFonts w:eastAsia="Calibri" w:cstheme="minorHAnsi"/>
          <w:sz w:val="28"/>
          <w:szCs w:val="28"/>
        </w:rPr>
        <w:t>.</w:t>
      </w:r>
      <w:r w:rsidR="00DA34B7">
        <w:rPr>
          <w:rFonts w:eastAsia="Calibri" w:cstheme="minorHAnsi"/>
          <w:sz w:val="28"/>
          <w:szCs w:val="28"/>
        </w:rPr>
        <w:t>201</w:t>
      </w:r>
      <w:r w:rsidRPr="005A07CF">
        <w:rPr>
          <w:rFonts w:eastAsia="Calibri" w:cstheme="minorHAnsi"/>
          <w:sz w:val="28"/>
          <w:szCs w:val="28"/>
        </w:rPr>
        <w:t>.202</w:t>
      </w:r>
      <w:r w:rsidR="00DA34B7">
        <w:rPr>
          <w:rFonts w:eastAsia="Calibri" w:cstheme="minorHAnsi"/>
          <w:sz w:val="28"/>
          <w:szCs w:val="28"/>
        </w:rPr>
        <w:t>1</w:t>
      </w:r>
      <w:r w:rsidRPr="005A07CF">
        <w:rPr>
          <w:rFonts w:eastAsia="Calibri" w:cstheme="minorHAnsi"/>
          <w:sz w:val="28"/>
          <w:szCs w:val="28"/>
        </w:rPr>
        <w:t>.</w:t>
      </w:r>
      <w:r w:rsidR="00740DC5">
        <w:rPr>
          <w:rFonts w:eastAsia="Calibri" w:cstheme="minorHAnsi"/>
          <w:sz w:val="28"/>
          <w:szCs w:val="28"/>
        </w:rPr>
        <w:t>NMAG</w:t>
      </w:r>
    </w:p>
    <w:p w14:paraId="3F435F61" w14:textId="7CB24CA0" w:rsidR="005A07CF" w:rsidRPr="00AF1F86" w:rsidRDefault="005A07CF" w:rsidP="00740DC5">
      <w:pPr>
        <w:keepNext/>
        <w:keepLines/>
        <w:spacing w:after="120" w:line="240" w:lineRule="auto"/>
        <w:jc w:val="center"/>
        <w:outlineLvl w:val="0"/>
        <w:rPr>
          <w:rFonts w:eastAsia="Times New Roman" w:cstheme="minorHAnsi"/>
          <w:sz w:val="28"/>
          <w:szCs w:val="28"/>
        </w:rPr>
      </w:pPr>
      <w:r w:rsidRPr="005A07CF">
        <w:rPr>
          <w:rFonts w:eastAsia="Times New Roman" w:cstheme="minorHAnsi"/>
          <w:sz w:val="28"/>
          <w:szCs w:val="28"/>
        </w:rPr>
        <w:t>Obwieszczenie</w:t>
      </w:r>
      <w:r w:rsidR="009F091A">
        <w:rPr>
          <w:rFonts w:eastAsia="Times New Roman" w:cstheme="minorHAnsi"/>
          <w:sz w:val="28"/>
          <w:szCs w:val="28"/>
        </w:rPr>
        <w:br/>
        <w:t xml:space="preserve"> </w:t>
      </w:r>
      <w:r w:rsidR="001E4E5D" w:rsidRPr="001E4E5D">
        <w:rPr>
          <w:rFonts w:eastAsia="Times New Roman" w:cstheme="minorHAnsi"/>
          <w:sz w:val="28"/>
          <w:szCs w:val="28"/>
        </w:rPr>
        <w:t>o wydaniu decyzji o warunkach zabudowy</w:t>
      </w:r>
    </w:p>
    <w:p w14:paraId="4E19DA3A" w14:textId="3E7A9985" w:rsidR="006B3990" w:rsidRDefault="00740DC5" w:rsidP="00377C2A">
      <w:pPr>
        <w:spacing w:after="120" w:line="240" w:lineRule="auto"/>
        <w:ind w:firstLine="567"/>
        <w:jc w:val="both"/>
        <w:rPr>
          <w:rFonts w:cstheme="minorHAnsi"/>
          <w:sz w:val="28"/>
          <w:szCs w:val="28"/>
        </w:rPr>
      </w:pPr>
      <w:r w:rsidRPr="00740DC5">
        <w:rPr>
          <w:sz w:val="28"/>
          <w:szCs w:val="28"/>
        </w:rPr>
        <w:t xml:space="preserve">Na podstawie art. 49a </w:t>
      </w:r>
      <w:r w:rsidR="00DA34B7">
        <w:rPr>
          <w:sz w:val="28"/>
          <w:szCs w:val="28"/>
        </w:rPr>
        <w:t>i</w:t>
      </w:r>
      <w:r w:rsidRPr="00740DC5">
        <w:rPr>
          <w:sz w:val="28"/>
          <w:szCs w:val="28"/>
        </w:rPr>
        <w:t xml:space="preserve"> art. </w:t>
      </w:r>
      <w:r w:rsidR="00DA34B7">
        <w:rPr>
          <w:sz w:val="28"/>
          <w:szCs w:val="28"/>
        </w:rPr>
        <w:t>104</w:t>
      </w:r>
      <w:r w:rsidRPr="00740DC5">
        <w:rPr>
          <w:sz w:val="28"/>
          <w:szCs w:val="28"/>
        </w:rPr>
        <w:t xml:space="preserve"> ustawy z dnia 14 czerwca 1960 r. </w:t>
      </w:r>
      <w:r w:rsidR="00207356">
        <w:rPr>
          <w:sz w:val="28"/>
          <w:szCs w:val="28"/>
        </w:rPr>
        <w:t xml:space="preserve">- </w:t>
      </w:r>
      <w:r w:rsidRPr="00740DC5">
        <w:rPr>
          <w:sz w:val="28"/>
          <w:szCs w:val="28"/>
        </w:rPr>
        <w:t>Kodeks postępowania administracyjnego (Dz. U. z 2021 r. poz. 735</w:t>
      </w:r>
      <w:r>
        <w:rPr>
          <w:sz w:val="28"/>
          <w:szCs w:val="28"/>
        </w:rPr>
        <w:t>, z późn. zm.</w:t>
      </w:r>
      <w:r w:rsidRPr="00740DC5">
        <w:rPr>
          <w:sz w:val="28"/>
          <w:szCs w:val="28"/>
        </w:rPr>
        <w:t>)</w:t>
      </w:r>
      <w:r w:rsidR="00DA34B7">
        <w:rPr>
          <w:sz w:val="28"/>
          <w:szCs w:val="28"/>
        </w:rPr>
        <w:t xml:space="preserve"> oraz </w:t>
      </w:r>
      <w:r w:rsidR="00DA34B7" w:rsidRPr="00DA34B7">
        <w:rPr>
          <w:sz w:val="28"/>
          <w:szCs w:val="28"/>
        </w:rPr>
        <w:t>art. 4 ust. 2 pkt 2 w związku z art. 59 ust. 1 i ust. 2 i ust. 2a, art. 60 ust. 1 i ust. 1a ustawy z dnia 27 marca 2003 r. o planowaniu i zagospodarowaniu przestrzennym (Dz. U. z 2022 r. poz. 503)</w:t>
      </w:r>
      <w:r w:rsidRPr="00740DC5">
        <w:rPr>
          <w:sz w:val="28"/>
          <w:szCs w:val="28"/>
        </w:rPr>
        <w:t xml:space="preserve"> zawiadamiam o </w:t>
      </w:r>
      <w:r w:rsidR="00E07703">
        <w:rPr>
          <w:sz w:val="28"/>
          <w:szCs w:val="28"/>
        </w:rPr>
        <w:t>wydaniu</w:t>
      </w:r>
      <w:r w:rsidR="00207356">
        <w:rPr>
          <w:sz w:val="28"/>
          <w:szCs w:val="28"/>
        </w:rPr>
        <w:t>,</w:t>
      </w:r>
      <w:r w:rsidR="00E07703">
        <w:rPr>
          <w:sz w:val="28"/>
          <w:szCs w:val="28"/>
        </w:rPr>
        <w:t xml:space="preserve"> </w:t>
      </w:r>
      <w:r w:rsidR="00DA34B7">
        <w:rPr>
          <w:sz w:val="28"/>
          <w:szCs w:val="28"/>
        </w:rPr>
        <w:t>28</w:t>
      </w:r>
      <w:r w:rsidR="00207356">
        <w:rPr>
          <w:sz w:val="28"/>
          <w:szCs w:val="28"/>
        </w:rPr>
        <w:t>.04.2022</w:t>
      </w:r>
      <w:r w:rsidR="00DA34B7">
        <w:rPr>
          <w:sz w:val="28"/>
          <w:szCs w:val="28"/>
        </w:rPr>
        <w:t> </w:t>
      </w:r>
      <w:r w:rsidR="00207356">
        <w:rPr>
          <w:sz w:val="28"/>
          <w:szCs w:val="28"/>
        </w:rPr>
        <w:t xml:space="preserve">r., </w:t>
      </w:r>
      <w:r w:rsidR="00E07703">
        <w:rPr>
          <w:sz w:val="28"/>
          <w:szCs w:val="28"/>
        </w:rPr>
        <w:t>przez</w:t>
      </w:r>
      <w:r w:rsidR="002317AB" w:rsidRPr="002317AB">
        <w:rPr>
          <w:sz w:val="28"/>
          <w:szCs w:val="28"/>
        </w:rPr>
        <w:t xml:space="preserve"> Burmistrza Śremu </w:t>
      </w:r>
      <w:r w:rsidR="00E07703">
        <w:rPr>
          <w:sz w:val="28"/>
          <w:szCs w:val="28"/>
        </w:rPr>
        <w:t xml:space="preserve">decyzji </w:t>
      </w:r>
      <w:r w:rsidR="00AF5295" w:rsidRPr="00AF5295">
        <w:rPr>
          <w:sz w:val="28"/>
          <w:szCs w:val="28"/>
        </w:rPr>
        <w:t xml:space="preserve">nr </w:t>
      </w:r>
      <w:r w:rsidR="00DA34B7">
        <w:rPr>
          <w:sz w:val="28"/>
          <w:szCs w:val="28"/>
        </w:rPr>
        <w:t>28</w:t>
      </w:r>
      <w:r w:rsidR="00AF5295" w:rsidRPr="00AF5295">
        <w:rPr>
          <w:sz w:val="28"/>
          <w:szCs w:val="28"/>
        </w:rPr>
        <w:t>/20</w:t>
      </w:r>
      <w:r w:rsidR="00DA34B7">
        <w:rPr>
          <w:sz w:val="28"/>
          <w:szCs w:val="28"/>
        </w:rPr>
        <w:t>22</w:t>
      </w:r>
      <w:r w:rsidR="00AF5295" w:rsidRPr="00AF5295">
        <w:rPr>
          <w:sz w:val="28"/>
          <w:szCs w:val="28"/>
        </w:rPr>
        <w:t xml:space="preserve"> </w:t>
      </w:r>
      <w:r w:rsidR="002317AB" w:rsidRPr="002317AB">
        <w:rPr>
          <w:sz w:val="28"/>
          <w:szCs w:val="28"/>
        </w:rPr>
        <w:t>o</w:t>
      </w:r>
      <w:r w:rsidR="00D06C2D">
        <w:rPr>
          <w:sz w:val="28"/>
          <w:szCs w:val="28"/>
        </w:rPr>
        <w:t> </w:t>
      </w:r>
      <w:r w:rsidR="002317AB" w:rsidRPr="002317AB">
        <w:rPr>
          <w:sz w:val="28"/>
          <w:szCs w:val="28"/>
        </w:rPr>
        <w:t xml:space="preserve">warunkach zabudowy dla przedsięwzięcia: </w:t>
      </w:r>
      <w:r w:rsidR="00DA34B7" w:rsidRPr="00DA34B7">
        <w:rPr>
          <w:sz w:val="28"/>
          <w:szCs w:val="28"/>
        </w:rPr>
        <w:t>zmiana sposobu użytkowania budynku mieszkalnego i garażu na przedszkole na terenie działek o nr ewid.: 2178, 2174/2, obręb Śrem</w:t>
      </w:r>
      <w:r w:rsidRPr="00740DC5">
        <w:rPr>
          <w:sz w:val="28"/>
          <w:szCs w:val="28"/>
        </w:rPr>
        <w:t>.</w:t>
      </w:r>
    </w:p>
    <w:p w14:paraId="228EBD5B" w14:textId="01C2E51D" w:rsidR="00AF0A61" w:rsidRPr="00AF0A61" w:rsidRDefault="00AF0A61" w:rsidP="00AF0A61">
      <w:pPr>
        <w:spacing w:after="120" w:line="240" w:lineRule="auto"/>
        <w:ind w:right="-1" w:firstLine="567"/>
        <w:jc w:val="both"/>
        <w:rPr>
          <w:sz w:val="28"/>
          <w:szCs w:val="28"/>
        </w:rPr>
      </w:pPr>
      <w:r w:rsidRPr="00AF0A61">
        <w:rPr>
          <w:sz w:val="28"/>
          <w:szCs w:val="28"/>
        </w:rPr>
        <w:tab/>
      </w:r>
      <w:r w:rsidR="00337537" w:rsidRPr="00337537">
        <w:rPr>
          <w:sz w:val="28"/>
          <w:szCs w:val="28"/>
        </w:rPr>
        <w:t>W związku z powyższym zainteresowani mogą zapoznać się osobiście lub przez pełnomocnika z treścią decyzji dotyczącej przedmiotowej inwestycji oraz zgłosić swoje uwagi</w:t>
      </w:r>
      <w:r w:rsidR="00337537">
        <w:rPr>
          <w:sz w:val="28"/>
          <w:szCs w:val="28"/>
        </w:rPr>
        <w:t xml:space="preserve"> </w:t>
      </w:r>
      <w:r w:rsidR="00337537" w:rsidRPr="00D06C2D">
        <w:rPr>
          <w:sz w:val="28"/>
          <w:szCs w:val="28"/>
        </w:rPr>
        <w:t xml:space="preserve">w Zespole Planowania Przestrzennego (biuro nr 34, III piętro) </w:t>
      </w:r>
      <w:r w:rsidR="00337537" w:rsidRPr="00AF0A61">
        <w:rPr>
          <w:sz w:val="28"/>
          <w:szCs w:val="28"/>
        </w:rPr>
        <w:t>Urzędu Miejskiego w</w:t>
      </w:r>
      <w:r w:rsidR="00337537">
        <w:rPr>
          <w:sz w:val="28"/>
          <w:szCs w:val="28"/>
        </w:rPr>
        <w:t> </w:t>
      </w:r>
      <w:r w:rsidR="00337537" w:rsidRPr="00AF0A61">
        <w:rPr>
          <w:sz w:val="28"/>
          <w:szCs w:val="28"/>
        </w:rPr>
        <w:t>Śremie</w:t>
      </w:r>
      <w:r w:rsidR="00337537">
        <w:rPr>
          <w:sz w:val="28"/>
          <w:szCs w:val="28"/>
        </w:rPr>
        <w:t xml:space="preserve">, </w:t>
      </w:r>
      <w:r w:rsidR="00337537" w:rsidRPr="00AF0A61">
        <w:rPr>
          <w:sz w:val="28"/>
          <w:szCs w:val="28"/>
        </w:rPr>
        <w:t>ul. Plac 20 Października 1, 63 – 100 Śrem</w:t>
      </w:r>
      <w:r w:rsidR="00337537" w:rsidRPr="00D06C2D">
        <w:rPr>
          <w:sz w:val="28"/>
          <w:szCs w:val="28"/>
        </w:rPr>
        <w:t xml:space="preserve"> w godzinach od 7.00 do 15.00</w:t>
      </w:r>
      <w:r w:rsidR="00337537" w:rsidRPr="00337537">
        <w:rPr>
          <w:sz w:val="28"/>
          <w:szCs w:val="28"/>
        </w:rPr>
        <w:t>.</w:t>
      </w:r>
    </w:p>
    <w:p w14:paraId="1F604FC1" w14:textId="0F64E8E2" w:rsidR="00AF1F86" w:rsidRDefault="00AF1F86" w:rsidP="00AF0A61">
      <w:pPr>
        <w:spacing w:after="120" w:line="240" w:lineRule="auto"/>
        <w:ind w:right="-1" w:firstLine="567"/>
        <w:jc w:val="both"/>
        <w:rPr>
          <w:sz w:val="28"/>
          <w:szCs w:val="28"/>
        </w:rPr>
      </w:pPr>
      <w:r w:rsidRPr="00AF1F86">
        <w:rPr>
          <w:sz w:val="28"/>
          <w:szCs w:val="28"/>
        </w:rPr>
        <w:t>Zawiadomienie przez obwieszczenie uważa się za dokonane po upływie 14 dni od dnia publicznego ogłoszenia stosownie do art. 49 ustawy z dnia 14 czerwca 1960 r. – Kodeks postępowania administracyjnego.</w:t>
      </w:r>
    </w:p>
    <w:p w14:paraId="4D4B3F85" w14:textId="77777777" w:rsidR="00787261" w:rsidRPr="00AF1F86" w:rsidRDefault="00787261" w:rsidP="00AF0A61">
      <w:pPr>
        <w:spacing w:after="120" w:line="240" w:lineRule="auto"/>
        <w:ind w:right="-1" w:firstLine="567"/>
        <w:jc w:val="both"/>
        <w:rPr>
          <w:sz w:val="28"/>
          <w:szCs w:val="28"/>
        </w:rPr>
      </w:pPr>
    </w:p>
    <w:p w14:paraId="53351C61" w14:textId="62016873" w:rsidR="00615D44" w:rsidRDefault="001727D8" w:rsidP="00615D44">
      <w:pPr>
        <w:spacing w:after="0" w:line="240" w:lineRule="auto"/>
        <w:ind w:firstLine="5387"/>
        <w:jc w:val="center"/>
        <w:rPr>
          <w:rFonts w:eastAsia="Times New Roman" w:cstheme="minorHAnsi"/>
          <w:sz w:val="28"/>
          <w:szCs w:val="28"/>
          <w:lang w:eastAsia="pl-PL"/>
        </w:rPr>
      </w:pPr>
      <w:r>
        <w:rPr>
          <w:rFonts w:eastAsia="Times New Roman" w:cstheme="minorHAnsi"/>
          <w:sz w:val="28"/>
          <w:szCs w:val="28"/>
          <w:lang w:eastAsia="pl-PL"/>
        </w:rPr>
        <w:t>z up. BURMISTRZA</w:t>
      </w:r>
    </w:p>
    <w:p w14:paraId="6B10EBA0" w14:textId="450ECA67" w:rsidR="001727D8" w:rsidRDefault="001727D8" w:rsidP="00615D44">
      <w:pPr>
        <w:spacing w:after="0" w:line="240" w:lineRule="auto"/>
        <w:ind w:firstLine="5387"/>
        <w:jc w:val="center"/>
        <w:rPr>
          <w:rFonts w:eastAsia="Times New Roman" w:cstheme="minorHAnsi"/>
          <w:sz w:val="28"/>
          <w:szCs w:val="28"/>
          <w:lang w:eastAsia="pl-PL"/>
        </w:rPr>
      </w:pPr>
      <w:r>
        <w:rPr>
          <w:rFonts w:eastAsia="Times New Roman" w:cstheme="minorHAnsi"/>
          <w:sz w:val="28"/>
          <w:szCs w:val="28"/>
          <w:lang w:eastAsia="pl-PL"/>
        </w:rPr>
        <w:t>Bartosz Żeleźny</w:t>
      </w:r>
    </w:p>
    <w:p w14:paraId="6377B18D" w14:textId="791692B2" w:rsidR="001727D8" w:rsidRPr="00615D44" w:rsidRDefault="001727D8" w:rsidP="00615D44">
      <w:pPr>
        <w:spacing w:after="0" w:line="240" w:lineRule="auto"/>
        <w:ind w:firstLine="5387"/>
        <w:jc w:val="center"/>
        <w:rPr>
          <w:rFonts w:eastAsia="Times New Roman" w:cstheme="minorHAnsi"/>
          <w:sz w:val="28"/>
          <w:szCs w:val="28"/>
          <w:lang w:eastAsia="pl-PL"/>
        </w:rPr>
      </w:pPr>
      <w:r>
        <w:rPr>
          <w:rFonts w:eastAsia="Times New Roman" w:cstheme="minorHAnsi"/>
          <w:sz w:val="28"/>
          <w:szCs w:val="28"/>
          <w:lang w:eastAsia="pl-PL"/>
        </w:rPr>
        <w:t>Zastępca Burmistrza</w:t>
      </w:r>
    </w:p>
    <w:p w14:paraId="2C95E076" w14:textId="5AD0A7A2" w:rsidR="0040322B" w:rsidRDefault="0040322B" w:rsidP="002339DC">
      <w:pPr>
        <w:spacing w:after="0" w:line="240" w:lineRule="auto"/>
        <w:jc w:val="both"/>
        <w:rPr>
          <w:rFonts w:eastAsia="Times New Roman" w:cstheme="minorHAnsi"/>
          <w:sz w:val="28"/>
          <w:szCs w:val="28"/>
          <w:lang w:eastAsia="pl-PL"/>
        </w:rPr>
      </w:pPr>
    </w:p>
    <w:p w14:paraId="11BBD549" w14:textId="77777777" w:rsidR="00787261" w:rsidRDefault="00787261" w:rsidP="002339DC">
      <w:pPr>
        <w:spacing w:after="0" w:line="240" w:lineRule="auto"/>
        <w:jc w:val="both"/>
        <w:rPr>
          <w:rFonts w:eastAsia="Times New Roman" w:cstheme="minorHAnsi"/>
          <w:sz w:val="28"/>
          <w:szCs w:val="28"/>
          <w:lang w:eastAsia="pl-PL"/>
        </w:rPr>
      </w:pPr>
    </w:p>
    <w:p w14:paraId="6B8FF1DE" w14:textId="4D14A8A0" w:rsidR="005A07CF" w:rsidRPr="005A07CF" w:rsidRDefault="005A07CF" w:rsidP="002339DC">
      <w:pPr>
        <w:spacing w:after="0" w:line="240" w:lineRule="auto"/>
        <w:jc w:val="both"/>
        <w:rPr>
          <w:rFonts w:eastAsia="Times New Roman" w:cstheme="minorHAnsi"/>
          <w:sz w:val="28"/>
          <w:szCs w:val="28"/>
          <w:lang w:eastAsia="pl-PL"/>
        </w:rPr>
      </w:pPr>
      <w:r w:rsidRPr="005A07CF">
        <w:rPr>
          <w:rFonts w:eastAsia="Times New Roman" w:cstheme="minorHAnsi"/>
          <w:sz w:val="28"/>
          <w:szCs w:val="28"/>
          <w:lang w:eastAsia="pl-PL"/>
        </w:rPr>
        <w:t xml:space="preserve">Wywieszono: </w:t>
      </w:r>
      <w:r w:rsidR="002339DC">
        <w:rPr>
          <w:rFonts w:eastAsia="Times New Roman" w:cstheme="minorHAnsi"/>
          <w:sz w:val="28"/>
          <w:szCs w:val="28"/>
          <w:lang w:eastAsia="pl-PL"/>
        </w:rPr>
        <w:t>…………………..</w:t>
      </w:r>
    </w:p>
    <w:p w14:paraId="4829B85E" w14:textId="6DF2066B" w:rsidR="00196CF8" w:rsidRDefault="005A07CF" w:rsidP="002339DC">
      <w:pPr>
        <w:spacing w:after="120" w:line="240" w:lineRule="auto"/>
        <w:jc w:val="both"/>
        <w:rPr>
          <w:rFonts w:eastAsia="Calibri" w:cstheme="minorHAnsi"/>
          <w:sz w:val="28"/>
          <w:szCs w:val="28"/>
        </w:rPr>
      </w:pPr>
      <w:r w:rsidRPr="005A07CF">
        <w:rPr>
          <w:rFonts w:eastAsia="Calibri" w:cstheme="minorHAnsi"/>
          <w:sz w:val="28"/>
          <w:szCs w:val="28"/>
        </w:rPr>
        <w:t>Zdjęto:</w:t>
      </w:r>
      <w:r w:rsidR="00787261">
        <w:rPr>
          <w:rFonts w:eastAsia="Calibri" w:cstheme="minorHAnsi"/>
          <w:sz w:val="28"/>
          <w:szCs w:val="28"/>
        </w:rPr>
        <w:t xml:space="preserve"> </w:t>
      </w:r>
      <w:r w:rsidR="002339DC">
        <w:rPr>
          <w:rFonts w:eastAsia="Calibri" w:cstheme="minorHAnsi"/>
          <w:sz w:val="28"/>
          <w:szCs w:val="28"/>
        </w:rPr>
        <w:t>……………………………..</w:t>
      </w:r>
    </w:p>
    <w:p w14:paraId="3B650534" w14:textId="26D19F04" w:rsidR="00740DC5" w:rsidRDefault="00740DC5" w:rsidP="002339DC">
      <w:pPr>
        <w:spacing w:after="120" w:line="240" w:lineRule="auto"/>
        <w:jc w:val="both"/>
        <w:rPr>
          <w:rFonts w:eastAsia="Calibri" w:cstheme="minorHAnsi"/>
          <w:sz w:val="28"/>
          <w:szCs w:val="28"/>
        </w:rPr>
      </w:pPr>
    </w:p>
    <w:p w14:paraId="52CE1998" w14:textId="47B8BE73" w:rsidR="00546230" w:rsidRDefault="00546230" w:rsidP="002339DC">
      <w:pPr>
        <w:spacing w:after="120" w:line="240" w:lineRule="auto"/>
        <w:jc w:val="both"/>
        <w:rPr>
          <w:rFonts w:eastAsia="Calibri" w:cstheme="minorHAnsi"/>
          <w:sz w:val="28"/>
          <w:szCs w:val="28"/>
        </w:rPr>
      </w:pPr>
    </w:p>
    <w:p w14:paraId="156F20A4" w14:textId="554D69A1" w:rsidR="00546230" w:rsidRDefault="00546230" w:rsidP="002339DC">
      <w:pPr>
        <w:spacing w:after="120" w:line="240" w:lineRule="auto"/>
        <w:jc w:val="both"/>
        <w:rPr>
          <w:rFonts w:eastAsia="Calibri" w:cstheme="minorHAnsi"/>
          <w:sz w:val="28"/>
          <w:szCs w:val="28"/>
        </w:rPr>
      </w:pPr>
    </w:p>
    <w:p w14:paraId="064E5AF0" w14:textId="77777777" w:rsidR="00545A7C" w:rsidRPr="00545A7C" w:rsidRDefault="00545A7C" w:rsidP="00545A7C">
      <w:pPr>
        <w:spacing w:after="120" w:line="240" w:lineRule="auto"/>
        <w:jc w:val="right"/>
        <w:rPr>
          <w:rFonts w:cstheme="minorHAnsi"/>
          <w:sz w:val="28"/>
          <w:szCs w:val="28"/>
        </w:rPr>
      </w:pPr>
      <w:r w:rsidRPr="00545A7C">
        <w:rPr>
          <w:rFonts w:cstheme="minorHAnsi"/>
          <w:sz w:val="28"/>
          <w:szCs w:val="28"/>
        </w:rPr>
        <w:t>Śrem, 28 kwietnia 2022 r.</w:t>
      </w:r>
    </w:p>
    <w:p w14:paraId="07035ED7" w14:textId="77777777" w:rsidR="00545A7C" w:rsidRPr="00545A7C" w:rsidRDefault="00545A7C" w:rsidP="00545A7C">
      <w:pPr>
        <w:spacing w:after="120" w:line="240" w:lineRule="auto"/>
        <w:jc w:val="both"/>
        <w:rPr>
          <w:rFonts w:cstheme="minorHAnsi"/>
          <w:sz w:val="28"/>
          <w:szCs w:val="28"/>
        </w:rPr>
      </w:pPr>
      <w:r w:rsidRPr="00545A7C">
        <w:rPr>
          <w:rFonts w:cstheme="minorHAnsi"/>
          <w:sz w:val="28"/>
          <w:szCs w:val="28"/>
        </w:rPr>
        <w:t>PPSPP.6730.201.2021.NMAG</w:t>
      </w:r>
    </w:p>
    <w:p w14:paraId="275A13AE" w14:textId="77777777" w:rsidR="00545A7C" w:rsidRPr="00545A7C" w:rsidRDefault="00545A7C" w:rsidP="00545A7C">
      <w:pPr>
        <w:spacing w:after="120" w:line="240" w:lineRule="auto"/>
        <w:jc w:val="center"/>
        <w:rPr>
          <w:rFonts w:cstheme="minorHAnsi"/>
          <w:sz w:val="28"/>
          <w:szCs w:val="28"/>
        </w:rPr>
      </w:pPr>
      <w:r w:rsidRPr="00545A7C">
        <w:rPr>
          <w:rFonts w:cstheme="minorHAnsi"/>
          <w:sz w:val="28"/>
          <w:szCs w:val="28"/>
        </w:rPr>
        <w:t>Decyzja nr 28/2022</w:t>
      </w:r>
      <w:r w:rsidRPr="00545A7C">
        <w:rPr>
          <w:rFonts w:cstheme="minorHAnsi"/>
          <w:sz w:val="28"/>
          <w:szCs w:val="28"/>
        </w:rPr>
        <w:br/>
        <w:t xml:space="preserve"> o warunkach zabudowy</w:t>
      </w:r>
    </w:p>
    <w:p w14:paraId="45B1CF2E" w14:textId="77777777" w:rsidR="00545A7C" w:rsidRPr="00545A7C" w:rsidRDefault="00545A7C" w:rsidP="00545A7C">
      <w:pPr>
        <w:spacing w:after="120" w:line="240" w:lineRule="auto"/>
        <w:ind w:firstLine="567"/>
        <w:jc w:val="both"/>
        <w:rPr>
          <w:rFonts w:cstheme="minorHAnsi"/>
          <w:sz w:val="28"/>
          <w:szCs w:val="28"/>
        </w:rPr>
      </w:pPr>
      <w:r w:rsidRPr="00545A7C">
        <w:rPr>
          <w:rFonts w:cstheme="minorHAnsi"/>
          <w:sz w:val="28"/>
          <w:szCs w:val="28"/>
        </w:rPr>
        <w:t>Na podstawie art. 4 ust. 2 pkt 2 w związku z art. 59 ust. 1 i ust. 2 i ust. 2a, art. 60 ust. 1 i ust. 1a ustawy z dnia 27 marca 2003 r. o planowaniu i zagospodarowaniu przestrzennym (Dz. U. z 2022 r. poz. 503) oraz art. 104 ustawy z dnia 14 czerwca 1960 r. – Kodeks postępowania administracyjnego (Dz. U. z 2021 r. poz. 735, z późn. zm.), po rozpatrzeniu wniosku złożonego 29.12.2021 r., przez:</w:t>
      </w:r>
    </w:p>
    <w:p w14:paraId="5165F0CD" w14:textId="77777777" w:rsidR="00545A7C" w:rsidRPr="00545A7C" w:rsidRDefault="00545A7C" w:rsidP="00545A7C">
      <w:pPr>
        <w:spacing w:after="120" w:line="240" w:lineRule="auto"/>
        <w:jc w:val="center"/>
        <w:rPr>
          <w:rFonts w:cstheme="minorHAnsi"/>
          <w:sz w:val="28"/>
          <w:szCs w:val="28"/>
        </w:rPr>
      </w:pPr>
      <w:r w:rsidRPr="00545A7C">
        <w:rPr>
          <w:rFonts w:cstheme="minorHAnsi"/>
          <w:sz w:val="28"/>
          <w:szCs w:val="28"/>
        </w:rPr>
        <w:t>Panią Karolinę Lewandowską</w:t>
      </w:r>
    </w:p>
    <w:p w14:paraId="4ED3C130" w14:textId="77777777" w:rsidR="00545A7C" w:rsidRPr="00545A7C" w:rsidRDefault="00545A7C" w:rsidP="00545A7C">
      <w:pPr>
        <w:spacing w:after="120" w:line="240" w:lineRule="auto"/>
        <w:jc w:val="both"/>
        <w:rPr>
          <w:rFonts w:cstheme="minorHAnsi"/>
          <w:i/>
          <w:color w:val="FF0000"/>
          <w:sz w:val="28"/>
          <w:szCs w:val="28"/>
        </w:rPr>
      </w:pPr>
      <w:r w:rsidRPr="00545A7C">
        <w:rPr>
          <w:rFonts w:cstheme="minorHAnsi"/>
          <w:sz w:val="28"/>
          <w:szCs w:val="28"/>
        </w:rPr>
        <w:t>prowadzącą działalność gospodarczą pn. Centrum Edukacji Dziecka Karolina Lewandowska, ul. Andrzeja Frycza Modrzewskiego 16, 63 – 100 Śrem, w sprawie ustalenia warunków zabudowy dla przedsięwzięcia: zmiana sposobu użytkowania budynku mieszkalnego i garażu na przedszkole na terenie działek o nr ewid.: 2178, 2174/2, obręb Śrem,</w:t>
      </w:r>
    </w:p>
    <w:p w14:paraId="2CA72AAD" w14:textId="77777777" w:rsidR="00545A7C" w:rsidRPr="00545A7C" w:rsidRDefault="00545A7C" w:rsidP="00545A7C">
      <w:pPr>
        <w:spacing w:after="120" w:line="240" w:lineRule="auto"/>
        <w:jc w:val="center"/>
        <w:rPr>
          <w:rFonts w:cstheme="minorHAnsi"/>
          <w:sz w:val="28"/>
          <w:szCs w:val="28"/>
        </w:rPr>
      </w:pPr>
      <w:r w:rsidRPr="00545A7C">
        <w:rPr>
          <w:rFonts w:cstheme="minorHAnsi"/>
          <w:sz w:val="28"/>
          <w:szCs w:val="28"/>
        </w:rPr>
        <w:t>ustalam na rzecz Wnioskodawczyni</w:t>
      </w:r>
      <w:r w:rsidRPr="00545A7C">
        <w:rPr>
          <w:rFonts w:cstheme="minorHAnsi"/>
          <w:sz w:val="28"/>
          <w:szCs w:val="28"/>
        </w:rPr>
        <w:br/>
        <w:t>następujące warunki zabudowy i zagospodarowania terenu:</w:t>
      </w:r>
    </w:p>
    <w:p w14:paraId="241CF954" w14:textId="77777777" w:rsidR="00545A7C" w:rsidRPr="00545A7C" w:rsidRDefault="00545A7C" w:rsidP="00545A7C">
      <w:pPr>
        <w:tabs>
          <w:tab w:val="left" w:pos="426"/>
        </w:tabs>
        <w:spacing w:after="120" w:line="240" w:lineRule="auto"/>
        <w:jc w:val="both"/>
        <w:rPr>
          <w:rFonts w:cstheme="minorHAnsi"/>
          <w:sz w:val="28"/>
          <w:szCs w:val="28"/>
        </w:rPr>
      </w:pPr>
      <w:r w:rsidRPr="00545A7C">
        <w:rPr>
          <w:rFonts w:cstheme="minorHAnsi"/>
          <w:sz w:val="28"/>
          <w:szCs w:val="28"/>
        </w:rPr>
        <w:t>1.</w:t>
      </w:r>
      <w:r w:rsidRPr="00545A7C">
        <w:rPr>
          <w:rFonts w:cstheme="minorHAnsi"/>
          <w:sz w:val="28"/>
          <w:szCs w:val="28"/>
        </w:rPr>
        <w:tab/>
        <w:t>Opis inwestycji:</w:t>
      </w:r>
    </w:p>
    <w:p w14:paraId="0695D420" w14:textId="77777777" w:rsidR="00545A7C" w:rsidRPr="00545A7C" w:rsidRDefault="00545A7C" w:rsidP="00545A7C">
      <w:pPr>
        <w:numPr>
          <w:ilvl w:val="0"/>
          <w:numId w:val="3"/>
        </w:numPr>
        <w:tabs>
          <w:tab w:val="left" w:pos="567"/>
        </w:tabs>
        <w:spacing w:after="120" w:line="240" w:lineRule="auto"/>
        <w:ind w:left="567"/>
        <w:contextualSpacing/>
        <w:jc w:val="both"/>
        <w:rPr>
          <w:rFonts w:cstheme="minorHAnsi"/>
          <w:sz w:val="28"/>
          <w:szCs w:val="28"/>
        </w:rPr>
      </w:pPr>
      <w:r w:rsidRPr="00545A7C">
        <w:rPr>
          <w:rFonts w:cstheme="minorHAnsi"/>
          <w:sz w:val="28"/>
          <w:szCs w:val="28"/>
        </w:rPr>
        <w:t>rodzaj: budynki usługowe (przedszkole), parking;</w:t>
      </w:r>
    </w:p>
    <w:p w14:paraId="3CF7837A" w14:textId="77777777" w:rsidR="00545A7C" w:rsidRPr="00545A7C" w:rsidRDefault="00545A7C" w:rsidP="00545A7C">
      <w:pPr>
        <w:numPr>
          <w:ilvl w:val="0"/>
          <w:numId w:val="3"/>
        </w:numPr>
        <w:tabs>
          <w:tab w:val="left" w:pos="567"/>
        </w:tabs>
        <w:spacing w:after="120" w:line="240" w:lineRule="auto"/>
        <w:ind w:left="567"/>
        <w:contextualSpacing/>
        <w:jc w:val="both"/>
        <w:rPr>
          <w:rFonts w:cstheme="minorHAnsi"/>
          <w:sz w:val="28"/>
          <w:szCs w:val="28"/>
        </w:rPr>
      </w:pPr>
      <w:r w:rsidRPr="00545A7C">
        <w:rPr>
          <w:rFonts w:cstheme="minorHAnsi"/>
          <w:sz w:val="28"/>
          <w:szCs w:val="28"/>
        </w:rPr>
        <w:t>lokalizacja: teren składający się z działek o nr ewid. 2178, 2174/2, obręb Śrem, zgodnie z liniami rozgraniczającymi teren inwestycji wyznaczonymi na mapie, stanowiącej załącznik nr 1 do decyzji;</w:t>
      </w:r>
    </w:p>
    <w:p w14:paraId="7E7BAD78" w14:textId="77777777" w:rsidR="00545A7C" w:rsidRPr="00545A7C" w:rsidRDefault="00545A7C" w:rsidP="00545A7C">
      <w:pPr>
        <w:numPr>
          <w:ilvl w:val="0"/>
          <w:numId w:val="3"/>
        </w:numPr>
        <w:tabs>
          <w:tab w:val="left" w:pos="567"/>
        </w:tabs>
        <w:spacing w:after="120" w:line="240" w:lineRule="auto"/>
        <w:ind w:left="567"/>
        <w:contextualSpacing/>
        <w:jc w:val="both"/>
        <w:rPr>
          <w:rFonts w:cstheme="minorHAnsi"/>
          <w:sz w:val="28"/>
          <w:szCs w:val="28"/>
        </w:rPr>
      </w:pPr>
      <w:r w:rsidRPr="00545A7C">
        <w:rPr>
          <w:rFonts w:cstheme="minorHAnsi"/>
          <w:sz w:val="28"/>
          <w:szCs w:val="28"/>
        </w:rPr>
        <w:t>funkcja zabudowy i zagospodarowania terenu: usługowa (działka o nr ewid. 2178), parking (działka o nr ewid. 2174/2).</w:t>
      </w:r>
    </w:p>
    <w:p w14:paraId="69BABFBD" w14:textId="77777777" w:rsidR="00545A7C" w:rsidRPr="00545A7C" w:rsidRDefault="00545A7C" w:rsidP="00545A7C">
      <w:pPr>
        <w:tabs>
          <w:tab w:val="left" w:pos="426"/>
        </w:tabs>
        <w:spacing w:after="120" w:line="240" w:lineRule="auto"/>
        <w:jc w:val="both"/>
        <w:rPr>
          <w:rFonts w:cstheme="minorHAnsi"/>
          <w:sz w:val="28"/>
          <w:szCs w:val="28"/>
        </w:rPr>
      </w:pPr>
      <w:r w:rsidRPr="00545A7C">
        <w:rPr>
          <w:rFonts w:cstheme="minorHAnsi"/>
          <w:sz w:val="28"/>
          <w:szCs w:val="28"/>
        </w:rPr>
        <w:t>2.</w:t>
      </w:r>
      <w:r w:rsidRPr="00545A7C">
        <w:rPr>
          <w:rFonts w:cstheme="minorHAnsi"/>
          <w:sz w:val="28"/>
          <w:szCs w:val="28"/>
        </w:rPr>
        <w:tab/>
        <w:t>Warunki i szczegółowe zasady zagospodarowania terenu oraz jego zabudowy wynikające z przepisów odrębnych w zakresie:</w:t>
      </w:r>
    </w:p>
    <w:p w14:paraId="3C5AAC46" w14:textId="77777777" w:rsidR="00545A7C" w:rsidRPr="00545A7C" w:rsidRDefault="00545A7C" w:rsidP="00545A7C">
      <w:pPr>
        <w:numPr>
          <w:ilvl w:val="0"/>
          <w:numId w:val="4"/>
        </w:numPr>
        <w:tabs>
          <w:tab w:val="left" w:pos="567"/>
        </w:tabs>
        <w:spacing w:after="120" w:line="240" w:lineRule="auto"/>
        <w:ind w:left="567"/>
        <w:contextualSpacing/>
        <w:jc w:val="both"/>
        <w:rPr>
          <w:rFonts w:cstheme="minorHAnsi"/>
          <w:sz w:val="28"/>
          <w:szCs w:val="28"/>
        </w:rPr>
      </w:pPr>
      <w:r w:rsidRPr="00545A7C">
        <w:rPr>
          <w:rFonts w:cstheme="minorHAnsi"/>
          <w:sz w:val="28"/>
          <w:szCs w:val="28"/>
        </w:rPr>
        <w:t>warunków i wymagań ochrony i kształtowania ładu przestrzennego: bez zmian;</w:t>
      </w:r>
    </w:p>
    <w:p w14:paraId="7D8FC182" w14:textId="77777777" w:rsidR="00545A7C" w:rsidRPr="00545A7C" w:rsidRDefault="00545A7C" w:rsidP="00545A7C">
      <w:pPr>
        <w:numPr>
          <w:ilvl w:val="0"/>
          <w:numId w:val="4"/>
        </w:numPr>
        <w:spacing w:after="120" w:line="240" w:lineRule="auto"/>
        <w:ind w:left="567"/>
        <w:contextualSpacing/>
        <w:jc w:val="both"/>
        <w:rPr>
          <w:rFonts w:cstheme="minorHAnsi"/>
          <w:sz w:val="28"/>
          <w:szCs w:val="28"/>
        </w:rPr>
      </w:pPr>
      <w:r w:rsidRPr="00545A7C">
        <w:rPr>
          <w:rFonts w:cstheme="minorHAnsi"/>
          <w:sz w:val="28"/>
          <w:szCs w:val="28"/>
        </w:rPr>
        <w:t>obsługi w zakresie infrastruktury technicznej i komunikacji:</w:t>
      </w:r>
    </w:p>
    <w:p w14:paraId="0EFF8E64" w14:textId="77777777" w:rsidR="00545A7C" w:rsidRPr="00545A7C" w:rsidRDefault="00545A7C" w:rsidP="00545A7C">
      <w:pPr>
        <w:numPr>
          <w:ilvl w:val="0"/>
          <w:numId w:val="5"/>
        </w:numPr>
        <w:tabs>
          <w:tab w:val="left" w:pos="709"/>
        </w:tabs>
        <w:spacing w:after="120" w:line="240" w:lineRule="auto"/>
        <w:contextualSpacing/>
        <w:jc w:val="both"/>
        <w:rPr>
          <w:rFonts w:cstheme="minorHAnsi"/>
          <w:sz w:val="28"/>
          <w:szCs w:val="28"/>
        </w:rPr>
      </w:pPr>
      <w:r w:rsidRPr="00545A7C">
        <w:rPr>
          <w:rFonts w:cstheme="minorHAnsi"/>
          <w:sz w:val="28"/>
          <w:szCs w:val="28"/>
        </w:rPr>
        <w:t>sposób zaopatrzenia w wodę: sieć wodociągowa, z istniejącego przyłącza do sieci,</w:t>
      </w:r>
    </w:p>
    <w:p w14:paraId="7D065709" w14:textId="07D6A8C6" w:rsidR="00545A7C" w:rsidRDefault="00545A7C" w:rsidP="00545A7C">
      <w:pPr>
        <w:numPr>
          <w:ilvl w:val="0"/>
          <w:numId w:val="5"/>
        </w:numPr>
        <w:tabs>
          <w:tab w:val="left" w:pos="709"/>
        </w:tabs>
        <w:spacing w:after="120" w:line="240" w:lineRule="auto"/>
        <w:contextualSpacing/>
        <w:jc w:val="both"/>
        <w:rPr>
          <w:rFonts w:cstheme="minorHAnsi"/>
          <w:sz w:val="28"/>
          <w:szCs w:val="28"/>
        </w:rPr>
      </w:pPr>
      <w:r w:rsidRPr="00545A7C">
        <w:rPr>
          <w:rFonts w:cstheme="minorHAnsi"/>
          <w:sz w:val="28"/>
          <w:szCs w:val="28"/>
        </w:rPr>
        <w:t>sposób zaopatrzenia w energię elektryczną: istniejąca sieć elektroenergetyczna, z istniejącego przyłącza do sieci,</w:t>
      </w:r>
    </w:p>
    <w:p w14:paraId="51155E43" w14:textId="6E040EDE" w:rsidR="00545A7C" w:rsidRPr="00545A7C" w:rsidRDefault="00545A7C" w:rsidP="00545A7C">
      <w:pPr>
        <w:tabs>
          <w:tab w:val="left" w:pos="709"/>
        </w:tabs>
        <w:spacing w:after="120" w:line="240" w:lineRule="auto"/>
        <w:ind w:left="720"/>
        <w:contextualSpacing/>
        <w:jc w:val="both"/>
        <w:rPr>
          <w:rFonts w:cstheme="minorHAnsi"/>
          <w:sz w:val="28"/>
          <w:szCs w:val="28"/>
        </w:rPr>
      </w:pPr>
    </w:p>
    <w:p w14:paraId="7745E3C3" w14:textId="77777777" w:rsidR="00545A7C" w:rsidRPr="00545A7C" w:rsidRDefault="00545A7C" w:rsidP="00545A7C">
      <w:pPr>
        <w:numPr>
          <w:ilvl w:val="0"/>
          <w:numId w:val="5"/>
        </w:numPr>
        <w:tabs>
          <w:tab w:val="left" w:pos="709"/>
        </w:tabs>
        <w:spacing w:after="120" w:line="240" w:lineRule="auto"/>
        <w:contextualSpacing/>
        <w:jc w:val="both"/>
        <w:rPr>
          <w:rFonts w:cstheme="minorHAnsi"/>
          <w:sz w:val="28"/>
          <w:szCs w:val="28"/>
        </w:rPr>
      </w:pPr>
      <w:r w:rsidRPr="00545A7C">
        <w:rPr>
          <w:rFonts w:cstheme="minorHAnsi"/>
          <w:sz w:val="28"/>
          <w:szCs w:val="28"/>
        </w:rPr>
        <w:lastRenderedPageBreak/>
        <w:t>sposób zaopatrzenia w energię cieplną: zgodnie z przepisami odrębnymi,</w:t>
      </w:r>
    </w:p>
    <w:p w14:paraId="4F3F9478" w14:textId="77777777" w:rsidR="00545A7C" w:rsidRPr="00545A7C" w:rsidRDefault="00545A7C" w:rsidP="00545A7C">
      <w:pPr>
        <w:numPr>
          <w:ilvl w:val="0"/>
          <w:numId w:val="5"/>
        </w:numPr>
        <w:tabs>
          <w:tab w:val="left" w:pos="709"/>
        </w:tabs>
        <w:spacing w:after="120" w:line="240" w:lineRule="auto"/>
        <w:contextualSpacing/>
        <w:jc w:val="both"/>
        <w:rPr>
          <w:rFonts w:cstheme="minorHAnsi"/>
          <w:sz w:val="28"/>
          <w:szCs w:val="28"/>
        </w:rPr>
      </w:pPr>
      <w:r w:rsidRPr="00545A7C">
        <w:rPr>
          <w:rFonts w:cstheme="minorHAnsi"/>
          <w:sz w:val="28"/>
          <w:szCs w:val="28"/>
        </w:rPr>
        <w:t>odprowadzanie ścieków bytowych: sieć kanalizacji sanitarnej, za pomocą istniejącego przyłącza,</w:t>
      </w:r>
    </w:p>
    <w:p w14:paraId="552F9755" w14:textId="77777777" w:rsidR="00545A7C" w:rsidRPr="00545A7C" w:rsidRDefault="00545A7C" w:rsidP="00545A7C">
      <w:pPr>
        <w:numPr>
          <w:ilvl w:val="0"/>
          <w:numId w:val="5"/>
        </w:numPr>
        <w:tabs>
          <w:tab w:val="left" w:pos="709"/>
        </w:tabs>
        <w:spacing w:after="120" w:line="240" w:lineRule="auto"/>
        <w:contextualSpacing/>
        <w:jc w:val="both"/>
        <w:rPr>
          <w:rFonts w:cstheme="minorHAnsi"/>
          <w:sz w:val="28"/>
          <w:szCs w:val="28"/>
        </w:rPr>
      </w:pPr>
      <w:r w:rsidRPr="00545A7C">
        <w:rPr>
          <w:rFonts w:cstheme="minorHAnsi"/>
          <w:sz w:val="28"/>
          <w:szCs w:val="28"/>
        </w:rPr>
        <w:t>należy uwzględnić ograniczenia wynikające z występowania uzbrojenia technicznego, uzyskać stosowne oświadczenia i warunki od właściwych jednostek oraz wykonać inwestycję w sposób zapewniający zachowanie sprawności użytkowej urządzeń,</w:t>
      </w:r>
    </w:p>
    <w:p w14:paraId="1DCD8C9F" w14:textId="77777777" w:rsidR="00545A7C" w:rsidRPr="00545A7C" w:rsidRDefault="00545A7C" w:rsidP="00545A7C">
      <w:pPr>
        <w:numPr>
          <w:ilvl w:val="0"/>
          <w:numId w:val="5"/>
        </w:numPr>
        <w:tabs>
          <w:tab w:val="left" w:pos="709"/>
        </w:tabs>
        <w:spacing w:after="120" w:line="240" w:lineRule="auto"/>
        <w:contextualSpacing/>
        <w:jc w:val="both"/>
        <w:rPr>
          <w:rFonts w:cstheme="minorHAnsi"/>
          <w:sz w:val="28"/>
          <w:szCs w:val="28"/>
        </w:rPr>
      </w:pPr>
      <w:r w:rsidRPr="00545A7C">
        <w:rPr>
          <w:rFonts w:cstheme="minorHAnsi"/>
          <w:sz w:val="28"/>
          <w:szCs w:val="28"/>
        </w:rPr>
        <w:t>gospodarowanie odpadami: zgodnie z przepisami odrębnymi,</w:t>
      </w:r>
    </w:p>
    <w:p w14:paraId="71986316" w14:textId="77777777" w:rsidR="00545A7C" w:rsidRPr="00545A7C" w:rsidRDefault="00545A7C" w:rsidP="00545A7C">
      <w:pPr>
        <w:numPr>
          <w:ilvl w:val="0"/>
          <w:numId w:val="5"/>
        </w:numPr>
        <w:tabs>
          <w:tab w:val="left" w:pos="709"/>
        </w:tabs>
        <w:spacing w:after="120" w:line="240" w:lineRule="auto"/>
        <w:contextualSpacing/>
        <w:jc w:val="both"/>
        <w:rPr>
          <w:rFonts w:cstheme="minorHAnsi"/>
          <w:sz w:val="28"/>
          <w:szCs w:val="28"/>
        </w:rPr>
      </w:pPr>
      <w:r w:rsidRPr="00545A7C">
        <w:rPr>
          <w:rFonts w:cstheme="minorHAnsi"/>
          <w:sz w:val="28"/>
          <w:szCs w:val="28"/>
        </w:rPr>
        <w:t xml:space="preserve">dostęp do drogi publicznej: </w:t>
      </w:r>
    </w:p>
    <w:p w14:paraId="7E1E2D16" w14:textId="77777777" w:rsidR="00545A7C" w:rsidRPr="00545A7C" w:rsidRDefault="00545A7C" w:rsidP="00545A7C">
      <w:pPr>
        <w:numPr>
          <w:ilvl w:val="0"/>
          <w:numId w:val="17"/>
        </w:numPr>
        <w:tabs>
          <w:tab w:val="left" w:pos="709"/>
        </w:tabs>
        <w:spacing w:after="120" w:line="240" w:lineRule="auto"/>
        <w:ind w:left="1134" w:hanging="283"/>
        <w:contextualSpacing/>
        <w:jc w:val="both"/>
        <w:rPr>
          <w:rFonts w:cstheme="minorHAnsi"/>
          <w:sz w:val="28"/>
          <w:szCs w:val="28"/>
        </w:rPr>
      </w:pPr>
      <w:r w:rsidRPr="00545A7C">
        <w:rPr>
          <w:rFonts w:cstheme="minorHAnsi"/>
          <w:sz w:val="28"/>
          <w:szCs w:val="28"/>
        </w:rPr>
        <w:t>dla działki o nr ewid. 2178 bezpośredni do drogi gminnej (ul. Środkowej), poprzez istniejący zjazd,</w:t>
      </w:r>
    </w:p>
    <w:p w14:paraId="66B4ACFC" w14:textId="77777777" w:rsidR="00545A7C" w:rsidRPr="00545A7C" w:rsidRDefault="00545A7C" w:rsidP="00545A7C">
      <w:pPr>
        <w:numPr>
          <w:ilvl w:val="0"/>
          <w:numId w:val="17"/>
        </w:numPr>
        <w:tabs>
          <w:tab w:val="left" w:pos="709"/>
        </w:tabs>
        <w:spacing w:after="120" w:line="240" w:lineRule="auto"/>
        <w:ind w:left="1134" w:hanging="283"/>
        <w:contextualSpacing/>
        <w:jc w:val="both"/>
        <w:rPr>
          <w:rFonts w:cstheme="minorHAnsi"/>
          <w:sz w:val="28"/>
          <w:szCs w:val="28"/>
        </w:rPr>
      </w:pPr>
      <w:r w:rsidRPr="00545A7C">
        <w:rPr>
          <w:rFonts w:cstheme="minorHAnsi"/>
          <w:sz w:val="28"/>
          <w:szCs w:val="28"/>
        </w:rPr>
        <w:t>dla działki o nr ewid. 2174/2 pośredni do drogi gminnej (ul. Krótkiej) poprzez działkę o nr ewid. 2125/9, poprzez projektowany zjazd uzgodniony z zarządcą drogi decyzją nr 67/21 z 27 października 2021 r.,</w:t>
      </w:r>
    </w:p>
    <w:p w14:paraId="3C5D3376" w14:textId="77777777" w:rsidR="00545A7C" w:rsidRPr="00545A7C" w:rsidRDefault="00545A7C" w:rsidP="00545A7C">
      <w:pPr>
        <w:numPr>
          <w:ilvl w:val="0"/>
          <w:numId w:val="17"/>
        </w:numPr>
        <w:tabs>
          <w:tab w:val="left" w:pos="709"/>
        </w:tabs>
        <w:spacing w:after="120" w:line="240" w:lineRule="auto"/>
        <w:ind w:left="1134" w:hanging="283"/>
        <w:contextualSpacing/>
        <w:jc w:val="both"/>
        <w:rPr>
          <w:rFonts w:cstheme="minorHAnsi"/>
          <w:sz w:val="28"/>
          <w:szCs w:val="28"/>
        </w:rPr>
      </w:pPr>
      <w:r w:rsidRPr="00545A7C">
        <w:rPr>
          <w:rFonts w:cstheme="minorHAnsi"/>
          <w:sz w:val="28"/>
          <w:szCs w:val="28"/>
        </w:rPr>
        <w:t>zjazd i parking na działce o nr ewid. 2174/2 muszą być wybudowane i oddane do użytkowania klientom łącznie z planowanym rozpoczęciem działalności w budynkach na działce o nr ewid. 2178 oraz funkcjonować przez cały okres użytkowania budynków na działce o nr ewid. 2178 jako obiekt przedszkola,</w:t>
      </w:r>
    </w:p>
    <w:p w14:paraId="5E8C0FA1" w14:textId="77777777" w:rsidR="00545A7C" w:rsidRPr="00545A7C" w:rsidRDefault="00545A7C" w:rsidP="00545A7C">
      <w:pPr>
        <w:numPr>
          <w:ilvl w:val="0"/>
          <w:numId w:val="5"/>
        </w:numPr>
        <w:tabs>
          <w:tab w:val="left" w:pos="709"/>
        </w:tabs>
        <w:spacing w:after="120" w:line="240" w:lineRule="auto"/>
        <w:contextualSpacing/>
        <w:jc w:val="both"/>
        <w:rPr>
          <w:rFonts w:cstheme="minorHAnsi"/>
          <w:sz w:val="28"/>
          <w:szCs w:val="28"/>
        </w:rPr>
      </w:pPr>
      <w:r w:rsidRPr="00545A7C">
        <w:rPr>
          <w:rFonts w:cstheme="minorHAnsi"/>
          <w:sz w:val="28"/>
          <w:szCs w:val="28"/>
        </w:rPr>
        <w:t>liczba miejsc parkingowych: minimum 1 na każde rozpoczęte 50 m</w:t>
      </w:r>
      <w:r w:rsidRPr="00545A7C">
        <w:rPr>
          <w:rFonts w:cstheme="minorHAnsi"/>
          <w:sz w:val="28"/>
          <w:szCs w:val="28"/>
          <w:vertAlign w:val="superscript"/>
        </w:rPr>
        <w:t>2</w:t>
      </w:r>
      <w:r w:rsidRPr="00545A7C">
        <w:rPr>
          <w:rFonts w:cstheme="minorHAnsi"/>
          <w:sz w:val="28"/>
          <w:szCs w:val="28"/>
        </w:rPr>
        <w:t xml:space="preserve"> powierzchni usługowej budynków, zlokalizowane na działkach o nr ewid.: 2178, 2174/2 i 2125/9, obręb Śrem,</w:t>
      </w:r>
    </w:p>
    <w:p w14:paraId="3E40848E" w14:textId="77777777" w:rsidR="00545A7C" w:rsidRPr="00545A7C" w:rsidRDefault="00545A7C" w:rsidP="00545A7C">
      <w:pPr>
        <w:numPr>
          <w:ilvl w:val="0"/>
          <w:numId w:val="5"/>
        </w:numPr>
        <w:tabs>
          <w:tab w:val="left" w:pos="709"/>
        </w:tabs>
        <w:spacing w:after="120" w:line="240" w:lineRule="auto"/>
        <w:contextualSpacing/>
        <w:jc w:val="both"/>
        <w:rPr>
          <w:rFonts w:cstheme="minorHAnsi"/>
          <w:sz w:val="28"/>
          <w:szCs w:val="28"/>
        </w:rPr>
      </w:pPr>
      <w:r w:rsidRPr="00545A7C">
        <w:rPr>
          <w:rFonts w:cstheme="minorHAnsi"/>
          <w:sz w:val="28"/>
          <w:szCs w:val="28"/>
        </w:rPr>
        <w:t xml:space="preserve">należy zapewnić dostępność architektoniczną, co najmniej w zakresie określonym przez minimalne wymagania, o których mowa w art. 6 pkt 1 ustawy z dnia 19 lipca 2019 r. o zapewnianiu dostępności osobom ze szczególnymi potrzebami (Dz. U. z 2020 r. poz. 1062, z późn. zm.), będącą wynikiem uwzględnienia uniwersalnego projektowania albo zastosowania racjonalnego usprawnienia; </w:t>
      </w:r>
    </w:p>
    <w:p w14:paraId="4C2A1919" w14:textId="77777777" w:rsidR="00545A7C" w:rsidRPr="00545A7C" w:rsidRDefault="00545A7C" w:rsidP="00545A7C">
      <w:pPr>
        <w:numPr>
          <w:ilvl w:val="0"/>
          <w:numId w:val="4"/>
        </w:numPr>
        <w:spacing w:after="120" w:line="240" w:lineRule="auto"/>
        <w:ind w:left="567" w:hanging="425"/>
        <w:contextualSpacing/>
        <w:jc w:val="both"/>
        <w:rPr>
          <w:rFonts w:cstheme="minorHAnsi"/>
          <w:sz w:val="28"/>
          <w:szCs w:val="28"/>
        </w:rPr>
      </w:pPr>
      <w:r w:rsidRPr="00545A7C">
        <w:rPr>
          <w:rFonts w:cstheme="minorHAnsi"/>
          <w:sz w:val="28"/>
          <w:szCs w:val="28"/>
        </w:rPr>
        <w:t>wymagań dotyczących ochrony interesów osób trzecich:</w:t>
      </w:r>
    </w:p>
    <w:p w14:paraId="0611A1F0" w14:textId="77777777" w:rsidR="00545A7C" w:rsidRPr="00545A7C" w:rsidRDefault="00545A7C" w:rsidP="00545A7C">
      <w:pPr>
        <w:numPr>
          <w:ilvl w:val="0"/>
          <w:numId w:val="6"/>
        </w:numPr>
        <w:spacing w:after="120" w:line="240" w:lineRule="auto"/>
        <w:contextualSpacing/>
        <w:jc w:val="both"/>
        <w:rPr>
          <w:rFonts w:cstheme="minorHAnsi"/>
          <w:sz w:val="28"/>
          <w:szCs w:val="28"/>
        </w:rPr>
      </w:pPr>
      <w:r w:rsidRPr="00545A7C">
        <w:rPr>
          <w:rFonts w:cstheme="minorHAnsi"/>
          <w:sz w:val="28"/>
          <w:szCs w:val="28"/>
        </w:rPr>
        <w:t xml:space="preserve">warunki ochrony przed pozbawieniem: </w:t>
      </w:r>
    </w:p>
    <w:p w14:paraId="6D7E1D19" w14:textId="77777777" w:rsidR="00545A7C" w:rsidRPr="00545A7C" w:rsidRDefault="00545A7C" w:rsidP="00545A7C">
      <w:pPr>
        <w:numPr>
          <w:ilvl w:val="0"/>
          <w:numId w:val="7"/>
        </w:numPr>
        <w:spacing w:after="120" w:line="240" w:lineRule="auto"/>
        <w:ind w:left="993" w:hanging="426"/>
        <w:contextualSpacing/>
        <w:jc w:val="both"/>
        <w:rPr>
          <w:rFonts w:cstheme="minorHAnsi"/>
          <w:sz w:val="28"/>
          <w:szCs w:val="28"/>
        </w:rPr>
      </w:pPr>
      <w:r w:rsidRPr="00545A7C">
        <w:rPr>
          <w:rFonts w:cstheme="minorHAnsi"/>
          <w:sz w:val="28"/>
          <w:szCs w:val="28"/>
        </w:rPr>
        <w:t>dostępu do drogi publicznej, możliwości korzystania z wody, kanalizacji, energii elektrycznej i cieplnej oraz ze środków łączności – inwestycja nie może pozbawiać dostępu do drogi publicznej, ani możliwości korzystania z: wody, kanalizacji, energii elektrycznej i cieplnej oraz ze środków łączności osoby trzecie,</w:t>
      </w:r>
    </w:p>
    <w:p w14:paraId="1A2F28AB" w14:textId="77777777" w:rsidR="00545A7C" w:rsidRPr="00545A7C" w:rsidRDefault="00545A7C" w:rsidP="00545A7C">
      <w:pPr>
        <w:spacing w:after="120" w:line="240" w:lineRule="auto"/>
        <w:jc w:val="both"/>
        <w:rPr>
          <w:rFonts w:cstheme="minorHAnsi"/>
          <w:sz w:val="28"/>
          <w:szCs w:val="28"/>
        </w:rPr>
      </w:pPr>
    </w:p>
    <w:p w14:paraId="1E37E0D8" w14:textId="77777777" w:rsidR="00545A7C" w:rsidRPr="00545A7C" w:rsidRDefault="00545A7C" w:rsidP="00545A7C">
      <w:pPr>
        <w:spacing w:after="120" w:line="240" w:lineRule="auto"/>
        <w:jc w:val="both"/>
        <w:rPr>
          <w:rFonts w:cstheme="minorHAnsi"/>
          <w:sz w:val="28"/>
          <w:szCs w:val="28"/>
        </w:rPr>
      </w:pPr>
    </w:p>
    <w:p w14:paraId="60B98533" w14:textId="77777777" w:rsidR="00545A7C" w:rsidRPr="00545A7C" w:rsidRDefault="00545A7C" w:rsidP="00545A7C">
      <w:pPr>
        <w:numPr>
          <w:ilvl w:val="0"/>
          <w:numId w:val="7"/>
        </w:numPr>
        <w:spacing w:after="120" w:line="240" w:lineRule="auto"/>
        <w:ind w:left="993" w:hanging="426"/>
        <w:contextualSpacing/>
        <w:jc w:val="both"/>
        <w:rPr>
          <w:rFonts w:cstheme="minorHAnsi"/>
          <w:sz w:val="28"/>
          <w:szCs w:val="28"/>
        </w:rPr>
      </w:pPr>
      <w:r w:rsidRPr="00545A7C">
        <w:rPr>
          <w:rFonts w:cstheme="minorHAnsi"/>
          <w:sz w:val="28"/>
          <w:szCs w:val="28"/>
        </w:rPr>
        <w:lastRenderedPageBreak/>
        <w:t>dostępu światła dziennego do pomieszczeń przeznaczonych na pobyt ludzi – inwestycja i sposób zagospodarowania działki powinny spełniać wymogi zawarte w przepisach techniczno – budowlanych, a jednocześnie na etapie opracowania projektu budowlanego należy uwzględnić wymagania w zakresie ochrony uzasadnionych interesów osób trzecich,</w:t>
      </w:r>
    </w:p>
    <w:p w14:paraId="4837E159" w14:textId="77777777" w:rsidR="00545A7C" w:rsidRPr="00545A7C" w:rsidRDefault="00545A7C" w:rsidP="00545A7C">
      <w:pPr>
        <w:numPr>
          <w:ilvl w:val="0"/>
          <w:numId w:val="6"/>
        </w:numPr>
        <w:spacing w:after="120" w:line="240" w:lineRule="auto"/>
        <w:contextualSpacing/>
        <w:jc w:val="both"/>
        <w:rPr>
          <w:rFonts w:cstheme="minorHAnsi"/>
          <w:sz w:val="28"/>
          <w:szCs w:val="28"/>
        </w:rPr>
      </w:pPr>
      <w:r w:rsidRPr="00545A7C">
        <w:rPr>
          <w:rFonts w:cstheme="minorHAnsi"/>
          <w:sz w:val="28"/>
          <w:szCs w:val="28"/>
        </w:rPr>
        <w:t>warunki ochrony przed uciążliwościami powodowanymi przez hałas, wibracje, zakłócenia elektryczne i promieniowanie; a także zanieczyszczeniem powietrza, wody i gleby – zgodnie z przepisami z zakresu ochrony środowiska należy podjąć działania mające na celu zapobieganie ewentualnym negatywnym oddziaływaniom na środowisko.</w:t>
      </w:r>
    </w:p>
    <w:p w14:paraId="22CCFBC9" w14:textId="77777777" w:rsidR="00545A7C" w:rsidRPr="00545A7C" w:rsidRDefault="00545A7C" w:rsidP="00545A7C">
      <w:pPr>
        <w:tabs>
          <w:tab w:val="left" w:pos="426"/>
        </w:tabs>
        <w:spacing w:after="120" w:line="240" w:lineRule="auto"/>
        <w:jc w:val="both"/>
        <w:rPr>
          <w:rFonts w:cstheme="minorHAnsi"/>
          <w:sz w:val="28"/>
          <w:szCs w:val="28"/>
        </w:rPr>
      </w:pPr>
      <w:r w:rsidRPr="00545A7C">
        <w:rPr>
          <w:rFonts w:cstheme="minorHAnsi"/>
          <w:sz w:val="28"/>
          <w:szCs w:val="28"/>
        </w:rPr>
        <w:t>3.</w:t>
      </w:r>
      <w:r w:rsidRPr="00545A7C">
        <w:rPr>
          <w:rFonts w:cstheme="minorHAnsi"/>
          <w:sz w:val="28"/>
          <w:szCs w:val="28"/>
        </w:rPr>
        <w:tab/>
        <w:t>Linie rozgraniczające teren inwestycji wyznaczone na mapie zasadniczej w skali 1:1000.</w:t>
      </w:r>
    </w:p>
    <w:p w14:paraId="2CE40970" w14:textId="77777777" w:rsidR="00545A7C" w:rsidRPr="00545A7C" w:rsidRDefault="00545A7C" w:rsidP="00545A7C">
      <w:pPr>
        <w:spacing w:after="120" w:line="240" w:lineRule="auto"/>
        <w:jc w:val="center"/>
        <w:rPr>
          <w:rFonts w:cstheme="minorHAnsi"/>
          <w:sz w:val="28"/>
          <w:szCs w:val="28"/>
        </w:rPr>
      </w:pPr>
      <w:r w:rsidRPr="00545A7C">
        <w:rPr>
          <w:rFonts w:cstheme="minorHAnsi"/>
          <w:sz w:val="28"/>
          <w:szCs w:val="28"/>
        </w:rPr>
        <w:t>Uzasadnienie</w:t>
      </w:r>
    </w:p>
    <w:p w14:paraId="434AE91A" w14:textId="77777777" w:rsidR="00545A7C" w:rsidRPr="00545A7C" w:rsidRDefault="00545A7C" w:rsidP="00545A7C">
      <w:pPr>
        <w:spacing w:after="120" w:line="240" w:lineRule="auto"/>
        <w:ind w:firstLine="567"/>
        <w:jc w:val="both"/>
        <w:rPr>
          <w:rFonts w:cstheme="minorHAnsi"/>
          <w:sz w:val="28"/>
          <w:szCs w:val="28"/>
        </w:rPr>
      </w:pPr>
      <w:r w:rsidRPr="00545A7C">
        <w:rPr>
          <w:rFonts w:cstheme="minorHAnsi"/>
          <w:sz w:val="28"/>
          <w:szCs w:val="28"/>
        </w:rPr>
        <w:t>Stosownie do art. 4 ust. 2 pkt 2 ustawy z dnia 27 marca 2003 r. o planowaniu i zagospodarowaniu przestrzennym w przypadku braku miejscowego planu zagospodarowania przestrzennego określenie sposobów zagospodarowania i warunków zabudowy terenu dla lokalizacji inwestycji innych niż celu publicznego następuje w drodze decyzji o warunkach zabudowy.</w:t>
      </w:r>
    </w:p>
    <w:p w14:paraId="2BDD5500" w14:textId="77777777" w:rsidR="00545A7C" w:rsidRPr="00545A7C" w:rsidRDefault="00545A7C" w:rsidP="00545A7C">
      <w:pPr>
        <w:spacing w:after="120" w:line="240" w:lineRule="auto"/>
        <w:ind w:firstLine="567"/>
        <w:jc w:val="both"/>
        <w:rPr>
          <w:rFonts w:cstheme="minorHAnsi"/>
          <w:sz w:val="28"/>
          <w:szCs w:val="28"/>
        </w:rPr>
      </w:pPr>
      <w:r w:rsidRPr="00545A7C">
        <w:rPr>
          <w:rFonts w:cstheme="minorHAnsi"/>
          <w:sz w:val="28"/>
          <w:szCs w:val="28"/>
        </w:rPr>
        <w:t>W myśl art. 59 przywołanej ustawy:</w:t>
      </w:r>
    </w:p>
    <w:p w14:paraId="6512B092" w14:textId="77777777" w:rsidR="00545A7C" w:rsidRPr="00545A7C" w:rsidRDefault="00545A7C" w:rsidP="00545A7C">
      <w:pPr>
        <w:numPr>
          <w:ilvl w:val="0"/>
          <w:numId w:val="8"/>
        </w:numPr>
        <w:tabs>
          <w:tab w:val="left" w:pos="993"/>
        </w:tabs>
        <w:spacing w:after="120" w:line="240" w:lineRule="auto"/>
        <w:ind w:left="0" w:firstLine="567"/>
        <w:contextualSpacing/>
        <w:jc w:val="both"/>
        <w:rPr>
          <w:rFonts w:cstheme="minorHAnsi"/>
          <w:sz w:val="28"/>
          <w:szCs w:val="28"/>
        </w:rPr>
      </w:pPr>
      <w:r w:rsidRPr="00545A7C">
        <w:rPr>
          <w:rFonts w:cstheme="minorHAnsi"/>
          <w:sz w:val="28"/>
          <w:szCs w:val="28"/>
        </w:rPr>
        <w:t>zmiana zagospodarowania terenu w przypadku braku planu miejscowego, polegająca na budowie obiektu budowlanego lub wykonaniu innych robót budowlanych, a także zmiana sposobu użytkowania obiektu budowlanego lub jego części, z zastrzeżeniem art. 50 ust. 1 i art. 86, wymaga ustalenia, w drodze decyzji, warunków zabudowy. Przepis art. 50 ust. 2 stosuje się odpowiednio;</w:t>
      </w:r>
    </w:p>
    <w:p w14:paraId="190CCD7F" w14:textId="77777777" w:rsidR="00545A7C" w:rsidRPr="00545A7C" w:rsidRDefault="00545A7C" w:rsidP="00545A7C">
      <w:pPr>
        <w:numPr>
          <w:ilvl w:val="0"/>
          <w:numId w:val="8"/>
        </w:numPr>
        <w:tabs>
          <w:tab w:val="left" w:pos="993"/>
        </w:tabs>
        <w:spacing w:after="120" w:line="240" w:lineRule="auto"/>
        <w:ind w:left="0" w:firstLine="567"/>
        <w:contextualSpacing/>
        <w:jc w:val="both"/>
        <w:rPr>
          <w:rFonts w:cstheme="minorHAnsi"/>
          <w:sz w:val="28"/>
          <w:szCs w:val="28"/>
        </w:rPr>
      </w:pPr>
      <w:r w:rsidRPr="00545A7C">
        <w:rPr>
          <w:rFonts w:cstheme="minorHAnsi"/>
          <w:sz w:val="28"/>
          <w:szCs w:val="28"/>
        </w:rPr>
        <w:t>powyższy przepis stosuje się również do zmiany zagospodarowania terenu, która nie wymaga pozwolenia na budowę, z wyjątkiem tymczasowej, jednorazowej zmiany zagospodarowania terenu, trwającej do roku;</w:t>
      </w:r>
    </w:p>
    <w:p w14:paraId="1B344FAA" w14:textId="77777777" w:rsidR="00545A7C" w:rsidRPr="00545A7C" w:rsidRDefault="00545A7C" w:rsidP="00545A7C">
      <w:pPr>
        <w:numPr>
          <w:ilvl w:val="0"/>
          <w:numId w:val="8"/>
        </w:numPr>
        <w:tabs>
          <w:tab w:val="left" w:pos="993"/>
        </w:tabs>
        <w:spacing w:after="120" w:line="240" w:lineRule="auto"/>
        <w:ind w:left="0" w:firstLine="567"/>
        <w:contextualSpacing/>
        <w:jc w:val="both"/>
        <w:rPr>
          <w:rFonts w:cstheme="minorHAnsi"/>
          <w:sz w:val="28"/>
          <w:szCs w:val="28"/>
        </w:rPr>
      </w:pPr>
      <w:r w:rsidRPr="00545A7C">
        <w:rPr>
          <w:rFonts w:cstheme="minorHAnsi"/>
          <w:sz w:val="28"/>
          <w:szCs w:val="28"/>
        </w:rPr>
        <w:t>w przypadku braku miejscowego planu zagospodarowania przestrzennego, budowa obiektów budowlanych, o których mowa w art. 29 ust. 1 pkt 1 i 3 ustawy z dnia 7 lipca 1994 r. – Prawo budowlane wymaga uzyskania decyzji o warunkach zabudowy i zagospodarowania terenu.</w:t>
      </w:r>
    </w:p>
    <w:p w14:paraId="40E0EE05" w14:textId="2CBB47E5" w:rsidR="00545A7C" w:rsidRDefault="00545A7C" w:rsidP="00545A7C">
      <w:pPr>
        <w:tabs>
          <w:tab w:val="left" w:pos="993"/>
        </w:tabs>
        <w:spacing w:after="120" w:line="240" w:lineRule="auto"/>
        <w:ind w:left="567"/>
        <w:contextualSpacing/>
        <w:jc w:val="both"/>
        <w:rPr>
          <w:rFonts w:cstheme="minorHAnsi"/>
          <w:sz w:val="28"/>
          <w:szCs w:val="28"/>
        </w:rPr>
      </w:pPr>
    </w:p>
    <w:p w14:paraId="27C1EFBD" w14:textId="77777777" w:rsidR="00545A7C" w:rsidRPr="00545A7C" w:rsidRDefault="00545A7C" w:rsidP="00545A7C">
      <w:pPr>
        <w:tabs>
          <w:tab w:val="left" w:pos="993"/>
        </w:tabs>
        <w:spacing w:after="120" w:line="240" w:lineRule="auto"/>
        <w:ind w:left="567"/>
        <w:contextualSpacing/>
        <w:jc w:val="both"/>
        <w:rPr>
          <w:rFonts w:cstheme="minorHAnsi"/>
          <w:sz w:val="28"/>
          <w:szCs w:val="28"/>
        </w:rPr>
      </w:pPr>
    </w:p>
    <w:p w14:paraId="101817AD" w14:textId="77777777" w:rsidR="00545A7C" w:rsidRPr="00545A7C" w:rsidRDefault="00545A7C" w:rsidP="00545A7C">
      <w:pPr>
        <w:tabs>
          <w:tab w:val="left" w:pos="993"/>
        </w:tabs>
        <w:spacing w:after="120" w:line="240" w:lineRule="auto"/>
        <w:ind w:firstLine="567"/>
        <w:jc w:val="both"/>
        <w:rPr>
          <w:rFonts w:cstheme="minorHAnsi"/>
          <w:sz w:val="28"/>
          <w:szCs w:val="28"/>
        </w:rPr>
      </w:pPr>
      <w:r w:rsidRPr="00545A7C">
        <w:rPr>
          <w:rFonts w:cstheme="minorHAnsi"/>
          <w:sz w:val="28"/>
          <w:szCs w:val="28"/>
        </w:rPr>
        <w:lastRenderedPageBreak/>
        <w:t xml:space="preserve">Do wniosku o ustalenie warunków zabudowy Wnioskodawczyni załączyła charakterystykę zabudowy i zagospodarowania terenu, w tym przeznaczenia i gabarytów projektowanych obiektów budowlanych oraz powierzchni terenu podlegającej przekształceniu, przedstawioną w formie opisowej i graficznej, która znajduje się w aktach sprawy. Treść wniosku oraz załącznik graficzny do wniosku są ze sobą spójne. W części graficznej Wnioskodawczyni wskazała również obszar, na który planowana inwestycja będzie oddziaływać, wniosek był zatem kompletny. </w:t>
      </w:r>
    </w:p>
    <w:p w14:paraId="075103DE" w14:textId="77777777" w:rsidR="00545A7C" w:rsidRPr="00545A7C" w:rsidRDefault="00545A7C" w:rsidP="00545A7C">
      <w:pPr>
        <w:tabs>
          <w:tab w:val="left" w:pos="993"/>
        </w:tabs>
        <w:spacing w:after="120" w:line="240" w:lineRule="auto"/>
        <w:ind w:firstLine="567"/>
        <w:jc w:val="both"/>
        <w:rPr>
          <w:rFonts w:cstheme="minorHAnsi"/>
          <w:sz w:val="28"/>
          <w:szCs w:val="28"/>
        </w:rPr>
      </w:pPr>
      <w:r w:rsidRPr="00545A7C">
        <w:rPr>
          <w:rFonts w:cstheme="minorHAnsi"/>
          <w:sz w:val="28"/>
          <w:szCs w:val="28"/>
        </w:rPr>
        <w:t>Planowana inwestycja polega na zmianie sposobu użytkowania budynku mieszkalnego i garażu na przedszkole zlokalizowanych na terenie działki o nr ewid. 2178, obręb Śrem oraz zmianie zagospodarowania działki o nr ewid. 2174/2, obręb Śrem poprzez zagospodarowanie na cele parkingowe.</w:t>
      </w:r>
    </w:p>
    <w:p w14:paraId="4A0E2215" w14:textId="77777777" w:rsidR="00545A7C" w:rsidRPr="00545A7C" w:rsidRDefault="00545A7C" w:rsidP="00545A7C">
      <w:pPr>
        <w:tabs>
          <w:tab w:val="left" w:pos="993"/>
        </w:tabs>
        <w:spacing w:after="120" w:line="240" w:lineRule="auto"/>
        <w:ind w:firstLine="567"/>
        <w:jc w:val="both"/>
        <w:rPr>
          <w:rFonts w:cstheme="minorHAnsi"/>
          <w:sz w:val="28"/>
          <w:szCs w:val="28"/>
        </w:rPr>
      </w:pPr>
      <w:r w:rsidRPr="00545A7C">
        <w:rPr>
          <w:rFonts w:cstheme="minorHAnsi"/>
          <w:sz w:val="28"/>
          <w:szCs w:val="28"/>
        </w:rPr>
        <w:t>Planowany w ramach przedmiotowej inwestycji parking zlokalizowany będzie także na działce o nr ewid. 2125/9, która objęta jest obowiązującym miejscowym planem zagospodarowania przestrzennego dla ul. Środkowej i ul. Krótkiej w Śremie – uchwała Nr 167/XVII/11 Rady Miejskiej w Śremie z dnia 29 grudnia 2011 r. (Dz. Urz. Woj. Wielk. poz. 537). Zgodnie z ww. uchwałą działka o nr ewid. 2125/9 przeznaczona jest pod teren zabudowy mieszkaniowej jednorodzinnej, oznaczony symbolem 1MN, w ramach którego m.in. dopuszcza się lokalizację stanowisk postojowych. Działki geodezyjne położone na terenie 1MN nie stanowią samodzielnych działek budowlanych oraz stanowią obszar do przyłączenia i powiększenia przyległych działek budowlanych.</w:t>
      </w:r>
    </w:p>
    <w:p w14:paraId="1B3E4F94" w14:textId="77777777" w:rsidR="00545A7C" w:rsidRPr="00545A7C" w:rsidRDefault="00545A7C" w:rsidP="00545A7C">
      <w:pPr>
        <w:tabs>
          <w:tab w:val="left" w:pos="993"/>
        </w:tabs>
        <w:spacing w:after="120" w:line="240" w:lineRule="auto"/>
        <w:ind w:firstLine="567"/>
        <w:jc w:val="both"/>
        <w:rPr>
          <w:rFonts w:cstheme="minorHAnsi"/>
          <w:sz w:val="28"/>
          <w:szCs w:val="28"/>
        </w:rPr>
      </w:pPr>
      <w:r w:rsidRPr="00545A7C">
        <w:rPr>
          <w:rFonts w:cstheme="minorHAnsi"/>
          <w:sz w:val="28"/>
          <w:szCs w:val="28"/>
        </w:rPr>
        <w:t>Przedmiotowe działki zlokalizowane są przy ul. Środkowej i ul. Krótkiej w Śremie. Zgodnie z prowadzoną przez Starostę Śremskiego ewidencją gruntów i budynków działka o nr ewid. 2178 stanowi tereny mieszkaniowe, a działka o nr ewid. 2174/2 stanowi grunty orne klasy IVa. Działka o nr ewid. 2178 bezpośrednio graniczy z drogą gminną od wschodu oraz zabudową mieszkaniową jednorodzinną z pozostałych stron, a działka o nr ewid. 2174/2 bezpośrednio graniczy z zabudową mieszkaniową jednorodzinną od zachodu i południa, drogą gminną od północy i ciągiem pieszym od wschodu.</w:t>
      </w:r>
    </w:p>
    <w:p w14:paraId="407FB356" w14:textId="77777777" w:rsidR="00545A7C" w:rsidRPr="00545A7C" w:rsidRDefault="00545A7C" w:rsidP="00545A7C">
      <w:pPr>
        <w:tabs>
          <w:tab w:val="left" w:pos="993"/>
        </w:tabs>
        <w:spacing w:after="120" w:line="240" w:lineRule="auto"/>
        <w:ind w:firstLine="567"/>
        <w:jc w:val="both"/>
        <w:rPr>
          <w:rFonts w:cstheme="minorHAnsi"/>
          <w:sz w:val="28"/>
          <w:szCs w:val="28"/>
        </w:rPr>
      </w:pPr>
      <w:r w:rsidRPr="00545A7C">
        <w:rPr>
          <w:rFonts w:cstheme="minorHAnsi"/>
          <w:sz w:val="28"/>
          <w:szCs w:val="28"/>
        </w:rPr>
        <w:t>Dla terenu projektowanej inwestycji nie został uchwalony miejscowy plan zagospodarowania przestrzennego ani nie została podjęta uchwała w sprawie przystąpienia do sporządzenia miejscowego planu zagospodarowania przestrzennego.</w:t>
      </w:r>
    </w:p>
    <w:p w14:paraId="7E0FCA86" w14:textId="77777777" w:rsidR="00545A7C" w:rsidRPr="00545A7C" w:rsidRDefault="00545A7C" w:rsidP="00545A7C">
      <w:pPr>
        <w:tabs>
          <w:tab w:val="left" w:pos="993"/>
        </w:tabs>
        <w:spacing w:after="120" w:line="240" w:lineRule="auto"/>
        <w:ind w:firstLine="567"/>
        <w:jc w:val="both"/>
        <w:rPr>
          <w:rFonts w:cstheme="minorHAnsi"/>
          <w:sz w:val="28"/>
          <w:szCs w:val="28"/>
        </w:rPr>
      </w:pPr>
    </w:p>
    <w:p w14:paraId="3ED9602E" w14:textId="77777777" w:rsidR="00545A7C" w:rsidRPr="00545A7C" w:rsidRDefault="00545A7C" w:rsidP="00545A7C">
      <w:pPr>
        <w:tabs>
          <w:tab w:val="left" w:pos="993"/>
        </w:tabs>
        <w:spacing w:after="120" w:line="240" w:lineRule="auto"/>
        <w:ind w:firstLine="567"/>
        <w:jc w:val="both"/>
        <w:rPr>
          <w:rFonts w:cstheme="minorHAnsi"/>
          <w:sz w:val="28"/>
          <w:szCs w:val="28"/>
        </w:rPr>
      </w:pPr>
    </w:p>
    <w:p w14:paraId="344B94F6" w14:textId="77777777" w:rsidR="00545A7C" w:rsidRPr="00545A7C" w:rsidRDefault="00545A7C" w:rsidP="00545A7C">
      <w:pPr>
        <w:spacing w:after="120" w:line="240" w:lineRule="auto"/>
        <w:ind w:firstLine="567"/>
        <w:jc w:val="both"/>
        <w:rPr>
          <w:rFonts w:cstheme="minorHAnsi"/>
          <w:sz w:val="28"/>
          <w:szCs w:val="28"/>
        </w:rPr>
      </w:pPr>
      <w:r w:rsidRPr="00545A7C">
        <w:rPr>
          <w:rFonts w:cstheme="minorHAnsi"/>
          <w:sz w:val="28"/>
          <w:szCs w:val="28"/>
        </w:rPr>
        <w:lastRenderedPageBreak/>
        <w:t>Stosownie do art. 53 ust. 3 w związku z art. 64 ust. 1 ustawy z dnia 27 marca 2003 r. o planowaniu i zagospodarowaniu przestrzennym przeprowadzone zostały analizy: warunków i zasad zagospodarowania terenu oraz jego zabudowy, wynikających z przepisów odrębnych, oraz stanu faktycznego i prawnego terenu, na którym przewiduje się realizację inwestycji. Wyniki tych analiz znajdują się w aktach sprawy.</w:t>
      </w:r>
    </w:p>
    <w:p w14:paraId="529E6973" w14:textId="77777777" w:rsidR="00545A7C" w:rsidRPr="00545A7C" w:rsidRDefault="00545A7C" w:rsidP="00545A7C">
      <w:pPr>
        <w:spacing w:after="120" w:line="240" w:lineRule="auto"/>
        <w:ind w:firstLine="567"/>
        <w:jc w:val="both"/>
        <w:rPr>
          <w:rFonts w:cstheme="minorHAnsi"/>
          <w:sz w:val="28"/>
          <w:szCs w:val="28"/>
        </w:rPr>
      </w:pPr>
      <w:r w:rsidRPr="00545A7C">
        <w:rPr>
          <w:rFonts w:cstheme="minorHAnsi"/>
          <w:sz w:val="28"/>
          <w:szCs w:val="28"/>
        </w:rPr>
        <w:t>Zgodnie z art. 60 ust. 4 przywołanej ustawy sporządzenie projektu decyzji o warunkach zabudowy powierzono osobie spełniającej warunki określone w art. 5 pkt 4. Projekt decyzji znajduje się w aktach sprawy.</w:t>
      </w:r>
    </w:p>
    <w:p w14:paraId="22403094" w14:textId="77777777" w:rsidR="00545A7C" w:rsidRPr="00545A7C" w:rsidRDefault="00545A7C" w:rsidP="00545A7C">
      <w:pPr>
        <w:widowControl w:val="0"/>
        <w:autoSpaceDE w:val="0"/>
        <w:spacing w:after="120" w:line="240" w:lineRule="auto"/>
        <w:ind w:firstLine="567"/>
        <w:jc w:val="both"/>
        <w:rPr>
          <w:rFonts w:cstheme="minorHAnsi"/>
          <w:sz w:val="28"/>
          <w:szCs w:val="28"/>
        </w:rPr>
      </w:pPr>
      <w:r w:rsidRPr="00545A7C">
        <w:rPr>
          <w:rFonts w:cstheme="minorHAnsi"/>
          <w:sz w:val="28"/>
          <w:szCs w:val="28"/>
        </w:rPr>
        <w:t>W projekcie decyzji nie ustalono warunków i szczegółowych zasad zagospodarowania terenu oraz jego zabudowy wynikających z przepisów odrębnych – w zakresie ochrony środowiska i zdrowia ludzi oraz dziedzictwa kulturowego i zabytków oraz dóbr kultury współczesnej, a związanych z:</w:t>
      </w:r>
    </w:p>
    <w:p w14:paraId="13946267" w14:textId="77777777" w:rsidR="00545A7C" w:rsidRPr="00545A7C" w:rsidRDefault="00545A7C" w:rsidP="00545A7C">
      <w:pPr>
        <w:numPr>
          <w:ilvl w:val="0"/>
          <w:numId w:val="9"/>
        </w:numPr>
        <w:tabs>
          <w:tab w:val="left" w:pos="993"/>
        </w:tabs>
        <w:spacing w:after="120" w:line="240" w:lineRule="auto"/>
        <w:ind w:left="0" w:firstLine="567"/>
        <w:contextualSpacing/>
        <w:jc w:val="both"/>
        <w:rPr>
          <w:rFonts w:cstheme="minorHAnsi"/>
          <w:sz w:val="28"/>
          <w:szCs w:val="28"/>
        </w:rPr>
      </w:pPr>
      <w:r w:rsidRPr="00545A7C">
        <w:rPr>
          <w:rFonts w:cstheme="minorHAnsi"/>
          <w:sz w:val="28"/>
          <w:szCs w:val="28"/>
        </w:rPr>
        <w:t>występowaniem złóż kopalin oraz obecnych i przyszłych potrzeb eksploatacji tych złóż;</w:t>
      </w:r>
    </w:p>
    <w:p w14:paraId="3E8FCB94" w14:textId="77777777" w:rsidR="00545A7C" w:rsidRPr="00545A7C" w:rsidRDefault="00545A7C" w:rsidP="00545A7C">
      <w:pPr>
        <w:numPr>
          <w:ilvl w:val="0"/>
          <w:numId w:val="9"/>
        </w:numPr>
        <w:tabs>
          <w:tab w:val="left" w:pos="993"/>
        </w:tabs>
        <w:spacing w:after="120" w:line="240" w:lineRule="auto"/>
        <w:ind w:left="0" w:firstLine="567"/>
        <w:contextualSpacing/>
        <w:jc w:val="both"/>
        <w:rPr>
          <w:rFonts w:cstheme="minorHAnsi"/>
          <w:sz w:val="28"/>
          <w:szCs w:val="28"/>
        </w:rPr>
      </w:pPr>
      <w:r w:rsidRPr="00545A7C">
        <w:rPr>
          <w:rFonts w:cstheme="minorHAnsi"/>
          <w:sz w:val="28"/>
          <w:szCs w:val="28"/>
        </w:rPr>
        <w:t>ochroną wód, gleby i ziemi przed zanieczyszczeniem w związku z prowadzeniem gospodarki rolnej;</w:t>
      </w:r>
    </w:p>
    <w:p w14:paraId="2D81D584" w14:textId="77777777" w:rsidR="00545A7C" w:rsidRPr="00545A7C" w:rsidRDefault="00545A7C" w:rsidP="00545A7C">
      <w:pPr>
        <w:numPr>
          <w:ilvl w:val="0"/>
          <w:numId w:val="9"/>
        </w:numPr>
        <w:tabs>
          <w:tab w:val="left" w:pos="993"/>
        </w:tabs>
        <w:spacing w:after="120" w:line="240" w:lineRule="auto"/>
        <w:ind w:left="0" w:firstLine="567"/>
        <w:contextualSpacing/>
        <w:jc w:val="both"/>
        <w:rPr>
          <w:rFonts w:cstheme="minorHAnsi"/>
          <w:sz w:val="28"/>
          <w:szCs w:val="28"/>
        </w:rPr>
      </w:pPr>
      <w:r w:rsidRPr="00545A7C">
        <w:rPr>
          <w:rFonts w:cstheme="minorHAnsi"/>
          <w:sz w:val="28"/>
          <w:szCs w:val="28"/>
        </w:rPr>
        <w:t>potrzebami w zakresie zapobiegania ruchom masowym ziemi i ich skutkom;</w:t>
      </w:r>
    </w:p>
    <w:p w14:paraId="68E9003E" w14:textId="77777777" w:rsidR="00545A7C" w:rsidRPr="00545A7C" w:rsidRDefault="00545A7C" w:rsidP="00545A7C">
      <w:pPr>
        <w:numPr>
          <w:ilvl w:val="0"/>
          <w:numId w:val="9"/>
        </w:numPr>
        <w:tabs>
          <w:tab w:val="left" w:pos="993"/>
        </w:tabs>
        <w:spacing w:after="120" w:line="240" w:lineRule="auto"/>
        <w:ind w:left="0" w:firstLine="567"/>
        <w:contextualSpacing/>
        <w:jc w:val="both"/>
        <w:rPr>
          <w:rFonts w:cstheme="minorHAnsi"/>
          <w:sz w:val="28"/>
          <w:szCs w:val="28"/>
        </w:rPr>
      </w:pPr>
      <w:r w:rsidRPr="00545A7C">
        <w:rPr>
          <w:rFonts w:cstheme="minorHAnsi"/>
          <w:sz w:val="28"/>
          <w:szCs w:val="28"/>
        </w:rPr>
        <w:t>innymi potrzebami w zakresie ochrony powietrza, wód, gleby, ziemi, ochrony przed hałasem, wibracjami i polami elektromagnetycznymi;</w:t>
      </w:r>
    </w:p>
    <w:p w14:paraId="4DBB3BD1" w14:textId="77777777" w:rsidR="00545A7C" w:rsidRPr="00545A7C" w:rsidRDefault="00545A7C" w:rsidP="00545A7C">
      <w:pPr>
        <w:numPr>
          <w:ilvl w:val="0"/>
          <w:numId w:val="9"/>
        </w:numPr>
        <w:tabs>
          <w:tab w:val="left" w:pos="993"/>
        </w:tabs>
        <w:spacing w:after="120" w:line="240" w:lineRule="auto"/>
        <w:ind w:left="0" w:firstLine="567"/>
        <w:contextualSpacing/>
        <w:jc w:val="both"/>
        <w:rPr>
          <w:rFonts w:cstheme="minorHAnsi"/>
          <w:sz w:val="28"/>
          <w:szCs w:val="28"/>
        </w:rPr>
      </w:pPr>
      <w:r w:rsidRPr="00545A7C">
        <w:rPr>
          <w:rFonts w:cstheme="minorHAnsi"/>
          <w:sz w:val="28"/>
          <w:szCs w:val="28"/>
        </w:rPr>
        <w:t>ograniczeniami wynikającymi z ustanowienia w trybie ustawy z dnia 16 kwietnia 2004 r. o ochronie przyrody (Dz. U. z 2021 r. poz. 1098, z późn. zm.) form ochrony przyrody oraz ustaleń obowiązujących planów ochrony</w:t>
      </w:r>
    </w:p>
    <w:p w14:paraId="22F28CFB" w14:textId="77777777" w:rsidR="00545A7C" w:rsidRPr="00545A7C" w:rsidRDefault="00545A7C" w:rsidP="00545A7C">
      <w:pPr>
        <w:numPr>
          <w:ilvl w:val="0"/>
          <w:numId w:val="9"/>
        </w:numPr>
        <w:tabs>
          <w:tab w:val="left" w:pos="993"/>
        </w:tabs>
        <w:spacing w:after="120" w:line="240" w:lineRule="auto"/>
        <w:ind w:left="0" w:firstLine="567"/>
        <w:contextualSpacing/>
        <w:jc w:val="both"/>
        <w:rPr>
          <w:rFonts w:cstheme="minorHAnsi"/>
          <w:sz w:val="28"/>
          <w:szCs w:val="28"/>
        </w:rPr>
      </w:pPr>
      <w:r w:rsidRPr="00545A7C">
        <w:rPr>
          <w:rFonts w:cstheme="minorHAnsi"/>
          <w:sz w:val="28"/>
          <w:szCs w:val="28"/>
        </w:rPr>
        <w:t>ograniczeniami wynikającymi z ustalenia w trybie przepisów ustawy z dnia 20 lipca 2017 r. – Prawo wodne (Dz. U. z 2021 r. poz. 2233, z późn. zm.) warunków korzystania z wód regionu wodnego i zlewni oraz ustanowienia stref ochronnych ujęć wód, a także obszarów ochronnych zbiorników wód śródlądowych;</w:t>
      </w:r>
    </w:p>
    <w:p w14:paraId="4E173AAC" w14:textId="77777777" w:rsidR="00545A7C" w:rsidRPr="00545A7C" w:rsidRDefault="00545A7C" w:rsidP="00545A7C">
      <w:pPr>
        <w:numPr>
          <w:ilvl w:val="0"/>
          <w:numId w:val="9"/>
        </w:numPr>
        <w:tabs>
          <w:tab w:val="left" w:pos="993"/>
        </w:tabs>
        <w:spacing w:after="120" w:line="240" w:lineRule="auto"/>
        <w:ind w:left="0" w:firstLine="567"/>
        <w:contextualSpacing/>
        <w:jc w:val="both"/>
        <w:rPr>
          <w:rFonts w:cstheme="minorHAnsi"/>
          <w:sz w:val="28"/>
          <w:szCs w:val="28"/>
        </w:rPr>
      </w:pPr>
      <w:r w:rsidRPr="00545A7C">
        <w:rPr>
          <w:rFonts w:cstheme="minorHAnsi"/>
          <w:sz w:val="28"/>
          <w:szCs w:val="28"/>
        </w:rPr>
        <w:t>ograniczeniami w zabudowie i zagospodarowaniu terenu wynikających z lokalizacji terenu w strefie ochrony konserwatorskiej lub wykonywaniem robót budowlanych w budynku wpisanym do rejestru lub gminnej ewidencji zabytków,</w:t>
      </w:r>
    </w:p>
    <w:p w14:paraId="489FE257" w14:textId="77777777" w:rsidR="00545A7C" w:rsidRDefault="00545A7C" w:rsidP="00545A7C">
      <w:pPr>
        <w:tabs>
          <w:tab w:val="left" w:pos="993"/>
        </w:tabs>
        <w:spacing w:after="120" w:line="240" w:lineRule="auto"/>
        <w:ind w:firstLine="567"/>
        <w:contextualSpacing/>
        <w:jc w:val="both"/>
        <w:rPr>
          <w:rFonts w:cstheme="minorHAnsi"/>
          <w:sz w:val="28"/>
          <w:szCs w:val="28"/>
        </w:rPr>
      </w:pPr>
    </w:p>
    <w:p w14:paraId="77E4B83B" w14:textId="77777777" w:rsidR="00545A7C" w:rsidRDefault="00545A7C" w:rsidP="00545A7C">
      <w:pPr>
        <w:tabs>
          <w:tab w:val="left" w:pos="993"/>
        </w:tabs>
        <w:spacing w:after="120" w:line="240" w:lineRule="auto"/>
        <w:ind w:firstLine="567"/>
        <w:contextualSpacing/>
        <w:jc w:val="both"/>
        <w:rPr>
          <w:rFonts w:cstheme="minorHAnsi"/>
          <w:sz w:val="28"/>
          <w:szCs w:val="28"/>
        </w:rPr>
      </w:pPr>
    </w:p>
    <w:p w14:paraId="75038233" w14:textId="77777777" w:rsidR="00545A7C" w:rsidRDefault="00545A7C" w:rsidP="00545A7C">
      <w:pPr>
        <w:tabs>
          <w:tab w:val="left" w:pos="993"/>
        </w:tabs>
        <w:spacing w:after="120" w:line="240" w:lineRule="auto"/>
        <w:ind w:firstLine="567"/>
        <w:contextualSpacing/>
        <w:jc w:val="both"/>
        <w:rPr>
          <w:rFonts w:cstheme="minorHAnsi"/>
          <w:sz w:val="28"/>
          <w:szCs w:val="28"/>
        </w:rPr>
      </w:pPr>
    </w:p>
    <w:p w14:paraId="7576AC5E" w14:textId="77777777" w:rsidR="00545A7C" w:rsidRDefault="00545A7C" w:rsidP="00545A7C">
      <w:pPr>
        <w:tabs>
          <w:tab w:val="left" w:pos="993"/>
        </w:tabs>
        <w:spacing w:after="120" w:line="240" w:lineRule="auto"/>
        <w:ind w:firstLine="567"/>
        <w:contextualSpacing/>
        <w:jc w:val="both"/>
        <w:rPr>
          <w:rFonts w:cstheme="minorHAnsi"/>
          <w:sz w:val="28"/>
          <w:szCs w:val="28"/>
        </w:rPr>
      </w:pPr>
    </w:p>
    <w:p w14:paraId="21701A46" w14:textId="77777777" w:rsidR="00545A7C" w:rsidRDefault="00545A7C" w:rsidP="00545A7C">
      <w:pPr>
        <w:tabs>
          <w:tab w:val="left" w:pos="993"/>
        </w:tabs>
        <w:spacing w:after="120" w:line="240" w:lineRule="auto"/>
        <w:ind w:firstLine="567"/>
        <w:contextualSpacing/>
        <w:jc w:val="both"/>
        <w:rPr>
          <w:rFonts w:cstheme="minorHAnsi"/>
          <w:sz w:val="28"/>
          <w:szCs w:val="28"/>
        </w:rPr>
      </w:pPr>
    </w:p>
    <w:p w14:paraId="6C32A8E1" w14:textId="64BF7ECB" w:rsidR="00545A7C" w:rsidRPr="00545A7C" w:rsidRDefault="00545A7C" w:rsidP="00545A7C">
      <w:pPr>
        <w:tabs>
          <w:tab w:val="left" w:pos="993"/>
        </w:tabs>
        <w:spacing w:after="120" w:line="240" w:lineRule="auto"/>
        <w:ind w:firstLine="567"/>
        <w:contextualSpacing/>
        <w:jc w:val="both"/>
        <w:rPr>
          <w:rFonts w:cstheme="minorHAnsi"/>
          <w:sz w:val="28"/>
          <w:szCs w:val="28"/>
        </w:rPr>
      </w:pPr>
      <w:r w:rsidRPr="00545A7C">
        <w:rPr>
          <w:rFonts w:cstheme="minorHAnsi"/>
          <w:sz w:val="28"/>
          <w:szCs w:val="28"/>
        </w:rPr>
        <w:lastRenderedPageBreak/>
        <w:t>oraz ochroną obiektów budowlanych na terenach górniczych, w zakresie granic i sposobów zagospodarowania terenów lub obiektów podlegających ochronie, ustalonych na podstawie odrębnych przepisów, w tym terenów górniczych, a także narażonych na niebezpieczeństwo powodzi oraz zagrożonych osuwaniem się mas ziemnych,</w:t>
      </w:r>
    </w:p>
    <w:p w14:paraId="6E85BC1E" w14:textId="77777777" w:rsidR="00545A7C" w:rsidRPr="00545A7C" w:rsidRDefault="00545A7C" w:rsidP="00545A7C">
      <w:pPr>
        <w:widowControl w:val="0"/>
        <w:tabs>
          <w:tab w:val="left" w:pos="993"/>
        </w:tabs>
        <w:autoSpaceDE w:val="0"/>
        <w:spacing w:after="120" w:line="240" w:lineRule="auto"/>
        <w:jc w:val="both"/>
        <w:rPr>
          <w:rFonts w:cstheme="minorHAnsi"/>
          <w:sz w:val="28"/>
          <w:szCs w:val="28"/>
        </w:rPr>
      </w:pPr>
      <w:r w:rsidRPr="00545A7C">
        <w:rPr>
          <w:rFonts w:cstheme="minorHAnsi"/>
          <w:sz w:val="28"/>
          <w:szCs w:val="28"/>
        </w:rPr>
        <w:t>ponieważ nie wynikały z nich żadne nakazy, zakazy i ograniczenia w zagospodarowaniu przedmiotowego terenu.</w:t>
      </w:r>
    </w:p>
    <w:p w14:paraId="1B8EB8D2" w14:textId="77777777" w:rsidR="00545A7C" w:rsidRPr="00545A7C" w:rsidRDefault="00545A7C" w:rsidP="00545A7C">
      <w:pPr>
        <w:spacing w:after="120" w:line="240" w:lineRule="auto"/>
        <w:ind w:firstLine="567"/>
        <w:jc w:val="both"/>
        <w:rPr>
          <w:rFonts w:cstheme="minorHAnsi"/>
          <w:sz w:val="28"/>
          <w:szCs w:val="28"/>
        </w:rPr>
      </w:pPr>
      <w:r w:rsidRPr="00545A7C">
        <w:rPr>
          <w:rFonts w:cstheme="minorHAnsi"/>
          <w:sz w:val="28"/>
          <w:szCs w:val="28"/>
        </w:rPr>
        <w:t>Wydanie decyzji o warunkach zabudowy jest możliwe jedynie w przypadku łącznego spełnienia warunków, o których mowa w art. 61 ust. 1 ustawy z dnia 27 marca 2003 r. o planowaniu i zagospodarowaniu przestrzennym, a mianowicie:</w:t>
      </w:r>
    </w:p>
    <w:p w14:paraId="4D5515BF" w14:textId="77777777" w:rsidR="00545A7C" w:rsidRPr="00545A7C" w:rsidRDefault="00545A7C" w:rsidP="00545A7C">
      <w:pPr>
        <w:numPr>
          <w:ilvl w:val="0"/>
          <w:numId w:val="11"/>
        </w:numPr>
        <w:tabs>
          <w:tab w:val="left" w:pos="993"/>
        </w:tabs>
        <w:spacing w:after="120" w:line="240" w:lineRule="auto"/>
        <w:ind w:left="0" w:firstLine="567"/>
        <w:contextualSpacing/>
        <w:jc w:val="both"/>
        <w:rPr>
          <w:rFonts w:cstheme="minorHAnsi"/>
          <w:sz w:val="28"/>
          <w:szCs w:val="28"/>
        </w:rPr>
      </w:pPr>
      <w:r w:rsidRPr="00545A7C">
        <w:rPr>
          <w:rFonts w:cstheme="minorHAnsi"/>
          <w:sz w:val="28"/>
          <w:szCs w:val="28"/>
        </w:rPr>
        <w:t>co najmniej jedna działka sąsiednia, dostępna z tej samej drogi publicznej, jest zabudowana w sposób pozwalający na określenie wymagań dotyczących nowej zabudowy w zakresie kontynuacji funkcji, parametrów, cech i wskaźników kształtowania zabudowy oraz zagospodarowania terenu, w tym gabarytów i formy architektonicznej obiektów budowlanych, linii zabudowy oraz intensywności wykorzystania terenu;</w:t>
      </w:r>
    </w:p>
    <w:p w14:paraId="543028D6" w14:textId="77777777" w:rsidR="00545A7C" w:rsidRPr="00545A7C" w:rsidRDefault="00545A7C" w:rsidP="00545A7C">
      <w:pPr>
        <w:numPr>
          <w:ilvl w:val="0"/>
          <w:numId w:val="11"/>
        </w:numPr>
        <w:tabs>
          <w:tab w:val="left" w:pos="993"/>
        </w:tabs>
        <w:spacing w:after="120" w:line="240" w:lineRule="auto"/>
        <w:ind w:left="0" w:firstLine="567"/>
        <w:contextualSpacing/>
        <w:jc w:val="both"/>
        <w:rPr>
          <w:rFonts w:cstheme="minorHAnsi"/>
          <w:sz w:val="28"/>
          <w:szCs w:val="28"/>
        </w:rPr>
      </w:pPr>
      <w:r w:rsidRPr="00545A7C">
        <w:rPr>
          <w:rFonts w:cstheme="minorHAnsi"/>
          <w:sz w:val="28"/>
          <w:szCs w:val="28"/>
        </w:rPr>
        <w:t>teren ma dostęp do drogi publicznej rozumiany jako bezpośredni dostęp do tej drogi albo dostęp do niej przez drogę wewnętrzną lub przez ustanowienie odpowiedniej służebności drogowej;</w:t>
      </w:r>
    </w:p>
    <w:p w14:paraId="569B7B86" w14:textId="77777777" w:rsidR="00545A7C" w:rsidRPr="00545A7C" w:rsidRDefault="00545A7C" w:rsidP="00545A7C">
      <w:pPr>
        <w:numPr>
          <w:ilvl w:val="0"/>
          <w:numId w:val="11"/>
        </w:numPr>
        <w:tabs>
          <w:tab w:val="left" w:pos="993"/>
        </w:tabs>
        <w:spacing w:after="120" w:line="240" w:lineRule="auto"/>
        <w:ind w:left="0" w:firstLine="567"/>
        <w:contextualSpacing/>
        <w:jc w:val="both"/>
        <w:rPr>
          <w:rFonts w:cstheme="minorHAnsi"/>
          <w:sz w:val="28"/>
          <w:szCs w:val="28"/>
        </w:rPr>
      </w:pPr>
      <w:r w:rsidRPr="00545A7C">
        <w:rPr>
          <w:rFonts w:cstheme="minorHAnsi"/>
          <w:sz w:val="28"/>
          <w:szCs w:val="28"/>
        </w:rPr>
        <w:t>istniejące lub projektowane uzbrojenie terenu jest wystarczające dla zamierzenia budowlanego, przy czym warunek uznaje się za spełniony, jeżeli wykonanie uzbrojenia terenu zostanie zagwarantowane w drodze umowy zawartej między właściwą jednostką organizacyjną a inwestorem;</w:t>
      </w:r>
    </w:p>
    <w:p w14:paraId="25DE9F18" w14:textId="77777777" w:rsidR="00545A7C" w:rsidRPr="00545A7C" w:rsidRDefault="00545A7C" w:rsidP="00545A7C">
      <w:pPr>
        <w:numPr>
          <w:ilvl w:val="0"/>
          <w:numId w:val="11"/>
        </w:numPr>
        <w:tabs>
          <w:tab w:val="left" w:pos="993"/>
        </w:tabs>
        <w:spacing w:after="120" w:line="240" w:lineRule="auto"/>
        <w:ind w:left="0" w:firstLine="567"/>
        <w:contextualSpacing/>
        <w:jc w:val="both"/>
        <w:rPr>
          <w:rFonts w:cstheme="minorHAnsi"/>
          <w:sz w:val="28"/>
          <w:szCs w:val="28"/>
        </w:rPr>
      </w:pPr>
      <w:r w:rsidRPr="00545A7C">
        <w:rPr>
          <w:rFonts w:cstheme="minorHAnsi"/>
          <w:sz w:val="28"/>
          <w:szCs w:val="28"/>
        </w:rPr>
        <w:t>teren nie wymaga uzyskania zgody na zmianę przeznaczenia gruntów rolnych i leśnych na cele nierolnicze i nieleśne albo jest objęty zgodą uzyskaną przy sporządzaniu miejscowych planów, które utraciły moc na podstawie art. 67 ustawy, o której mowa w art. 88 ust. 1;</w:t>
      </w:r>
    </w:p>
    <w:p w14:paraId="688A2645" w14:textId="77777777" w:rsidR="00545A7C" w:rsidRPr="00545A7C" w:rsidRDefault="00545A7C" w:rsidP="00545A7C">
      <w:pPr>
        <w:numPr>
          <w:ilvl w:val="0"/>
          <w:numId w:val="11"/>
        </w:numPr>
        <w:tabs>
          <w:tab w:val="left" w:pos="993"/>
        </w:tabs>
        <w:spacing w:after="120" w:line="240" w:lineRule="auto"/>
        <w:ind w:left="0" w:firstLine="567"/>
        <w:contextualSpacing/>
        <w:jc w:val="both"/>
        <w:rPr>
          <w:rFonts w:cstheme="minorHAnsi"/>
          <w:sz w:val="28"/>
          <w:szCs w:val="28"/>
        </w:rPr>
      </w:pPr>
      <w:r w:rsidRPr="00545A7C">
        <w:rPr>
          <w:rFonts w:cstheme="minorHAnsi"/>
          <w:sz w:val="28"/>
          <w:szCs w:val="28"/>
        </w:rPr>
        <w:t>decyzja jest zgodna z przepisami odrębnymi;</w:t>
      </w:r>
    </w:p>
    <w:p w14:paraId="16EB1B02" w14:textId="77777777" w:rsidR="00545A7C" w:rsidRPr="00545A7C" w:rsidRDefault="00545A7C" w:rsidP="00545A7C">
      <w:pPr>
        <w:numPr>
          <w:ilvl w:val="0"/>
          <w:numId w:val="11"/>
        </w:numPr>
        <w:tabs>
          <w:tab w:val="left" w:pos="993"/>
        </w:tabs>
        <w:spacing w:after="120" w:line="240" w:lineRule="auto"/>
        <w:ind w:left="0" w:firstLine="567"/>
        <w:contextualSpacing/>
        <w:jc w:val="both"/>
        <w:rPr>
          <w:rFonts w:cstheme="minorHAnsi"/>
          <w:sz w:val="28"/>
          <w:szCs w:val="28"/>
        </w:rPr>
      </w:pPr>
      <w:r w:rsidRPr="00545A7C">
        <w:rPr>
          <w:rFonts w:cstheme="minorHAnsi"/>
          <w:sz w:val="28"/>
          <w:szCs w:val="28"/>
        </w:rPr>
        <w:t>zamierzenie budowlane nie znajdzie się w obszarze:</w:t>
      </w:r>
    </w:p>
    <w:p w14:paraId="5477CB74" w14:textId="77777777" w:rsidR="00545A7C" w:rsidRPr="00545A7C" w:rsidRDefault="00545A7C" w:rsidP="00545A7C">
      <w:pPr>
        <w:numPr>
          <w:ilvl w:val="0"/>
          <w:numId w:val="14"/>
        </w:numPr>
        <w:spacing w:after="120" w:line="240" w:lineRule="auto"/>
        <w:ind w:left="993" w:hanging="284"/>
        <w:contextualSpacing/>
        <w:jc w:val="both"/>
        <w:rPr>
          <w:rFonts w:cstheme="minorHAnsi"/>
          <w:sz w:val="28"/>
          <w:szCs w:val="28"/>
        </w:rPr>
      </w:pPr>
      <w:r w:rsidRPr="00545A7C">
        <w:rPr>
          <w:rFonts w:cstheme="minorHAnsi"/>
          <w:sz w:val="28"/>
          <w:szCs w:val="28"/>
        </w:rPr>
        <w:t>w stosunku do którego decyzją o ustaleniu lokalizacji strategicznej inwestycji w zakresie sieci przesyłowej, o której mowa w art. 5 ust. 1 ustawy z dnia 24 lipca 2015 r. o przygotowaniu i realizacji strategicznych inwestycji w zakresie sieci przesyłowych (Dz.U. z 2022 r. poz. 273), ustanowiony został zakaz, o którym mowa w art. 22 ust. 2 pkt 1 tej ustawy,</w:t>
      </w:r>
    </w:p>
    <w:p w14:paraId="12C51608" w14:textId="77777777" w:rsidR="00545A7C" w:rsidRPr="00545A7C" w:rsidRDefault="00545A7C" w:rsidP="00545A7C">
      <w:pPr>
        <w:numPr>
          <w:ilvl w:val="0"/>
          <w:numId w:val="14"/>
        </w:numPr>
        <w:spacing w:after="120" w:line="240" w:lineRule="auto"/>
        <w:ind w:left="993" w:hanging="284"/>
        <w:contextualSpacing/>
        <w:jc w:val="both"/>
        <w:rPr>
          <w:rFonts w:cstheme="minorHAnsi"/>
          <w:sz w:val="28"/>
          <w:szCs w:val="28"/>
        </w:rPr>
      </w:pPr>
      <w:r w:rsidRPr="00545A7C">
        <w:rPr>
          <w:rFonts w:cstheme="minorHAnsi"/>
          <w:sz w:val="28"/>
          <w:szCs w:val="28"/>
        </w:rPr>
        <w:t>strefy kontrolowanej wyznaczonej po obu stronach gazociągu,</w:t>
      </w:r>
    </w:p>
    <w:p w14:paraId="2DEAF22C" w14:textId="77777777" w:rsidR="00545A7C" w:rsidRPr="00545A7C" w:rsidRDefault="00545A7C" w:rsidP="00545A7C">
      <w:pPr>
        <w:numPr>
          <w:ilvl w:val="0"/>
          <w:numId w:val="14"/>
        </w:numPr>
        <w:spacing w:after="120" w:line="240" w:lineRule="auto"/>
        <w:ind w:left="993" w:hanging="284"/>
        <w:contextualSpacing/>
        <w:jc w:val="both"/>
        <w:rPr>
          <w:rFonts w:cstheme="minorHAnsi"/>
          <w:sz w:val="28"/>
          <w:szCs w:val="28"/>
        </w:rPr>
      </w:pPr>
      <w:r w:rsidRPr="00545A7C">
        <w:rPr>
          <w:rFonts w:cstheme="minorHAnsi"/>
          <w:sz w:val="28"/>
          <w:szCs w:val="28"/>
        </w:rPr>
        <w:t>strefy bezpieczeństwa wyznaczonej po obu stronach rurociągu.</w:t>
      </w:r>
    </w:p>
    <w:p w14:paraId="29593D7B" w14:textId="77777777" w:rsidR="00545A7C" w:rsidRPr="00545A7C" w:rsidRDefault="00545A7C" w:rsidP="00545A7C">
      <w:pPr>
        <w:spacing w:after="0" w:line="240" w:lineRule="auto"/>
        <w:rPr>
          <w:rFonts w:cstheme="minorHAnsi"/>
          <w:sz w:val="28"/>
          <w:szCs w:val="28"/>
        </w:rPr>
      </w:pPr>
      <w:r w:rsidRPr="00545A7C">
        <w:rPr>
          <w:rFonts w:cstheme="minorHAnsi"/>
          <w:sz w:val="28"/>
          <w:szCs w:val="28"/>
        </w:rPr>
        <w:br w:type="page"/>
      </w:r>
    </w:p>
    <w:p w14:paraId="5F9853B3" w14:textId="77777777" w:rsidR="00545A7C" w:rsidRPr="00545A7C" w:rsidRDefault="00545A7C" w:rsidP="00545A7C">
      <w:pPr>
        <w:tabs>
          <w:tab w:val="left" w:pos="993"/>
        </w:tabs>
        <w:spacing w:after="120" w:line="240" w:lineRule="auto"/>
        <w:ind w:firstLine="567"/>
        <w:jc w:val="both"/>
        <w:rPr>
          <w:rFonts w:cstheme="minorHAnsi"/>
          <w:sz w:val="28"/>
          <w:szCs w:val="28"/>
        </w:rPr>
      </w:pPr>
      <w:r w:rsidRPr="00545A7C">
        <w:rPr>
          <w:rFonts w:cstheme="minorHAnsi"/>
          <w:sz w:val="28"/>
          <w:szCs w:val="28"/>
        </w:rPr>
        <w:lastRenderedPageBreak/>
        <w:t xml:space="preserve">Stosownie do § 3 rozporządzenia Ministra Infrastruktury z dnia 26 sierpnia 2003 r. w sprawie sposobu ustalania wymagań dotyczących nowej zabudowy i zagospodarowania terenu w przypadku braku miejscowego planu zagospodarowania przestrzennego </w:t>
      </w:r>
      <w:bookmarkStart w:id="0" w:name="_Hlk99970722"/>
      <w:r w:rsidRPr="00545A7C">
        <w:rPr>
          <w:rFonts w:cstheme="minorHAnsi"/>
          <w:sz w:val="28"/>
          <w:szCs w:val="28"/>
        </w:rPr>
        <w:t>(Dz. U. Nr 164, poz. 1588</w:t>
      </w:r>
      <w:bookmarkEnd w:id="0"/>
      <w:r w:rsidRPr="00545A7C">
        <w:rPr>
          <w:rFonts w:cstheme="minorHAnsi"/>
          <w:sz w:val="28"/>
          <w:szCs w:val="28"/>
        </w:rPr>
        <w:t>) Burmistrz Śremu wyznaczył wokół terenu, którego dotyczy wniosek o ustalenie warunków zabudowy, obszar analizowany i przeprowadził na nim analizę funkcji oraz cech zabudowy i zagospodarowania terenu w zakresie warunków, o których mowa w art. 61 ust. 1 – 5 ustawy z dnia 27 marca 2003 r. o planowaniu i zagospodarowaniu przestrzennym.</w:t>
      </w:r>
    </w:p>
    <w:p w14:paraId="71CFE6D2" w14:textId="77777777" w:rsidR="00545A7C" w:rsidRPr="00545A7C" w:rsidRDefault="00545A7C" w:rsidP="00545A7C">
      <w:pPr>
        <w:tabs>
          <w:tab w:val="left" w:pos="993"/>
        </w:tabs>
        <w:spacing w:after="120" w:line="240" w:lineRule="auto"/>
        <w:ind w:firstLine="567"/>
        <w:jc w:val="both"/>
        <w:rPr>
          <w:rFonts w:cstheme="minorHAnsi"/>
          <w:sz w:val="28"/>
          <w:szCs w:val="28"/>
        </w:rPr>
      </w:pPr>
      <w:r w:rsidRPr="00545A7C">
        <w:rPr>
          <w:rFonts w:cstheme="minorHAnsi"/>
          <w:sz w:val="28"/>
          <w:szCs w:val="28"/>
        </w:rPr>
        <w:t>Front działki o nr ewid. 2178 stanowi granica przylegająca do drogi gminnej – ul. Środkowej i wynosi ca 18,4 m, a działki o nr ewid. 2174/2 stanowi granica przylegająca do działki o nr ewid. 2125/9, poprzez którą zapewniony jest dostęp do drogi gminnej – ul. Krótkiej i wynosi 20,3 m.</w:t>
      </w:r>
    </w:p>
    <w:p w14:paraId="4FD6FC9A" w14:textId="77777777" w:rsidR="00545A7C" w:rsidRPr="00545A7C" w:rsidRDefault="00545A7C" w:rsidP="00545A7C">
      <w:pPr>
        <w:tabs>
          <w:tab w:val="left" w:pos="993"/>
        </w:tabs>
        <w:spacing w:after="120" w:line="240" w:lineRule="auto"/>
        <w:ind w:firstLine="567"/>
        <w:jc w:val="both"/>
        <w:rPr>
          <w:rFonts w:cstheme="minorHAnsi"/>
          <w:sz w:val="28"/>
          <w:szCs w:val="28"/>
        </w:rPr>
      </w:pPr>
      <w:r w:rsidRPr="00545A7C">
        <w:rPr>
          <w:rFonts w:cstheme="minorHAnsi"/>
          <w:sz w:val="28"/>
          <w:szCs w:val="28"/>
        </w:rPr>
        <w:t>Trzykrotna szerokość frontu każdej z działek wynosi odpowiednio 55,2 m oraz 60,9 m, czyli nie mniej niż 50 m w każdym przypadku.</w:t>
      </w:r>
    </w:p>
    <w:p w14:paraId="05A57298" w14:textId="77777777" w:rsidR="00545A7C" w:rsidRPr="00545A7C" w:rsidRDefault="00545A7C" w:rsidP="00545A7C">
      <w:pPr>
        <w:tabs>
          <w:tab w:val="left" w:pos="993"/>
        </w:tabs>
        <w:spacing w:after="120" w:line="240" w:lineRule="auto"/>
        <w:ind w:firstLine="567"/>
        <w:jc w:val="both"/>
        <w:rPr>
          <w:rFonts w:cstheme="minorHAnsi"/>
          <w:sz w:val="28"/>
          <w:szCs w:val="28"/>
        </w:rPr>
      </w:pPr>
      <w:r w:rsidRPr="00545A7C">
        <w:rPr>
          <w:rFonts w:cstheme="minorHAnsi"/>
          <w:sz w:val="28"/>
          <w:szCs w:val="28"/>
        </w:rPr>
        <w:t>Granice obszaru analizowanego wyznaczone zostały w następujący sposób: w odległości wynoszącej 55,2 m, wokół działki o nr ewid. 2178 oraz w odległości wynoszącej 60,9 m, wokół działki o nr ewid. 2174/2, których dotyczy wniosek, spełniając tym samym wymóg, o którym mowa w § 3 ust. 2 rozporządzenia. Wyznaczając granice obszaru analizowanego Burmistrz Śremu ograniczył się do zastosowania odległości standardowej, zgodnie z regułą opisaną powyżej, gdyż wielkość tego obszaru jest wystarczająca dla zadośćuczynienia ustawowemu wymogowi zachowania ładu przestrzennego i tej zasadzie służy.</w:t>
      </w:r>
    </w:p>
    <w:p w14:paraId="3729F21C" w14:textId="77777777" w:rsidR="00545A7C" w:rsidRPr="00545A7C" w:rsidRDefault="00545A7C" w:rsidP="00545A7C">
      <w:pPr>
        <w:tabs>
          <w:tab w:val="left" w:pos="993"/>
        </w:tabs>
        <w:spacing w:after="120" w:line="240" w:lineRule="auto"/>
        <w:ind w:firstLine="567"/>
        <w:jc w:val="both"/>
        <w:rPr>
          <w:rFonts w:cstheme="minorHAnsi"/>
          <w:i/>
          <w:color w:val="FF0000"/>
          <w:sz w:val="28"/>
          <w:szCs w:val="28"/>
        </w:rPr>
      </w:pPr>
      <w:r w:rsidRPr="00545A7C">
        <w:rPr>
          <w:rFonts w:cstheme="minorHAnsi"/>
          <w:sz w:val="28"/>
          <w:szCs w:val="28"/>
        </w:rPr>
        <w:t>W przypadku, gdy granica obszaru analizowanego przecięła działkę ewidencyjną przyjęto, że działka ta została w całości ujęta w obszarze analizowanym.</w:t>
      </w:r>
    </w:p>
    <w:p w14:paraId="5F39DB2F" w14:textId="77777777" w:rsidR="00545A7C" w:rsidRPr="00545A7C" w:rsidRDefault="00545A7C" w:rsidP="00545A7C">
      <w:pPr>
        <w:tabs>
          <w:tab w:val="left" w:pos="993"/>
        </w:tabs>
        <w:spacing w:after="120" w:line="240" w:lineRule="auto"/>
        <w:ind w:firstLine="567"/>
        <w:jc w:val="both"/>
        <w:rPr>
          <w:rFonts w:cstheme="minorHAnsi"/>
          <w:sz w:val="28"/>
          <w:szCs w:val="28"/>
        </w:rPr>
      </w:pPr>
      <w:r w:rsidRPr="00545A7C">
        <w:rPr>
          <w:rFonts w:cstheme="minorHAnsi"/>
          <w:sz w:val="28"/>
          <w:szCs w:val="28"/>
        </w:rPr>
        <w:t>W tak wyznaczonym obszarze analizowanym znajdują się działki zabudowane, które pozwoliły na ustalenie wymagań dla nowej zabudowy, zgodnie z zasadą określoną w art. 61 ust. 1 pkt 1 ustawy z dnia 27 marca 2003 r. o planowaniu i zagospodarowaniu przestrzennym.</w:t>
      </w:r>
    </w:p>
    <w:p w14:paraId="499A910F" w14:textId="77777777" w:rsidR="00545A7C" w:rsidRPr="00545A7C" w:rsidRDefault="00545A7C" w:rsidP="00545A7C">
      <w:pPr>
        <w:tabs>
          <w:tab w:val="left" w:pos="993"/>
        </w:tabs>
        <w:spacing w:after="120" w:line="240" w:lineRule="auto"/>
        <w:ind w:firstLine="567"/>
        <w:jc w:val="both"/>
        <w:rPr>
          <w:rFonts w:cstheme="minorHAnsi"/>
          <w:sz w:val="28"/>
          <w:szCs w:val="28"/>
        </w:rPr>
      </w:pPr>
      <w:r w:rsidRPr="00545A7C">
        <w:rPr>
          <w:rFonts w:cstheme="minorHAnsi"/>
          <w:sz w:val="28"/>
          <w:szCs w:val="28"/>
        </w:rPr>
        <w:t>Analiza warunków, o których mowa w art. 61 ust. 1 przywołanej ustawy dokonana w trakcie prowadzonego postępowania potwierdziła, że zostały one spełnione, bowiem:</w:t>
      </w:r>
    </w:p>
    <w:p w14:paraId="49BBD75F" w14:textId="77777777" w:rsidR="00545A7C" w:rsidRPr="00545A7C" w:rsidRDefault="00545A7C" w:rsidP="00545A7C">
      <w:pPr>
        <w:tabs>
          <w:tab w:val="left" w:pos="993"/>
        </w:tabs>
        <w:spacing w:after="120" w:line="240" w:lineRule="auto"/>
        <w:ind w:firstLine="567"/>
        <w:jc w:val="both"/>
        <w:rPr>
          <w:rFonts w:cstheme="minorHAnsi"/>
          <w:sz w:val="28"/>
          <w:szCs w:val="28"/>
        </w:rPr>
      </w:pPr>
    </w:p>
    <w:p w14:paraId="46423911" w14:textId="77777777" w:rsidR="00545A7C" w:rsidRPr="00545A7C" w:rsidRDefault="00545A7C" w:rsidP="00545A7C">
      <w:pPr>
        <w:tabs>
          <w:tab w:val="left" w:pos="993"/>
        </w:tabs>
        <w:spacing w:after="120" w:line="240" w:lineRule="auto"/>
        <w:ind w:firstLine="567"/>
        <w:jc w:val="both"/>
        <w:rPr>
          <w:rFonts w:cstheme="minorHAnsi"/>
          <w:sz w:val="28"/>
          <w:szCs w:val="28"/>
        </w:rPr>
      </w:pPr>
    </w:p>
    <w:p w14:paraId="75942E0B" w14:textId="77777777" w:rsidR="00545A7C" w:rsidRPr="00545A7C" w:rsidRDefault="00545A7C" w:rsidP="00545A7C">
      <w:pPr>
        <w:numPr>
          <w:ilvl w:val="0"/>
          <w:numId w:val="12"/>
        </w:numPr>
        <w:tabs>
          <w:tab w:val="left" w:pos="993"/>
        </w:tabs>
        <w:spacing w:after="120" w:line="240" w:lineRule="auto"/>
        <w:ind w:left="0" w:firstLine="720"/>
        <w:contextualSpacing/>
        <w:jc w:val="both"/>
        <w:rPr>
          <w:rFonts w:cstheme="minorHAnsi"/>
          <w:sz w:val="28"/>
          <w:szCs w:val="28"/>
        </w:rPr>
      </w:pPr>
      <w:r w:rsidRPr="00545A7C">
        <w:rPr>
          <w:rFonts w:cstheme="minorHAnsi"/>
          <w:sz w:val="28"/>
          <w:szCs w:val="28"/>
        </w:rPr>
        <w:lastRenderedPageBreak/>
        <w:t>zabudowa działek sąsiednich, które wraz z terenem planowanej inwestycji tworzą urbanistyczną całość (działki o nr ewid.: 2175/2, 2176/2, 2176/4, 2177/2, 2177/1, 2179, 2180/2, 2180/1, 2181, 2196, 2195, 2182, 2184, 2183, 2168, 2167, 2152, 2165, 2164, 2153, 2154, 2173/5, 2159, 2160, 2161, 2098, 2095, 2094, 2093, 2090, 2089, 2087, 2354/2, 2355/1, 2355/2, 2382, 2383, 2384, 2385) pozwala na określenie wymagań dla nowej zabudowy pod względem kontynuacji funkcji. Parametry i gabaryty zabudowy nie ulegną zmianie;</w:t>
      </w:r>
    </w:p>
    <w:p w14:paraId="50B75947" w14:textId="77777777" w:rsidR="00545A7C" w:rsidRPr="00545A7C" w:rsidRDefault="00545A7C" w:rsidP="00545A7C">
      <w:pPr>
        <w:numPr>
          <w:ilvl w:val="0"/>
          <w:numId w:val="12"/>
        </w:numPr>
        <w:tabs>
          <w:tab w:val="left" w:pos="993"/>
        </w:tabs>
        <w:spacing w:after="120" w:line="240" w:lineRule="auto"/>
        <w:ind w:left="0" w:firstLine="567"/>
        <w:contextualSpacing/>
        <w:jc w:val="both"/>
        <w:rPr>
          <w:rFonts w:cstheme="minorHAnsi"/>
          <w:sz w:val="28"/>
          <w:szCs w:val="28"/>
        </w:rPr>
      </w:pPr>
      <w:r w:rsidRPr="00545A7C">
        <w:rPr>
          <w:rFonts w:cstheme="minorHAnsi"/>
          <w:sz w:val="28"/>
          <w:szCs w:val="28"/>
        </w:rPr>
        <w:t>działka o nr ewid. 2178 ma zapewniony bezpośredni do drogi gminnej - ul. Środkowej - poprzez istniejący zjazd, a działka o nr ewid. 2174/2 ma zapewniony pośredni dostęp do drogi gminnej - ul. Krótkiej - poprzez działkę o nr ewid. 2125/9;</w:t>
      </w:r>
    </w:p>
    <w:p w14:paraId="24E8C73F" w14:textId="77777777" w:rsidR="00545A7C" w:rsidRPr="00545A7C" w:rsidRDefault="00545A7C" w:rsidP="00545A7C">
      <w:pPr>
        <w:numPr>
          <w:ilvl w:val="0"/>
          <w:numId w:val="12"/>
        </w:numPr>
        <w:tabs>
          <w:tab w:val="left" w:pos="993"/>
        </w:tabs>
        <w:spacing w:after="120" w:line="240" w:lineRule="auto"/>
        <w:ind w:left="0" w:firstLine="567"/>
        <w:contextualSpacing/>
        <w:jc w:val="both"/>
        <w:rPr>
          <w:rFonts w:cstheme="minorHAnsi"/>
          <w:sz w:val="28"/>
          <w:szCs w:val="28"/>
        </w:rPr>
      </w:pPr>
      <w:r w:rsidRPr="00545A7C">
        <w:rPr>
          <w:rFonts w:cstheme="minorHAnsi"/>
          <w:sz w:val="28"/>
          <w:szCs w:val="28"/>
        </w:rPr>
        <w:t>istniejące uzbrojenie terenu (sieć energii elektrycznej, sieć wodociągowa i kanalizacyjna) jest wystarczające dla zamierzenia budowlanego;</w:t>
      </w:r>
    </w:p>
    <w:p w14:paraId="1130762F" w14:textId="77777777" w:rsidR="00545A7C" w:rsidRPr="00545A7C" w:rsidRDefault="00545A7C" w:rsidP="00545A7C">
      <w:pPr>
        <w:numPr>
          <w:ilvl w:val="0"/>
          <w:numId w:val="12"/>
        </w:numPr>
        <w:tabs>
          <w:tab w:val="left" w:pos="993"/>
        </w:tabs>
        <w:spacing w:after="120" w:line="240" w:lineRule="auto"/>
        <w:ind w:left="0" w:firstLine="567"/>
        <w:contextualSpacing/>
        <w:jc w:val="both"/>
        <w:rPr>
          <w:rFonts w:cstheme="minorHAnsi"/>
          <w:sz w:val="28"/>
          <w:szCs w:val="28"/>
        </w:rPr>
      </w:pPr>
      <w:r w:rsidRPr="00545A7C">
        <w:rPr>
          <w:rFonts w:cstheme="minorHAnsi"/>
          <w:sz w:val="28"/>
          <w:szCs w:val="28"/>
        </w:rPr>
        <w:t>teren inwestycji nie wymaga uzyskania zgody na zmianę przeznaczenia gruntów rolnych i leśnych na cele nierolnicze i nieleśne, bowiem inwestycja planowana jest na terenach mieszkaniowych oraz gruntach ornych klasy IVa położonych w granicach miasta Śrem;</w:t>
      </w:r>
    </w:p>
    <w:p w14:paraId="0B32A8B1" w14:textId="77777777" w:rsidR="00545A7C" w:rsidRPr="00545A7C" w:rsidRDefault="00545A7C" w:rsidP="00545A7C">
      <w:pPr>
        <w:numPr>
          <w:ilvl w:val="0"/>
          <w:numId w:val="12"/>
        </w:numPr>
        <w:tabs>
          <w:tab w:val="left" w:pos="993"/>
        </w:tabs>
        <w:spacing w:after="120" w:line="240" w:lineRule="auto"/>
        <w:ind w:left="0" w:firstLine="567"/>
        <w:contextualSpacing/>
        <w:jc w:val="both"/>
        <w:rPr>
          <w:rFonts w:cstheme="minorHAnsi"/>
          <w:sz w:val="28"/>
          <w:szCs w:val="28"/>
        </w:rPr>
      </w:pPr>
      <w:r w:rsidRPr="00545A7C">
        <w:rPr>
          <w:rFonts w:cstheme="minorHAnsi"/>
          <w:sz w:val="28"/>
          <w:szCs w:val="28"/>
        </w:rPr>
        <w:t>decyzja jest zgodna z przepisami odrębnymi,</w:t>
      </w:r>
    </w:p>
    <w:p w14:paraId="317E49F2" w14:textId="77777777" w:rsidR="00545A7C" w:rsidRPr="00545A7C" w:rsidRDefault="00545A7C" w:rsidP="00545A7C">
      <w:pPr>
        <w:numPr>
          <w:ilvl w:val="0"/>
          <w:numId w:val="12"/>
        </w:numPr>
        <w:tabs>
          <w:tab w:val="left" w:pos="993"/>
        </w:tabs>
        <w:spacing w:after="120" w:line="240" w:lineRule="auto"/>
        <w:ind w:left="0" w:firstLine="567"/>
        <w:contextualSpacing/>
        <w:jc w:val="both"/>
        <w:rPr>
          <w:rFonts w:cstheme="minorHAnsi"/>
          <w:sz w:val="28"/>
          <w:szCs w:val="28"/>
        </w:rPr>
      </w:pPr>
      <w:r w:rsidRPr="00545A7C">
        <w:rPr>
          <w:rFonts w:cstheme="minorHAnsi"/>
          <w:sz w:val="28"/>
          <w:szCs w:val="28"/>
        </w:rPr>
        <w:t>zamierzenie budowlane nie znajdzie się w obszarze:</w:t>
      </w:r>
    </w:p>
    <w:p w14:paraId="54E792DE" w14:textId="77777777" w:rsidR="00545A7C" w:rsidRPr="00545A7C" w:rsidRDefault="00545A7C" w:rsidP="00545A7C">
      <w:pPr>
        <w:numPr>
          <w:ilvl w:val="0"/>
          <w:numId w:val="15"/>
        </w:numPr>
        <w:spacing w:after="120" w:line="240" w:lineRule="auto"/>
        <w:ind w:left="993" w:hanging="284"/>
        <w:contextualSpacing/>
        <w:jc w:val="both"/>
        <w:rPr>
          <w:rFonts w:cstheme="minorHAnsi"/>
          <w:sz w:val="28"/>
          <w:szCs w:val="28"/>
        </w:rPr>
      </w:pPr>
      <w:r w:rsidRPr="00545A7C">
        <w:rPr>
          <w:rFonts w:cstheme="minorHAnsi"/>
          <w:sz w:val="28"/>
          <w:szCs w:val="28"/>
        </w:rPr>
        <w:t>objętym zakazem wznoszenia i utrzymywania obiektów budowlanych przeznaczonych na pobyt ludzi związanym z lokalizacją sieci przesyłowej,</w:t>
      </w:r>
    </w:p>
    <w:p w14:paraId="52FA3334" w14:textId="77777777" w:rsidR="00545A7C" w:rsidRPr="00545A7C" w:rsidRDefault="00545A7C" w:rsidP="00545A7C">
      <w:pPr>
        <w:numPr>
          <w:ilvl w:val="0"/>
          <w:numId w:val="15"/>
        </w:numPr>
        <w:spacing w:after="120" w:line="240" w:lineRule="auto"/>
        <w:ind w:left="993" w:hanging="284"/>
        <w:contextualSpacing/>
        <w:jc w:val="both"/>
        <w:rPr>
          <w:rFonts w:cstheme="minorHAnsi"/>
          <w:sz w:val="28"/>
          <w:szCs w:val="28"/>
        </w:rPr>
      </w:pPr>
      <w:r w:rsidRPr="00545A7C">
        <w:rPr>
          <w:rFonts w:cstheme="minorHAnsi"/>
          <w:sz w:val="28"/>
          <w:szCs w:val="28"/>
        </w:rPr>
        <w:t>strefy kontrolowanej wyznaczonej po obu stronach gazociągu, ustalono w ramach przedmiotowej decyzji ograniczenia z niej wynikające,</w:t>
      </w:r>
    </w:p>
    <w:p w14:paraId="638B2296" w14:textId="77777777" w:rsidR="00545A7C" w:rsidRPr="00545A7C" w:rsidRDefault="00545A7C" w:rsidP="00545A7C">
      <w:pPr>
        <w:numPr>
          <w:ilvl w:val="0"/>
          <w:numId w:val="15"/>
        </w:numPr>
        <w:spacing w:after="120" w:line="240" w:lineRule="auto"/>
        <w:ind w:left="993" w:hanging="284"/>
        <w:contextualSpacing/>
        <w:jc w:val="both"/>
        <w:rPr>
          <w:rFonts w:cstheme="minorHAnsi"/>
          <w:sz w:val="28"/>
          <w:szCs w:val="28"/>
        </w:rPr>
      </w:pPr>
      <w:r w:rsidRPr="00545A7C">
        <w:rPr>
          <w:rFonts w:cstheme="minorHAnsi"/>
          <w:sz w:val="28"/>
          <w:szCs w:val="28"/>
        </w:rPr>
        <w:t>strefy bezpieczeństwa wyznaczonej po obu stronach rurociągu.</w:t>
      </w:r>
    </w:p>
    <w:p w14:paraId="6BBAC661" w14:textId="77777777" w:rsidR="00545A7C" w:rsidRPr="00545A7C" w:rsidRDefault="00545A7C" w:rsidP="00545A7C">
      <w:pPr>
        <w:spacing w:after="120" w:line="240" w:lineRule="auto"/>
        <w:ind w:firstLine="567"/>
        <w:jc w:val="both"/>
        <w:rPr>
          <w:rFonts w:cstheme="minorHAnsi"/>
          <w:sz w:val="28"/>
          <w:szCs w:val="28"/>
        </w:rPr>
      </w:pPr>
      <w:r w:rsidRPr="00545A7C">
        <w:rPr>
          <w:rFonts w:cstheme="minorHAnsi"/>
          <w:sz w:val="28"/>
          <w:szCs w:val="28"/>
        </w:rPr>
        <w:t>Sąsiednie działki (2175/2, 2176/2, 2176/4, 2177/2, 2177/1, 2179, 2180/2, 2180/1, 2181, 2196, 2195, 2182, 2184, 2183, 2168, 2167, 2152, 2165, 2164, 2153, 2154, 2173/5, 2159, 2160, 2161, 2098, 2095, 2094, 2093, 2090, 2089, 2087, 2354/2, 2355/1, 2355/2, 2382, 2383, 2384, 2385) położone w granicach obszaru analizowanego, zabudowane są w sposób pozwalający na określenie wymagań dotyczących nowej zabudowy w zakresie kontynuacji funkcji i zagospodarowania terenu. Nie ma potrzeby sprawdzania kontynuacji dla parametrów, cech i wskaźników kształtowania zabudowy, w tym gabarytów i formy architektonicznej obiektu oraz intensywności wykorzystania terenu, bowiem planowana inwestycja polega na zmianie sposobu użytkowania istniejących budynków i zmianie zagospodarowania terenu.</w:t>
      </w:r>
    </w:p>
    <w:p w14:paraId="77597B09" w14:textId="77777777" w:rsidR="00545A7C" w:rsidRPr="00545A7C" w:rsidRDefault="00545A7C" w:rsidP="00545A7C">
      <w:pPr>
        <w:spacing w:after="120" w:line="240" w:lineRule="auto"/>
        <w:jc w:val="both"/>
        <w:rPr>
          <w:rFonts w:cstheme="minorHAnsi"/>
          <w:sz w:val="28"/>
          <w:szCs w:val="28"/>
        </w:rPr>
      </w:pPr>
      <w:r w:rsidRPr="00545A7C">
        <w:rPr>
          <w:rFonts w:cstheme="minorHAnsi"/>
          <w:sz w:val="28"/>
          <w:szCs w:val="28"/>
        </w:rPr>
        <w:lastRenderedPageBreak/>
        <w:t>Biorąc powyższe pod uwagę nie ustalano warunków i wymagań kształtowania ładu przestrzennego dotyczących: określenia linii zabudowy, wielkości powierzchni zabudowy w stosunku do powierzchni działki lub terenu, udziału powierzchni biologicznie czynnej, a także gabarytów i wysokości zabudowy, w tym szerokości elewacji frontowej oraz geometrii dachu. Ustalenia dotyczące funkcji zabudowy znalazły odzwierciedlenie w analizie funkcji zabudowy i zagospodarowania terenu. Natomiast wyniki tej analizy, zawierające część tekstową i graficzną, stanowią załączniki nr 2 i 3 do decyzji.</w:t>
      </w:r>
    </w:p>
    <w:p w14:paraId="3ED1F597" w14:textId="77777777" w:rsidR="00545A7C" w:rsidRPr="00545A7C" w:rsidRDefault="00545A7C" w:rsidP="00545A7C">
      <w:pPr>
        <w:spacing w:after="120" w:line="240" w:lineRule="auto"/>
        <w:ind w:firstLine="567"/>
        <w:jc w:val="both"/>
        <w:rPr>
          <w:rFonts w:cstheme="minorHAnsi"/>
          <w:sz w:val="28"/>
          <w:szCs w:val="28"/>
        </w:rPr>
      </w:pPr>
      <w:r w:rsidRPr="00545A7C">
        <w:rPr>
          <w:rFonts w:cstheme="minorHAnsi"/>
          <w:sz w:val="28"/>
          <w:szCs w:val="28"/>
        </w:rPr>
        <w:t>W obszarze analizowanym znajduje się zabudowa mieszkaniowa jednorodzinna wolnostojąca i w zabudowie bliźniaczej oraz zabudowa usługowa (handel).</w:t>
      </w:r>
    </w:p>
    <w:p w14:paraId="17C77C4C" w14:textId="77777777" w:rsidR="00545A7C" w:rsidRPr="00545A7C" w:rsidRDefault="00545A7C" w:rsidP="00545A7C">
      <w:pPr>
        <w:spacing w:after="120" w:line="240" w:lineRule="auto"/>
        <w:ind w:firstLine="567"/>
        <w:jc w:val="both"/>
        <w:rPr>
          <w:rFonts w:cstheme="minorHAnsi"/>
          <w:sz w:val="28"/>
          <w:szCs w:val="28"/>
        </w:rPr>
      </w:pPr>
      <w:r w:rsidRPr="00545A7C">
        <w:rPr>
          <w:rFonts w:cstheme="minorHAnsi"/>
          <w:sz w:val="28"/>
          <w:szCs w:val="28"/>
        </w:rPr>
        <w:t>Ustalenia zawarte w niniejszej decyzji odpowiadają wymogom rozporządzenia.</w:t>
      </w:r>
    </w:p>
    <w:p w14:paraId="5AF82C4D" w14:textId="77777777" w:rsidR="00545A7C" w:rsidRPr="00545A7C" w:rsidRDefault="00545A7C" w:rsidP="00545A7C">
      <w:pPr>
        <w:spacing w:after="120" w:line="240" w:lineRule="auto"/>
        <w:ind w:firstLine="567"/>
        <w:jc w:val="both"/>
        <w:rPr>
          <w:rFonts w:cstheme="minorHAnsi"/>
          <w:sz w:val="28"/>
          <w:szCs w:val="28"/>
        </w:rPr>
      </w:pPr>
      <w:r w:rsidRPr="00545A7C">
        <w:rPr>
          <w:rFonts w:cstheme="minorHAnsi"/>
          <w:sz w:val="28"/>
          <w:szCs w:val="28"/>
        </w:rPr>
        <w:t>Wnioskodawca w pkt 2.4.3 wniosku określił przewidywaną dla planowanej inwestycji liczbę miejsc postojowych. Stosownie do § 2 pkt 6 rozporządzenia Ministra Infrastruktury z dnia 26 sierpnia 2003 r. w sprawie oznaczeń i nazewnictwa stosowanych w decyzji o ustaleniu lokalizacji inwestycji celu publicznego oraz w decyzji o warunkach zabudowy ustalony został sposób zapisywania ustaleń decyzji o warunkach zabudowy (Dz. U. Nr 164, poz. 1589) dotyczących obsługi w zakresie komunikacji i infrastruktury technicznej m.in. w zakresie wymaganej ilości miejsc parkingowych. Jak wskazuje Naczelny Sąd Administracyjny w wyroku z dnia 7 maja 2019 r. sygn. akt II OSK 1534/17 decyzja o warunkach zabudowy określać ma zasady (warunki). „Takimi zasadami wpływającymi na liczbę miejsc postojowych i urządzenie parkingu będzie np. powierzchnia zabudowy, ilość kondygnacji czy zasady komunikacji dla tej inwestycji. (…) Wymagana ilość miejsc postojowych zależy m.in. od ilości samochodów użytkowników przebywających w budynku stale lub okresowo, która to ilość jest z kolei determinowana takimi cechami budynku, jak liczba lokali mieszkalnych, ich powierzchnia, czy powierzchnia usług. Te wielkości ustalane są natomiast szczegółowo na etapie uzyskiwania pozwolenia na budowę. Zatem szczegółowe określenie ilości miejsc postojowych i sposobu ich zorganizowania (rozmieszczenia) przez organ właściwy do wydania decyzji o warunkach zabudowy stanowiłoby niedopuszczalną ingerencję w kompetencje organu administracji architektoniczno-budowlanej.”.</w:t>
      </w:r>
    </w:p>
    <w:p w14:paraId="7DC864C1" w14:textId="77777777" w:rsidR="00545A7C" w:rsidRPr="00545A7C" w:rsidRDefault="00545A7C" w:rsidP="00545A7C">
      <w:pPr>
        <w:spacing w:after="120" w:line="240" w:lineRule="auto"/>
        <w:ind w:firstLine="567"/>
        <w:jc w:val="both"/>
        <w:rPr>
          <w:rFonts w:cstheme="minorHAnsi"/>
          <w:sz w:val="28"/>
          <w:szCs w:val="28"/>
        </w:rPr>
      </w:pPr>
    </w:p>
    <w:p w14:paraId="0BCE37B4" w14:textId="77777777" w:rsidR="00545A7C" w:rsidRPr="00545A7C" w:rsidRDefault="00545A7C" w:rsidP="00545A7C">
      <w:pPr>
        <w:spacing w:after="120" w:line="240" w:lineRule="auto"/>
        <w:ind w:firstLine="567"/>
        <w:jc w:val="both"/>
        <w:rPr>
          <w:rFonts w:cstheme="minorHAnsi"/>
          <w:sz w:val="28"/>
          <w:szCs w:val="28"/>
        </w:rPr>
      </w:pPr>
    </w:p>
    <w:p w14:paraId="013BA3F9" w14:textId="77777777" w:rsidR="00545A7C" w:rsidRPr="00545A7C" w:rsidRDefault="00545A7C" w:rsidP="00545A7C">
      <w:pPr>
        <w:spacing w:after="120" w:line="240" w:lineRule="auto"/>
        <w:ind w:firstLine="567"/>
        <w:jc w:val="both"/>
        <w:rPr>
          <w:rFonts w:cstheme="minorHAnsi"/>
          <w:sz w:val="28"/>
          <w:szCs w:val="28"/>
        </w:rPr>
      </w:pPr>
      <w:r w:rsidRPr="00545A7C">
        <w:rPr>
          <w:rFonts w:cstheme="minorHAnsi"/>
          <w:sz w:val="28"/>
          <w:szCs w:val="28"/>
        </w:rPr>
        <w:lastRenderedPageBreak/>
        <w:t>W niniejszej decyzji Burmistrz Śremu określił zasady związane z lokalizacją miejsc parkingowych na terenie inwestycji, a mianowicie: liczbę miejsc parkingowych – minimum 1 na każde rozpoczęte 50 m</w:t>
      </w:r>
      <w:r w:rsidRPr="00545A7C">
        <w:rPr>
          <w:rFonts w:cstheme="minorHAnsi"/>
          <w:sz w:val="28"/>
          <w:szCs w:val="28"/>
          <w:vertAlign w:val="superscript"/>
        </w:rPr>
        <w:t>2</w:t>
      </w:r>
      <w:r w:rsidRPr="00545A7C">
        <w:rPr>
          <w:rFonts w:cstheme="minorHAnsi"/>
          <w:sz w:val="28"/>
          <w:szCs w:val="28"/>
        </w:rPr>
        <w:t xml:space="preserve"> powierzchni usługowej budynków, (ust. 2 pkt 2 lit. h decyzji), które zlokalizowane mają być na działkach o nr ewid.: 2178, 2174/2 i 2125/9, obręb Śrem.</w:t>
      </w:r>
    </w:p>
    <w:p w14:paraId="680E480B" w14:textId="77777777" w:rsidR="00545A7C" w:rsidRPr="00545A7C" w:rsidRDefault="00545A7C" w:rsidP="00545A7C">
      <w:pPr>
        <w:widowControl w:val="0"/>
        <w:autoSpaceDE w:val="0"/>
        <w:spacing w:after="120" w:line="240" w:lineRule="auto"/>
        <w:ind w:firstLine="567"/>
        <w:jc w:val="both"/>
        <w:rPr>
          <w:rFonts w:cstheme="minorHAnsi"/>
          <w:sz w:val="28"/>
          <w:szCs w:val="28"/>
        </w:rPr>
      </w:pPr>
      <w:r w:rsidRPr="00545A7C">
        <w:rPr>
          <w:rFonts w:cstheme="minorHAnsi"/>
          <w:sz w:val="28"/>
          <w:szCs w:val="28"/>
        </w:rPr>
        <w:t>Planowane przedsięwzięcie nie zostało zakwalifikowane do przedsięwzięć mogących potencjalnie albo zawsze znacząco oddziaływać na środowisko, o których mowa w rozporządzeniu Rady Ministrów z dnia 10 września 2019 r. w sprawie przedsięwzięć mogących znacząco oddziaływać na środowisko (Dz. U. poz. 1839). W związku z tym nie zachodził obowiązek uzyskania decyzji o środowiskowych uwarunkowaniach określającej środowiskowe uwarunkowania realizacji przedsięwzięcia.</w:t>
      </w:r>
    </w:p>
    <w:p w14:paraId="06EEBDDE" w14:textId="77777777" w:rsidR="00545A7C" w:rsidRPr="00545A7C" w:rsidRDefault="00545A7C" w:rsidP="00545A7C">
      <w:pPr>
        <w:widowControl w:val="0"/>
        <w:autoSpaceDE w:val="0"/>
        <w:spacing w:after="120" w:line="240" w:lineRule="auto"/>
        <w:ind w:firstLine="567"/>
        <w:jc w:val="both"/>
        <w:rPr>
          <w:rFonts w:cstheme="minorHAnsi"/>
          <w:sz w:val="28"/>
          <w:szCs w:val="28"/>
        </w:rPr>
      </w:pPr>
      <w:r w:rsidRPr="00545A7C">
        <w:rPr>
          <w:rFonts w:cstheme="minorHAnsi"/>
          <w:sz w:val="28"/>
          <w:szCs w:val="28"/>
        </w:rPr>
        <w:t>Biorąc powyższe pod uwagę, stosownie do art. 96 ust. 1 ustawy z dnia 3 października 2008 r. o udostępnianiu informacji o środowisku i jego ochronie, udziale społeczeństwa w ochronie środowiska oraz o ocenach oddziaływania na środowisko (Dz. U. z 2021 r. poz. 2373 i 2389) tutejszy organ rozważył, przed wydaniem niniejszej decyzji, czy analizowane przedsięwzięcie, inne niż przedsięwzięcie mogące znacząco oddziaływać na środowisko, które nie jest bezpośrednio związane z ochroną obszaru Natura 2000 lub nie wynika z tej ochrony, może potencjalnie znacząco oddziaływać na obszar Natura 2000. Otóż, planowana inwestycja:</w:t>
      </w:r>
    </w:p>
    <w:p w14:paraId="0FF6B3DC" w14:textId="77777777" w:rsidR="00545A7C" w:rsidRPr="00545A7C" w:rsidRDefault="00545A7C" w:rsidP="00545A7C">
      <w:pPr>
        <w:widowControl w:val="0"/>
        <w:numPr>
          <w:ilvl w:val="0"/>
          <w:numId w:val="16"/>
        </w:numPr>
        <w:autoSpaceDE w:val="0"/>
        <w:spacing w:after="120" w:line="240" w:lineRule="auto"/>
        <w:contextualSpacing/>
        <w:jc w:val="both"/>
        <w:rPr>
          <w:rFonts w:cstheme="minorHAnsi"/>
          <w:sz w:val="28"/>
          <w:szCs w:val="28"/>
        </w:rPr>
      </w:pPr>
      <w:r w:rsidRPr="00545A7C">
        <w:rPr>
          <w:rFonts w:cstheme="minorHAnsi"/>
          <w:sz w:val="28"/>
          <w:szCs w:val="28"/>
        </w:rPr>
        <w:t>zostanie zlokalizowana w zurbanizowanej (przekształconej antropogenicznie) części miasta;</w:t>
      </w:r>
    </w:p>
    <w:p w14:paraId="065EB9F8" w14:textId="77777777" w:rsidR="00545A7C" w:rsidRPr="00545A7C" w:rsidRDefault="00545A7C" w:rsidP="00545A7C">
      <w:pPr>
        <w:widowControl w:val="0"/>
        <w:numPr>
          <w:ilvl w:val="0"/>
          <w:numId w:val="16"/>
        </w:numPr>
        <w:autoSpaceDE w:val="0"/>
        <w:spacing w:after="120" w:line="240" w:lineRule="auto"/>
        <w:contextualSpacing/>
        <w:jc w:val="both"/>
        <w:rPr>
          <w:rFonts w:cstheme="minorHAnsi"/>
          <w:sz w:val="28"/>
          <w:szCs w:val="28"/>
        </w:rPr>
      </w:pPr>
      <w:r w:rsidRPr="00545A7C">
        <w:rPr>
          <w:rFonts w:cstheme="minorHAnsi"/>
          <w:sz w:val="28"/>
          <w:szCs w:val="28"/>
        </w:rPr>
        <w:t>zajmuje niewielki obszar (o powierzchni ca 0,0833 ha);</w:t>
      </w:r>
    </w:p>
    <w:p w14:paraId="7B1117A9" w14:textId="77777777" w:rsidR="00545A7C" w:rsidRPr="00545A7C" w:rsidRDefault="00545A7C" w:rsidP="00545A7C">
      <w:pPr>
        <w:widowControl w:val="0"/>
        <w:numPr>
          <w:ilvl w:val="0"/>
          <w:numId w:val="16"/>
        </w:numPr>
        <w:autoSpaceDE w:val="0"/>
        <w:spacing w:after="120" w:line="240" w:lineRule="auto"/>
        <w:contextualSpacing/>
        <w:jc w:val="both"/>
        <w:rPr>
          <w:rFonts w:cstheme="minorHAnsi"/>
          <w:sz w:val="28"/>
          <w:szCs w:val="28"/>
        </w:rPr>
      </w:pPr>
      <w:r w:rsidRPr="00545A7C">
        <w:rPr>
          <w:rFonts w:cstheme="minorHAnsi"/>
          <w:sz w:val="28"/>
          <w:szCs w:val="28"/>
        </w:rPr>
        <w:t>odległa jest od najbliższego obszaru Natura 2000 (pomiar w linii prostej) o ca 1,3 km;</w:t>
      </w:r>
    </w:p>
    <w:p w14:paraId="59C5B3EA" w14:textId="77777777" w:rsidR="00545A7C" w:rsidRPr="00545A7C" w:rsidRDefault="00545A7C" w:rsidP="00545A7C">
      <w:pPr>
        <w:widowControl w:val="0"/>
        <w:numPr>
          <w:ilvl w:val="0"/>
          <w:numId w:val="16"/>
        </w:numPr>
        <w:autoSpaceDE w:val="0"/>
        <w:spacing w:after="120" w:line="240" w:lineRule="auto"/>
        <w:contextualSpacing/>
        <w:jc w:val="both"/>
        <w:rPr>
          <w:rFonts w:cstheme="minorHAnsi"/>
          <w:sz w:val="28"/>
          <w:szCs w:val="28"/>
        </w:rPr>
      </w:pPr>
      <w:r w:rsidRPr="00545A7C">
        <w:rPr>
          <w:rFonts w:cstheme="minorHAnsi"/>
          <w:sz w:val="28"/>
          <w:szCs w:val="28"/>
        </w:rPr>
        <w:t>nie wiąże się z generowaniem jakichkolwiek emisji do środowiska (hałas, pola elektromagnetyczne, substancje), poza krótkotrwałym etapem realizacji inwestycji.</w:t>
      </w:r>
    </w:p>
    <w:p w14:paraId="10940C3A" w14:textId="77777777" w:rsidR="00545A7C" w:rsidRPr="00545A7C" w:rsidRDefault="00545A7C" w:rsidP="00545A7C">
      <w:pPr>
        <w:widowControl w:val="0"/>
        <w:autoSpaceDE w:val="0"/>
        <w:spacing w:after="120" w:line="240" w:lineRule="auto"/>
        <w:ind w:firstLine="567"/>
        <w:jc w:val="both"/>
        <w:rPr>
          <w:rFonts w:cstheme="minorHAnsi"/>
          <w:sz w:val="28"/>
          <w:szCs w:val="28"/>
        </w:rPr>
      </w:pPr>
      <w:r w:rsidRPr="00545A7C">
        <w:rPr>
          <w:rFonts w:cstheme="minorHAnsi"/>
          <w:sz w:val="28"/>
          <w:szCs w:val="28"/>
        </w:rPr>
        <w:t>W efekcie tych rozważań uznał, że planowane przedsięwzięcie ze względu na zakres przewidywanego oddziaływania, skalę oraz odległość od obszarów Natura 2000, a także oddziaływanie na elementy środowiska przyrodniczego, z uwagi na występowanie których obszary te zostały wyznaczone, nie będzie potencjalnie znacząco oddziaływać na te obszary.</w:t>
      </w:r>
    </w:p>
    <w:p w14:paraId="1AA5B5FC" w14:textId="77777777" w:rsidR="00545A7C" w:rsidRPr="00545A7C" w:rsidRDefault="00545A7C" w:rsidP="00545A7C">
      <w:pPr>
        <w:widowControl w:val="0"/>
        <w:autoSpaceDE w:val="0"/>
        <w:spacing w:after="120" w:line="240" w:lineRule="auto"/>
        <w:ind w:firstLine="567"/>
        <w:jc w:val="both"/>
        <w:rPr>
          <w:rFonts w:cstheme="minorHAnsi"/>
          <w:sz w:val="28"/>
          <w:szCs w:val="28"/>
        </w:rPr>
      </w:pPr>
      <w:r w:rsidRPr="00545A7C">
        <w:rPr>
          <w:rFonts w:cstheme="minorHAnsi"/>
          <w:sz w:val="28"/>
          <w:szCs w:val="28"/>
        </w:rPr>
        <w:t>Projekt decyzji nie wymaga uzgodnienia z organami, o których mowa w art. 53 ust. 4 w związku z art. 64 ust. 1 ustawy z dnia 27 marca 2003 r. o planowaniu i zagospodarowaniu przestrzennym.</w:t>
      </w:r>
    </w:p>
    <w:p w14:paraId="62433EC4" w14:textId="77777777" w:rsidR="00545A7C" w:rsidRPr="00545A7C" w:rsidRDefault="00545A7C" w:rsidP="00545A7C">
      <w:pPr>
        <w:widowControl w:val="0"/>
        <w:autoSpaceDE w:val="0"/>
        <w:spacing w:after="120" w:line="240" w:lineRule="auto"/>
        <w:ind w:firstLine="567"/>
        <w:jc w:val="both"/>
        <w:rPr>
          <w:rFonts w:cstheme="minorHAnsi"/>
          <w:sz w:val="28"/>
          <w:szCs w:val="28"/>
        </w:rPr>
      </w:pPr>
    </w:p>
    <w:p w14:paraId="48CBC436" w14:textId="77777777" w:rsidR="00545A7C" w:rsidRPr="00545A7C" w:rsidRDefault="00545A7C" w:rsidP="00545A7C">
      <w:pPr>
        <w:widowControl w:val="0"/>
        <w:autoSpaceDE w:val="0"/>
        <w:spacing w:after="120" w:line="240" w:lineRule="auto"/>
        <w:ind w:firstLine="567"/>
        <w:jc w:val="both"/>
        <w:rPr>
          <w:rFonts w:cstheme="minorHAnsi"/>
          <w:sz w:val="28"/>
          <w:szCs w:val="28"/>
        </w:rPr>
      </w:pPr>
      <w:r w:rsidRPr="00545A7C">
        <w:rPr>
          <w:rFonts w:cstheme="minorHAnsi"/>
          <w:sz w:val="28"/>
          <w:szCs w:val="28"/>
        </w:rPr>
        <w:lastRenderedPageBreak/>
        <w:t>Projekt decyzji wymaga uzyskania stanowiska zarządcy dróg gminnych – ul. Krótkiej i ul. Środkowej, którym jest Burmistrz Śremu, w ramach wewnętrznej procedury.</w:t>
      </w:r>
    </w:p>
    <w:p w14:paraId="4C3331BE" w14:textId="77777777" w:rsidR="00545A7C" w:rsidRPr="00545A7C" w:rsidRDefault="00545A7C" w:rsidP="00545A7C">
      <w:pPr>
        <w:widowControl w:val="0"/>
        <w:autoSpaceDE w:val="0"/>
        <w:spacing w:after="120" w:line="240" w:lineRule="auto"/>
        <w:ind w:firstLine="567"/>
        <w:jc w:val="both"/>
        <w:rPr>
          <w:rFonts w:cstheme="minorHAnsi"/>
          <w:sz w:val="28"/>
          <w:szCs w:val="28"/>
        </w:rPr>
      </w:pPr>
      <w:r w:rsidRPr="00545A7C">
        <w:rPr>
          <w:rFonts w:cstheme="minorHAnsi"/>
          <w:sz w:val="28"/>
          <w:szCs w:val="28"/>
        </w:rPr>
        <w:t>Projekt decyzji nie wymaga uzyskania opinii, o której mowa w art. 53 ust. 5e przywołanej ustawy.</w:t>
      </w:r>
    </w:p>
    <w:p w14:paraId="630835F7" w14:textId="77777777" w:rsidR="00545A7C" w:rsidRPr="00545A7C" w:rsidRDefault="00545A7C" w:rsidP="00545A7C">
      <w:pPr>
        <w:widowControl w:val="0"/>
        <w:autoSpaceDE w:val="0"/>
        <w:spacing w:after="120" w:line="240" w:lineRule="auto"/>
        <w:ind w:firstLine="567"/>
        <w:jc w:val="both"/>
        <w:rPr>
          <w:rFonts w:cstheme="minorHAnsi"/>
          <w:sz w:val="28"/>
          <w:szCs w:val="28"/>
        </w:rPr>
      </w:pPr>
      <w:r w:rsidRPr="00545A7C">
        <w:rPr>
          <w:rFonts w:cstheme="minorHAnsi"/>
          <w:sz w:val="28"/>
          <w:szCs w:val="28"/>
        </w:rPr>
        <w:t>Ponadto, decyzja nie wymagała wcześniejszego uzyskania decyzji wymaganych przepisami odrębnymi.</w:t>
      </w:r>
    </w:p>
    <w:p w14:paraId="4D0B2CCE" w14:textId="77777777" w:rsidR="00545A7C" w:rsidRPr="00545A7C" w:rsidRDefault="00545A7C" w:rsidP="00545A7C">
      <w:pPr>
        <w:tabs>
          <w:tab w:val="left" w:pos="851"/>
        </w:tabs>
        <w:spacing w:after="120" w:line="240" w:lineRule="auto"/>
        <w:ind w:firstLine="567"/>
        <w:jc w:val="both"/>
        <w:rPr>
          <w:rFonts w:cstheme="minorHAnsi"/>
          <w:sz w:val="28"/>
          <w:szCs w:val="28"/>
        </w:rPr>
      </w:pPr>
      <w:r w:rsidRPr="00545A7C">
        <w:rPr>
          <w:rFonts w:cstheme="minorHAnsi"/>
          <w:sz w:val="28"/>
          <w:szCs w:val="28"/>
        </w:rPr>
        <w:t xml:space="preserve">Zgodnie z utrwaloną linią orzecznictwa sądowo-administracyjnego (vide: wyrok NSA z dnia 12.03.2019 r. sygn. akt II OSK 1024/17; wyrok WSA w Poznaniu z dnia 19.09.2019 r. sygn. akt IV SA/Po 417/19) stronami w postępowaniu o ustalenie warunków zabudowy i zagospodarowania terenu mogą być właściciele lub użytkownicy wieczyści działek sąsiednich. Stronami tego postępowania mogą być także, w zależności od okoliczności, właściciele działek niesąsiadujących bezpośrednio z terenem planowanej inwestycji. O interesie prawnym właściciela działki leżącej w sąsiedztwie działki, której dotyczy postępowanie o wydanie warunków zabudowy, decyduje nie charakter tego sąsiedztwa (bezpośredni, pośredni), ale zasięg oddziaływania danej inwestycji na nieruchomości sąsiednie oraz stopień jej uciążliwości dla tych nieruchomości. Organ prowadzący postępowanie w sprawie warunków zabudowy ma obowiązek zbadać rodzaj inwestycji, jej rozmiary oraz stopień i zakres jej uciążliwości dla otoczenia, a następnie ustalić, jak daleko sięgać będzie oddziaływanie planowanej inwestycji. </w:t>
      </w:r>
    </w:p>
    <w:p w14:paraId="40C2C024" w14:textId="64ACB1D0" w:rsidR="00545A7C" w:rsidRDefault="00545A7C" w:rsidP="00545A7C">
      <w:pPr>
        <w:tabs>
          <w:tab w:val="left" w:pos="851"/>
        </w:tabs>
        <w:spacing w:after="120" w:line="240" w:lineRule="auto"/>
        <w:ind w:firstLine="567"/>
        <w:jc w:val="both"/>
        <w:rPr>
          <w:rFonts w:cstheme="minorHAnsi"/>
          <w:sz w:val="28"/>
          <w:szCs w:val="28"/>
        </w:rPr>
      </w:pPr>
      <w:r w:rsidRPr="00545A7C">
        <w:rPr>
          <w:rFonts w:cstheme="minorHAnsi"/>
          <w:sz w:val="28"/>
          <w:szCs w:val="28"/>
        </w:rPr>
        <w:t>Zakres tego oddziaływania pozwala na ustalenie kręgu osób, które mają interes prawny w sprawie. W myśl wyroku Wojewódzkiego Sądu Administracyjnego w Poznaniu z dnia 17.01.2019 r. sygn. akt II SA/Po 671/18: „Tylko ograniczenia w zagospodarowaniu nieruchomości wynikające z konkretnego przepisu prawa dają podstawę do uczestnictwa w charakterze strony w postępowaniu administracyjnym dotyczącym konkretnej inwestycji. Natomiast ograniczenia, które nie są wynikiem istnienia przepisów prawnych nie dają podstawy do uznania danego podmiotu za stronę postępowania w tego typu sprawie, wówczas bowiem istnieje interes faktyczny, a nie interes prawny”.</w:t>
      </w:r>
    </w:p>
    <w:p w14:paraId="502E7637" w14:textId="217A0D46" w:rsidR="00545A7C" w:rsidRDefault="00545A7C" w:rsidP="00545A7C">
      <w:pPr>
        <w:tabs>
          <w:tab w:val="left" w:pos="851"/>
        </w:tabs>
        <w:spacing w:after="120" w:line="240" w:lineRule="auto"/>
        <w:ind w:firstLine="567"/>
        <w:jc w:val="both"/>
        <w:rPr>
          <w:rFonts w:cstheme="minorHAnsi"/>
          <w:sz w:val="28"/>
          <w:szCs w:val="28"/>
        </w:rPr>
      </w:pPr>
    </w:p>
    <w:p w14:paraId="625C027B" w14:textId="7ED81088" w:rsidR="00545A7C" w:rsidRDefault="00545A7C" w:rsidP="00545A7C">
      <w:pPr>
        <w:tabs>
          <w:tab w:val="left" w:pos="851"/>
        </w:tabs>
        <w:spacing w:after="120" w:line="240" w:lineRule="auto"/>
        <w:ind w:firstLine="567"/>
        <w:jc w:val="both"/>
        <w:rPr>
          <w:rFonts w:cstheme="minorHAnsi"/>
          <w:sz w:val="28"/>
          <w:szCs w:val="28"/>
        </w:rPr>
      </w:pPr>
    </w:p>
    <w:p w14:paraId="41FF282B" w14:textId="74B4CFB6" w:rsidR="00545A7C" w:rsidRDefault="00545A7C" w:rsidP="00545A7C">
      <w:pPr>
        <w:tabs>
          <w:tab w:val="left" w:pos="851"/>
        </w:tabs>
        <w:spacing w:after="120" w:line="240" w:lineRule="auto"/>
        <w:ind w:firstLine="567"/>
        <w:jc w:val="both"/>
        <w:rPr>
          <w:rFonts w:cstheme="minorHAnsi"/>
          <w:sz w:val="28"/>
          <w:szCs w:val="28"/>
        </w:rPr>
      </w:pPr>
    </w:p>
    <w:p w14:paraId="57916E01" w14:textId="77777777" w:rsidR="00545A7C" w:rsidRPr="00545A7C" w:rsidRDefault="00545A7C" w:rsidP="00545A7C">
      <w:pPr>
        <w:tabs>
          <w:tab w:val="left" w:pos="851"/>
        </w:tabs>
        <w:spacing w:after="120" w:line="240" w:lineRule="auto"/>
        <w:ind w:firstLine="567"/>
        <w:jc w:val="both"/>
        <w:rPr>
          <w:rFonts w:cstheme="minorHAnsi"/>
          <w:sz w:val="28"/>
          <w:szCs w:val="28"/>
        </w:rPr>
      </w:pPr>
    </w:p>
    <w:p w14:paraId="0A51EEBC" w14:textId="77777777" w:rsidR="00545A7C" w:rsidRPr="00545A7C" w:rsidRDefault="00545A7C" w:rsidP="00545A7C">
      <w:pPr>
        <w:tabs>
          <w:tab w:val="left" w:pos="851"/>
        </w:tabs>
        <w:spacing w:after="120" w:line="240" w:lineRule="auto"/>
        <w:ind w:firstLine="567"/>
        <w:jc w:val="both"/>
        <w:rPr>
          <w:rFonts w:cstheme="minorHAnsi"/>
          <w:sz w:val="28"/>
          <w:szCs w:val="28"/>
        </w:rPr>
      </w:pPr>
      <w:r w:rsidRPr="00545A7C">
        <w:rPr>
          <w:rFonts w:cstheme="minorHAnsi"/>
          <w:sz w:val="28"/>
          <w:szCs w:val="28"/>
        </w:rPr>
        <w:lastRenderedPageBreak/>
        <w:t>Zakresem oddziaływania planowanej inwestycji objęty jest teren: działki objęte wnioskiem, działki bezpośrednio graniczące z terenem inwestycji oraz ze względu na położenie i charakter planowanej inwestycji, a także uciążliwości komunikacyjne (zwiększenie natężenia ruchu na drodze nie przelotowej), właściciele działek zabudowanych, położonych przy tej samej drodze co zabudowana część terenu inwestycji – ul. Środkowej.</w:t>
      </w:r>
    </w:p>
    <w:p w14:paraId="04406AFB" w14:textId="77777777" w:rsidR="00545A7C" w:rsidRPr="00545A7C" w:rsidRDefault="00545A7C" w:rsidP="00545A7C">
      <w:pPr>
        <w:tabs>
          <w:tab w:val="left" w:pos="851"/>
        </w:tabs>
        <w:spacing w:after="120" w:line="240" w:lineRule="auto"/>
        <w:ind w:firstLine="567"/>
        <w:jc w:val="both"/>
        <w:rPr>
          <w:rFonts w:cstheme="minorHAnsi"/>
          <w:i/>
          <w:sz w:val="28"/>
          <w:szCs w:val="28"/>
        </w:rPr>
      </w:pPr>
      <w:r w:rsidRPr="00545A7C">
        <w:rPr>
          <w:rFonts w:cstheme="minorHAnsi"/>
          <w:sz w:val="28"/>
          <w:szCs w:val="28"/>
        </w:rPr>
        <w:t>Biorąc powyższe pod uwagę za stronę postępowania został uznany wnioskodawca, będący zarazem współwłaścicielem jednej działki objętej wnioskiem, właściciel i współwłaściciel pozostałej części terenu inwestycji, właściciele nieruchomości bezpośrednio graniczących z terenem inwestycji oraz działek budowlanych położonych przy ul. Środkowej.</w:t>
      </w:r>
    </w:p>
    <w:p w14:paraId="3654DA01" w14:textId="77777777" w:rsidR="00545A7C" w:rsidRPr="00545A7C" w:rsidRDefault="00545A7C" w:rsidP="00545A7C">
      <w:pPr>
        <w:tabs>
          <w:tab w:val="left" w:pos="851"/>
        </w:tabs>
        <w:spacing w:after="120" w:line="240" w:lineRule="auto"/>
        <w:ind w:firstLine="567"/>
        <w:jc w:val="both"/>
        <w:rPr>
          <w:rFonts w:cstheme="minorHAnsi"/>
          <w:sz w:val="28"/>
          <w:szCs w:val="28"/>
        </w:rPr>
      </w:pPr>
      <w:r w:rsidRPr="00545A7C">
        <w:rPr>
          <w:rFonts w:cstheme="minorHAnsi"/>
          <w:sz w:val="28"/>
          <w:szCs w:val="28"/>
        </w:rPr>
        <w:t>Ustalając warunki zabudowy i zagospodarowania terenu dla nowej zabudowy, w rozpatrywanej sprawie, dostosowano je do cech i parametrów architektonicznych i urbanistycznych wyznaczonych przez stan dotychczasowej zabudowy, uwzględniając wymogi ładu przestrzennego.</w:t>
      </w:r>
    </w:p>
    <w:p w14:paraId="703C2264" w14:textId="77777777" w:rsidR="00545A7C" w:rsidRPr="00545A7C" w:rsidRDefault="00545A7C" w:rsidP="00545A7C">
      <w:pPr>
        <w:tabs>
          <w:tab w:val="left" w:pos="851"/>
        </w:tabs>
        <w:spacing w:after="120" w:line="240" w:lineRule="auto"/>
        <w:ind w:firstLine="567"/>
        <w:jc w:val="both"/>
        <w:rPr>
          <w:rFonts w:cstheme="minorHAnsi"/>
          <w:sz w:val="28"/>
          <w:szCs w:val="28"/>
        </w:rPr>
      </w:pPr>
      <w:r w:rsidRPr="00545A7C">
        <w:rPr>
          <w:rFonts w:cstheme="minorHAnsi"/>
          <w:sz w:val="28"/>
          <w:szCs w:val="28"/>
        </w:rPr>
        <w:t xml:space="preserve">Stosownie do art. 56, w związku z art. 64 przywołanej ustawy z dnia 27 marca 2003 r. o planowaniu i zagospodarowaniu przestrzennym nie można odmówić ustalenia warunków zabudowy, jeżeli zamierzenie inwestycyjne jest zgodne z przepisami odrębnymi. </w:t>
      </w:r>
    </w:p>
    <w:p w14:paraId="4E0041DA" w14:textId="77777777" w:rsidR="00545A7C" w:rsidRPr="00545A7C" w:rsidRDefault="00545A7C" w:rsidP="00545A7C">
      <w:pPr>
        <w:tabs>
          <w:tab w:val="left" w:pos="851"/>
        </w:tabs>
        <w:spacing w:after="120" w:line="240" w:lineRule="auto"/>
        <w:ind w:firstLine="567"/>
        <w:jc w:val="both"/>
        <w:rPr>
          <w:rFonts w:cstheme="minorHAnsi"/>
          <w:sz w:val="28"/>
          <w:szCs w:val="28"/>
        </w:rPr>
      </w:pPr>
      <w:r w:rsidRPr="00545A7C">
        <w:rPr>
          <w:rFonts w:cstheme="minorHAnsi"/>
          <w:sz w:val="28"/>
          <w:szCs w:val="28"/>
        </w:rPr>
        <w:t>Reasumując, Burmistrz Śremu jako organ właściwy do wydania decyzji o warunkach zabudowy jest zobowiązany wydać pozytywne rozstrzygnięcie, jeśli wnioskowane zamierzenie inwestycyjne czyni zadość wszystkim wymogom wynikającym z przepisów prawa powszechnie obowiązującego, co miało miejsce w analizowanej sprawie. Nadto wnioskowana inwestycja spełnia łącznie ustawowe przesłanki, o których mowa w ustawy z dnia 27 marca 2003 r. o planowaniu i zagospodarowaniu przestrzennym.</w:t>
      </w:r>
    </w:p>
    <w:p w14:paraId="7AEB14D8" w14:textId="77777777" w:rsidR="00545A7C" w:rsidRPr="00545A7C" w:rsidRDefault="00545A7C" w:rsidP="00545A7C">
      <w:pPr>
        <w:spacing w:after="120" w:line="240" w:lineRule="auto"/>
        <w:jc w:val="center"/>
        <w:rPr>
          <w:rFonts w:cstheme="minorHAnsi"/>
          <w:sz w:val="28"/>
          <w:szCs w:val="28"/>
        </w:rPr>
      </w:pPr>
      <w:r w:rsidRPr="00545A7C">
        <w:rPr>
          <w:rFonts w:cstheme="minorHAnsi"/>
          <w:sz w:val="28"/>
          <w:szCs w:val="28"/>
        </w:rPr>
        <w:t>W związku z powyższym orzeczono jak w sentencji.</w:t>
      </w:r>
    </w:p>
    <w:p w14:paraId="278B9BB4" w14:textId="77777777" w:rsidR="00545A7C" w:rsidRPr="00545A7C" w:rsidRDefault="00545A7C" w:rsidP="00545A7C">
      <w:pPr>
        <w:spacing w:after="120" w:line="240" w:lineRule="auto"/>
        <w:jc w:val="center"/>
        <w:rPr>
          <w:rFonts w:cstheme="minorHAnsi"/>
          <w:sz w:val="28"/>
          <w:szCs w:val="28"/>
        </w:rPr>
      </w:pPr>
      <w:r w:rsidRPr="00545A7C">
        <w:rPr>
          <w:rFonts w:cstheme="minorHAnsi"/>
          <w:sz w:val="28"/>
          <w:szCs w:val="28"/>
        </w:rPr>
        <w:t>Pouczenie</w:t>
      </w:r>
    </w:p>
    <w:p w14:paraId="31E11E56" w14:textId="77777777" w:rsidR="00545A7C" w:rsidRPr="00545A7C" w:rsidRDefault="00545A7C" w:rsidP="00545A7C">
      <w:pPr>
        <w:spacing w:after="120" w:line="240" w:lineRule="auto"/>
        <w:ind w:firstLine="567"/>
        <w:jc w:val="both"/>
        <w:rPr>
          <w:rFonts w:cstheme="minorHAnsi"/>
          <w:sz w:val="28"/>
          <w:szCs w:val="28"/>
        </w:rPr>
      </w:pPr>
      <w:r w:rsidRPr="00545A7C">
        <w:rPr>
          <w:rFonts w:cstheme="minorHAnsi"/>
          <w:sz w:val="28"/>
          <w:szCs w:val="28"/>
        </w:rPr>
        <w:t>Od niniejszej decyzji służy stronom prawo wniesienia odwołania do Samorządowego Kolegium Odwoławczego w Poznaniu, za moim pośrednictwem, w terminie 14 dni od dnia doręczenia.</w:t>
      </w:r>
    </w:p>
    <w:p w14:paraId="245589D5" w14:textId="77777777" w:rsidR="00545A7C" w:rsidRPr="00545A7C" w:rsidRDefault="00545A7C" w:rsidP="00545A7C">
      <w:pPr>
        <w:spacing w:after="120" w:line="240" w:lineRule="auto"/>
        <w:ind w:firstLine="567"/>
        <w:jc w:val="both"/>
        <w:rPr>
          <w:rFonts w:cstheme="minorHAnsi"/>
          <w:sz w:val="28"/>
          <w:szCs w:val="28"/>
        </w:rPr>
      </w:pPr>
      <w:r w:rsidRPr="00545A7C">
        <w:rPr>
          <w:rFonts w:cstheme="minorHAnsi"/>
          <w:sz w:val="28"/>
          <w:szCs w:val="28"/>
        </w:rPr>
        <w:t xml:space="preserve">W trakcie biegu terminu do wniesienia odwołania strona może, na podstawie art. 127a § 1 ustawy z dnia 14 czerwca 1960 r. – Kodeks postępowania administracyjnego, zrzec się prawa do wniesienia odwołania wobec organu administracji publicznej, który wydał decyzję. </w:t>
      </w:r>
    </w:p>
    <w:p w14:paraId="009579E3" w14:textId="77777777" w:rsidR="00545A7C" w:rsidRPr="00545A7C" w:rsidRDefault="00545A7C" w:rsidP="00545A7C">
      <w:pPr>
        <w:spacing w:after="120" w:line="240" w:lineRule="auto"/>
        <w:ind w:firstLine="567"/>
        <w:jc w:val="both"/>
        <w:rPr>
          <w:rFonts w:cstheme="minorHAnsi"/>
          <w:sz w:val="28"/>
          <w:szCs w:val="28"/>
        </w:rPr>
      </w:pPr>
      <w:r w:rsidRPr="00545A7C">
        <w:rPr>
          <w:rFonts w:cstheme="minorHAnsi"/>
          <w:sz w:val="28"/>
          <w:szCs w:val="28"/>
        </w:rPr>
        <w:lastRenderedPageBreak/>
        <w:t>Z dniem doręczenia organowi administracji publicznej oświadczenia o zrzeczeniu się prawa do wniesienia odwołania przez ostatnią ze stron postępowania, decyzja staje się ostateczna i prawomocna.</w:t>
      </w:r>
    </w:p>
    <w:p w14:paraId="0171B436" w14:textId="77777777" w:rsidR="00545A7C" w:rsidRPr="00545A7C" w:rsidRDefault="00545A7C" w:rsidP="00545A7C">
      <w:pPr>
        <w:spacing w:after="120" w:line="240" w:lineRule="auto"/>
        <w:jc w:val="center"/>
        <w:rPr>
          <w:rFonts w:cstheme="minorHAnsi"/>
          <w:sz w:val="28"/>
          <w:szCs w:val="28"/>
        </w:rPr>
      </w:pPr>
      <w:r w:rsidRPr="00545A7C">
        <w:rPr>
          <w:rFonts w:cstheme="minorHAnsi"/>
          <w:sz w:val="28"/>
          <w:szCs w:val="28"/>
        </w:rPr>
        <w:t>Informacja</w:t>
      </w:r>
    </w:p>
    <w:p w14:paraId="021B3EAF" w14:textId="77777777" w:rsidR="00545A7C" w:rsidRPr="00545A7C" w:rsidRDefault="00545A7C" w:rsidP="00545A7C">
      <w:pPr>
        <w:spacing w:after="120" w:line="240" w:lineRule="auto"/>
        <w:ind w:firstLine="567"/>
        <w:jc w:val="both"/>
        <w:rPr>
          <w:rFonts w:cstheme="minorHAnsi"/>
          <w:sz w:val="28"/>
          <w:szCs w:val="28"/>
        </w:rPr>
      </w:pPr>
      <w:r w:rsidRPr="00545A7C">
        <w:rPr>
          <w:rFonts w:cstheme="minorHAnsi"/>
          <w:sz w:val="28"/>
          <w:szCs w:val="28"/>
        </w:rPr>
        <w:t>Stosownie do art. 63 pkt 2 ustawy z dnia 27 marca 2003 r. o planowaniu i zagospodarowaniu przestrzennym decyzja o warunkach zabudowy nie rodzi praw do terenu oraz nie narusza prawa własności i uprawnień osób trzecich.</w:t>
      </w:r>
    </w:p>
    <w:p w14:paraId="6A406DFD" w14:textId="77777777" w:rsidR="00545A7C" w:rsidRPr="00545A7C" w:rsidRDefault="00545A7C" w:rsidP="00545A7C">
      <w:pPr>
        <w:spacing w:after="120" w:line="240" w:lineRule="auto"/>
        <w:ind w:firstLine="567"/>
        <w:jc w:val="both"/>
        <w:rPr>
          <w:rFonts w:cstheme="minorHAnsi"/>
          <w:sz w:val="28"/>
          <w:szCs w:val="28"/>
        </w:rPr>
      </w:pPr>
      <w:r w:rsidRPr="00545A7C">
        <w:rPr>
          <w:rFonts w:cstheme="minorHAnsi"/>
          <w:sz w:val="28"/>
          <w:szCs w:val="28"/>
        </w:rPr>
        <w:t>Stosownie do art. 65 przywołanej ustawy w drodze decyzji, stwierdza się wygaśnięcie decyzji o warunkach zabudowy albo decyzji o lokalizacji inwestycji celu publicznego, jeżeli:</w:t>
      </w:r>
    </w:p>
    <w:p w14:paraId="44C86D21" w14:textId="77777777" w:rsidR="00545A7C" w:rsidRPr="00545A7C" w:rsidRDefault="00545A7C" w:rsidP="00545A7C">
      <w:pPr>
        <w:widowControl w:val="0"/>
        <w:numPr>
          <w:ilvl w:val="1"/>
          <w:numId w:val="5"/>
        </w:numPr>
        <w:tabs>
          <w:tab w:val="left" w:pos="993"/>
        </w:tabs>
        <w:autoSpaceDE w:val="0"/>
        <w:autoSpaceDN w:val="0"/>
        <w:adjustRightInd w:val="0"/>
        <w:spacing w:after="120" w:line="240" w:lineRule="auto"/>
        <w:jc w:val="both"/>
        <w:rPr>
          <w:rFonts w:cstheme="minorHAnsi"/>
          <w:sz w:val="28"/>
          <w:szCs w:val="28"/>
        </w:rPr>
      </w:pPr>
      <w:r w:rsidRPr="00545A7C">
        <w:rPr>
          <w:rFonts w:cstheme="minorHAnsi"/>
          <w:sz w:val="28"/>
          <w:szCs w:val="28"/>
        </w:rPr>
        <w:t>inny wnioskodawca uzyskał pozwolenie na budowę;</w:t>
      </w:r>
    </w:p>
    <w:p w14:paraId="580F7323" w14:textId="77777777" w:rsidR="00545A7C" w:rsidRPr="00545A7C" w:rsidRDefault="00545A7C" w:rsidP="00545A7C">
      <w:pPr>
        <w:widowControl w:val="0"/>
        <w:numPr>
          <w:ilvl w:val="1"/>
          <w:numId w:val="5"/>
        </w:numPr>
        <w:tabs>
          <w:tab w:val="left" w:pos="993"/>
        </w:tabs>
        <w:autoSpaceDE w:val="0"/>
        <w:autoSpaceDN w:val="0"/>
        <w:adjustRightInd w:val="0"/>
        <w:spacing w:after="120" w:line="240" w:lineRule="auto"/>
        <w:jc w:val="both"/>
        <w:rPr>
          <w:rFonts w:cstheme="minorHAnsi"/>
          <w:sz w:val="28"/>
          <w:szCs w:val="28"/>
        </w:rPr>
      </w:pPr>
      <w:r w:rsidRPr="00545A7C">
        <w:rPr>
          <w:rFonts w:cstheme="minorHAnsi"/>
          <w:sz w:val="28"/>
          <w:szCs w:val="28"/>
        </w:rPr>
        <w:t>dla tego terenu uchwalono plan miejscowy, którego ustalenia są inne niż w wydanej decyzji.</w:t>
      </w:r>
    </w:p>
    <w:p w14:paraId="7C103C71" w14:textId="77777777" w:rsidR="00545A7C" w:rsidRPr="00545A7C" w:rsidRDefault="00545A7C" w:rsidP="00545A7C">
      <w:pPr>
        <w:widowControl w:val="0"/>
        <w:autoSpaceDE w:val="0"/>
        <w:autoSpaceDN w:val="0"/>
        <w:adjustRightInd w:val="0"/>
        <w:spacing w:after="120" w:line="240" w:lineRule="auto"/>
        <w:ind w:right="-1"/>
        <w:jc w:val="both"/>
        <w:rPr>
          <w:rFonts w:cstheme="minorHAnsi"/>
          <w:sz w:val="28"/>
          <w:szCs w:val="28"/>
        </w:rPr>
      </w:pPr>
      <w:r w:rsidRPr="00545A7C">
        <w:rPr>
          <w:rFonts w:cstheme="minorHAnsi"/>
          <w:sz w:val="28"/>
          <w:szCs w:val="28"/>
        </w:rPr>
        <w:t>Załączniki:</w:t>
      </w:r>
    </w:p>
    <w:p w14:paraId="15EBAA79" w14:textId="77777777" w:rsidR="00545A7C" w:rsidRPr="00545A7C" w:rsidRDefault="00545A7C" w:rsidP="00545A7C">
      <w:pPr>
        <w:numPr>
          <w:ilvl w:val="0"/>
          <w:numId w:val="10"/>
        </w:numPr>
        <w:spacing w:after="120" w:line="240" w:lineRule="auto"/>
        <w:ind w:right="-1"/>
        <w:jc w:val="both"/>
        <w:rPr>
          <w:rFonts w:cstheme="minorHAnsi"/>
          <w:sz w:val="28"/>
          <w:szCs w:val="28"/>
        </w:rPr>
      </w:pPr>
      <w:r w:rsidRPr="00545A7C">
        <w:rPr>
          <w:rFonts w:cstheme="minorHAnsi"/>
          <w:sz w:val="28"/>
          <w:szCs w:val="28"/>
        </w:rPr>
        <w:t>załącznik nr 1 – część graficzna decyzji,</w:t>
      </w:r>
    </w:p>
    <w:p w14:paraId="0CF79B55" w14:textId="77777777" w:rsidR="00545A7C" w:rsidRPr="00545A7C" w:rsidRDefault="00545A7C" w:rsidP="00545A7C">
      <w:pPr>
        <w:numPr>
          <w:ilvl w:val="0"/>
          <w:numId w:val="10"/>
        </w:numPr>
        <w:spacing w:after="120" w:line="240" w:lineRule="auto"/>
        <w:ind w:right="-1"/>
        <w:jc w:val="both"/>
        <w:rPr>
          <w:rFonts w:cstheme="minorHAnsi"/>
          <w:sz w:val="28"/>
          <w:szCs w:val="28"/>
        </w:rPr>
      </w:pPr>
      <w:r w:rsidRPr="00545A7C">
        <w:rPr>
          <w:rFonts w:cstheme="minorHAnsi"/>
          <w:sz w:val="28"/>
          <w:szCs w:val="28"/>
        </w:rPr>
        <w:t>załącznik nr 2 – część tekstowa wyników analizy funkcji oraz cech zabudowy i zagospodarowania terenu,</w:t>
      </w:r>
    </w:p>
    <w:p w14:paraId="120EC846" w14:textId="77777777" w:rsidR="00545A7C" w:rsidRPr="00545A7C" w:rsidRDefault="00545A7C" w:rsidP="00545A7C">
      <w:pPr>
        <w:numPr>
          <w:ilvl w:val="0"/>
          <w:numId w:val="10"/>
        </w:numPr>
        <w:spacing w:after="120" w:line="240" w:lineRule="auto"/>
        <w:ind w:right="-1"/>
        <w:jc w:val="both"/>
        <w:rPr>
          <w:rFonts w:cstheme="minorHAnsi"/>
          <w:sz w:val="28"/>
          <w:szCs w:val="28"/>
        </w:rPr>
      </w:pPr>
      <w:r w:rsidRPr="00545A7C">
        <w:rPr>
          <w:rFonts w:cstheme="minorHAnsi"/>
          <w:sz w:val="28"/>
          <w:szCs w:val="28"/>
        </w:rPr>
        <w:t>załącznik nr 3 – część graficzna wyników analizy funkcji oraz cech zabudowy i zagospodarowania terenu.</w:t>
      </w:r>
    </w:p>
    <w:p w14:paraId="5C25E857" w14:textId="013603FE" w:rsidR="00545A7C" w:rsidRDefault="00545A7C" w:rsidP="00545A7C">
      <w:pPr>
        <w:spacing w:after="0" w:line="240" w:lineRule="auto"/>
        <w:jc w:val="both"/>
        <w:rPr>
          <w:rFonts w:cstheme="minorHAnsi"/>
          <w:sz w:val="28"/>
          <w:szCs w:val="28"/>
        </w:rPr>
      </w:pPr>
    </w:p>
    <w:p w14:paraId="1043E2C5" w14:textId="77777777" w:rsidR="00545A7C" w:rsidRPr="00545A7C" w:rsidRDefault="00545A7C" w:rsidP="00545A7C">
      <w:pPr>
        <w:spacing w:after="0" w:line="240" w:lineRule="auto"/>
        <w:jc w:val="both"/>
        <w:rPr>
          <w:rFonts w:cstheme="minorHAnsi"/>
          <w:sz w:val="28"/>
          <w:szCs w:val="28"/>
        </w:rPr>
      </w:pPr>
    </w:p>
    <w:p w14:paraId="3A705882" w14:textId="77777777" w:rsidR="00545A7C" w:rsidRPr="00545A7C" w:rsidRDefault="00545A7C" w:rsidP="00545A7C">
      <w:pPr>
        <w:spacing w:after="0" w:line="240" w:lineRule="auto"/>
        <w:jc w:val="both"/>
        <w:rPr>
          <w:rFonts w:cstheme="minorHAnsi"/>
          <w:sz w:val="28"/>
          <w:szCs w:val="28"/>
        </w:rPr>
      </w:pPr>
      <w:r w:rsidRPr="00545A7C">
        <w:rPr>
          <w:rFonts w:cstheme="minorHAnsi"/>
          <w:sz w:val="28"/>
          <w:szCs w:val="28"/>
        </w:rPr>
        <w:t>Sprawę prowadzi:</w:t>
      </w:r>
    </w:p>
    <w:p w14:paraId="030041E8" w14:textId="77777777" w:rsidR="00545A7C" w:rsidRPr="00545A7C" w:rsidRDefault="00545A7C" w:rsidP="00545A7C">
      <w:pPr>
        <w:spacing w:after="0" w:line="240" w:lineRule="auto"/>
        <w:jc w:val="both"/>
        <w:rPr>
          <w:rFonts w:cstheme="minorHAnsi"/>
          <w:sz w:val="28"/>
          <w:szCs w:val="28"/>
        </w:rPr>
      </w:pPr>
      <w:r w:rsidRPr="00545A7C">
        <w:rPr>
          <w:rFonts w:cstheme="minorHAnsi"/>
          <w:sz w:val="28"/>
          <w:szCs w:val="28"/>
        </w:rPr>
        <w:t>Magdalena Nerling</w:t>
      </w:r>
    </w:p>
    <w:p w14:paraId="3BED0A1E" w14:textId="77777777" w:rsidR="00545A7C" w:rsidRPr="00545A7C" w:rsidRDefault="00545A7C" w:rsidP="00545A7C">
      <w:pPr>
        <w:spacing w:after="0" w:line="240" w:lineRule="auto"/>
        <w:jc w:val="both"/>
        <w:rPr>
          <w:rFonts w:cstheme="minorHAnsi"/>
          <w:sz w:val="28"/>
          <w:szCs w:val="28"/>
        </w:rPr>
      </w:pPr>
      <w:r w:rsidRPr="00545A7C">
        <w:rPr>
          <w:rFonts w:cstheme="minorHAnsi"/>
          <w:sz w:val="28"/>
          <w:szCs w:val="28"/>
        </w:rPr>
        <w:t>inspektor</w:t>
      </w:r>
    </w:p>
    <w:p w14:paraId="0FA9FA85" w14:textId="77777777" w:rsidR="00545A7C" w:rsidRPr="00545A7C" w:rsidRDefault="00545A7C" w:rsidP="00545A7C">
      <w:pPr>
        <w:spacing w:after="0" w:line="240" w:lineRule="auto"/>
        <w:jc w:val="both"/>
        <w:rPr>
          <w:rFonts w:cstheme="minorHAnsi"/>
          <w:sz w:val="28"/>
          <w:szCs w:val="28"/>
        </w:rPr>
      </w:pPr>
      <w:r w:rsidRPr="00545A7C">
        <w:rPr>
          <w:rFonts w:cstheme="minorHAnsi"/>
          <w:sz w:val="28"/>
          <w:szCs w:val="28"/>
        </w:rPr>
        <w:t>tel. 61 28 47 131</w:t>
      </w:r>
    </w:p>
    <w:p w14:paraId="06FC6DBA" w14:textId="77777777" w:rsidR="00545A7C" w:rsidRPr="00545A7C" w:rsidRDefault="00545A7C" w:rsidP="00545A7C">
      <w:pPr>
        <w:spacing w:after="0" w:line="240" w:lineRule="auto"/>
        <w:jc w:val="both"/>
        <w:rPr>
          <w:rFonts w:cstheme="minorHAnsi"/>
          <w:sz w:val="28"/>
          <w:szCs w:val="28"/>
        </w:rPr>
      </w:pPr>
    </w:p>
    <w:p w14:paraId="1D0A2EE5" w14:textId="77777777" w:rsidR="00545A7C" w:rsidRPr="00545A7C" w:rsidRDefault="00545A7C" w:rsidP="00545A7C">
      <w:pPr>
        <w:spacing w:after="120" w:line="240" w:lineRule="auto"/>
        <w:jc w:val="both"/>
        <w:rPr>
          <w:rFonts w:cstheme="minorHAnsi"/>
          <w:sz w:val="28"/>
          <w:szCs w:val="28"/>
        </w:rPr>
      </w:pPr>
      <w:r w:rsidRPr="00545A7C">
        <w:rPr>
          <w:rFonts w:cstheme="minorHAnsi"/>
          <w:sz w:val="28"/>
          <w:szCs w:val="28"/>
        </w:rPr>
        <w:t>Otrzymują:</w:t>
      </w:r>
    </w:p>
    <w:p w14:paraId="2AB5D51E" w14:textId="77777777" w:rsidR="00545A7C" w:rsidRPr="00545A7C" w:rsidRDefault="00545A7C" w:rsidP="00545A7C">
      <w:pPr>
        <w:numPr>
          <w:ilvl w:val="0"/>
          <w:numId w:val="13"/>
        </w:numPr>
        <w:spacing w:after="120" w:line="240" w:lineRule="auto"/>
        <w:contextualSpacing/>
        <w:jc w:val="both"/>
        <w:rPr>
          <w:rFonts w:cstheme="minorHAnsi"/>
          <w:sz w:val="28"/>
          <w:szCs w:val="28"/>
        </w:rPr>
      </w:pPr>
      <w:r w:rsidRPr="00545A7C">
        <w:rPr>
          <w:rFonts w:cstheme="minorHAnsi"/>
          <w:sz w:val="28"/>
          <w:szCs w:val="28"/>
        </w:rPr>
        <w:t>Wnioskodawca:</w:t>
      </w:r>
    </w:p>
    <w:p w14:paraId="1CBDB625" w14:textId="77777777" w:rsidR="00545A7C" w:rsidRPr="00545A7C" w:rsidRDefault="00545A7C" w:rsidP="00545A7C">
      <w:pPr>
        <w:spacing w:after="120" w:line="240" w:lineRule="auto"/>
        <w:ind w:left="720"/>
        <w:contextualSpacing/>
        <w:jc w:val="both"/>
        <w:rPr>
          <w:rFonts w:cstheme="minorHAnsi"/>
          <w:sz w:val="28"/>
          <w:szCs w:val="28"/>
        </w:rPr>
      </w:pPr>
      <w:r w:rsidRPr="00545A7C">
        <w:rPr>
          <w:rFonts w:cstheme="minorHAnsi"/>
          <w:sz w:val="28"/>
          <w:szCs w:val="28"/>
        </w:rPr>
        <w:t>Pani Karolina Lewandowska, Centrum Edukacji Dziecka Karolina Lewandowska, ul. Modrzewskiego 16, 63 – 100 Śrem</w:t>
      </w:r>
    </w:p>
    <w:p w14:paraId="35015F8A" w14:textId="77777777" w:rsidR="00545A7C" w:rsidRPr="00545A7C" w:rsidRDefault="00545A7C" w:rsidP="00545A7C">
      <w:pPr>
        <w:spacing w:after="120" w:line="240" w:lineRule="auto"/>
        <w:ind w:left="720"/>
        <w:contextualSpacing/>
        <w:jc w:val="both"/>
        <w:rPr>
          <w:rFonts w:cstheme="minorHAnsi"/>
          <w:sz w:val="28"/>
          <w:szCs w:val="28"/>
        </w:rPr>
      </w:pPr>
      <w:r w:rsidRPr="00545A7C">
        <w:rPr>
          <w:rFonts w:cstheme="minorHAnsi"/>
          <w:sz w:val="28"/>
          <w:szCs w:val="28"/>
        </w:rPr>
        <w:t>Pełnomocnik:</w:t>
      </w:r>
    </w:p>
    <w:p w14:paraId="10BB1085" w14:textId="77777777" w:rsidR="00545A7C" w:rsidRPr="00545A7C" w:rsidRDefault="00545A7C" w:rsidP="00545A7C">
      <w:pPr>
        <w:spacing w:after="120" w:line="240" w:lineRule="auto"/>
        <w:ind w:left="720"/>
        <w:contextualSpacing/>
        <w:jc w:val="both"/>
        <w:rPr>
          <w:rFonts w:cstheme="minorHAnsi"/>
          <w:sz w:val="28"/>
          <w:szCs w:val="28"/>
        </w:rPr>
      </w:pPr>
      <w:r w:rsidRPr="00545A7C">
        <w:rPr>
          <w:rFonts w:cstheme="minorHAnsi"/>
          <w:sz w:val="28"/>
          <w:szCs w:val="28"/>
        </w:rPr>
        <w:t>Pan Michał Ostojski, ul. Nadbrzeżna 1A/2, 63 – 100 Śrem</w:t>
      </w:r>
    </w:p>
    <w:p w14:paraId="73757A8E" w14:textId="77777777" w:rsidR="00545A7C" w:rsidRPr="00545A7C" w:rsidRDefault="00545A7C" w:rsidP="00545A7C">
      <w:pPr>
        <w:numPr>
          <w:ilvl w:val="0"/>
          <w:numId w:val="13"/>
        </w:numPr>
        <w:spacing w:after="120" w:line="240" w:lineRule="auto"/>
        <w:contextualSpacing/>
        <w:jc w:val="both"/>
        <w:rPr>
          <w:rFonts w:cstheme="minorHAnsi"/>
          <w:sz w:val="28"/>
          <w:szCs w:val="28"/>
        </w:rPr>
      </w:pPr>
      <w:r w:rsidRPr="00545A7C">
        <w:rPr>
          <w:rFonts w:cstheme="minorHAnsi"/>
          <w:sz w:val="28"/>
          <w:szCs w:val="28"/>
        </w:rPr>
        <w:t xml:space="preserve">Pozostałe Strony postępowania w formie publicznego obwieszczenia </w:t>
      </w:r>
    </w:p>
    <w:p w14:paraId="7CEB9B49" w14:textId="77777777" w:rsidR="00545A7C" w:rsidRPr="00545A7C" w:rsidRDefault="00545A7C" w:rsidP="00545A7C">
      <w:pPr>
        <w:numPr>
          <w:ilvl w:val="0"/>
          <w:numId w:val="13"/>
        </w:numPr>
        <w:spacing w:after="120" w:line="240" w:lineRule="auto"/>
        <w:contextualSpacing/>
        <w:jc w:val="both"/>
        <w:rPr>
          <w:rFonts w:cstheme="minorHAnsi"/>
          <w:sz w:val="28"/>
          <w:szCs w:val="28"/>
        </w:rPr>
      </w:pPr>
      <w:r w:rsidRPr="00545A7C">
        <w:rPr>
          <w:rFonts w:cstheme="minorHAnsi"/>
          <w:sz w:val="28"/>
          <w:szCs w:val="28"/>
        </w:rPr>
        <w:t>Aa.</w:t>
      </w:r>
    </w:p>
    <w:p w14:paraId="75B1298A" w14:textId="77777777" w:rsidR="00545A7C" w:rsidRPr="00545A7C" w:rsidRDefault="00545A7C" w:rsidP="00545A7C">
      <w:pPr>
        <w:spacing w:after="120" w:line="240" w:lineRule="auto"/>
        <w:jc w:val="both"/>
        <w:rPr>
          <w:rFonts w:cstheme="minorHAnsi"/>
          <w:sz w:val="28"/>
          <w:szCs w:val="28"/>
        </w:rPr>
      </w:pPr>
      <w:r w:rsidRPr="00545A7C">
        <w:rPr>
          <w:rFonts w:cstheme="minorHAnsi"/>
          <w:sz w:val="28"/>
          <w:szCs w:val="28"/>
        </w:rPr>
        <w:lastRenderedPageBreak/>
        <w:t>Decyzja zwolniona od opłaty skarbowej zgodnie z załącznikiem do ustawy z dnia 16 listopada 2006 r. o opłacie skarbowej (Dz. U. z 2021 r. poz. 1923, z późn. zm.) część I pkt 8.</w:t>
      </w:r>
    </w:p>
    <w:p w14:paraId="2893943C" w14:textId="77777777" w:rsidR="00545A7C" w:rsidRPr="00545A7C" w:rsidRDefault="00545A7C" w:rsidP="00545A7C">
      <w:pPr>
        <w:spacing w:after="0" w:line="240" w:lineRule="auto"/>
        <w:ind w:right="-1"/>
        <w:jc w:val="both"/>
        <w:rPr>
          <w:rFonts w:ascii="Calibri" w:hAnsi="Calibri"/>
          <w:sz w:val="28"/>
          <w:szCs w:val="26"/>
        </w:rPr>
      </w:pPr>
      <w:r w:rsidRPr="00545A7C">
        <w:rPr>
          <w:rFonts w:ascii="Calibri" w:hAnsi="Calibri"/>
          <w:sz w:val="28"/>
          <w:szCs w:val="26"/>
        </w:rPr>
        <w:t>Uiszczono opłatę skarbową w kwocie: 17,00 zł</w:t>
      </w:r>
    </w:p>
    <w:p w14:paraId="40AA9A70" w14:textId="77777777" w:rsidR="00545A7C" w:rsidRPr="00545A7C" w:rsidRDefault="00545A7C" w:rsidP="00545A7C">
      <w:pPr>
        <w:spacing w:after="0" w:line="240" w:lineRule="auto"/>
        <w:ind w:right="-1"/>
        <w:jc w:val="both"/>
        <w:rPr>
          <w:rFonts w:ascii="Calibri" w:hAnsi="Calibri"/>
          <w:sz w:val="28"/>
          <w:szCs w:val="26"/>
        </w:rPr>
      </w:pPr>
      <w:r w:rsidRPr="00545A7C">
        <w:rPr>
          <w:rFonts w:ascii="Calibri" w:hAnsi="Calibri"/>
          <w:sz w:val="28"/>
          <w:szCs w:val="26"/>
        </w:rPr>
        <w:t xml:space="preserve">Data wpłaty: 29.12.2021 r. </w:t>
      </w:r>
    </w:p>
    <w:p w14:paraId="6BF38FF4" w14:textId="77777777" w:rsidR="00545A7C" w:rsidRPr="00545A7C" w:rsidRDefault="00545A7C" w:rsidP="00545A7C">
      <w:pPr>
        <w:spacing w:after="0" w:line="240" w:lineRule="auto"/>
        <w:ind w:right="-1"/>
        <w:jc w:val="both"/>
        <w:rPr>
          <w:rFonts w:ascii="Calibri" w:hAnsi="Calibri"/>
          <w:sz w:val="28"/>
          <w:szCs w:val="26"/>
        </w:rPr>
      </w:pPr>
      <w:r w:rsidRPr="00545A7C">
        <w:rPr>
          <w:rFonts w:ascii="Calibri" w:hAnsi="Calibri"/>
          <w:sz w:val="28"/>
          <w:szCs w:val="26"/>
        </w:rPr>
        <w:t>Nr rachunku bankowego Urzędu Miejskiego w Śremie:</w:t>
      </w:r>
    </w:p>
    <w:p w14:paraId="79E6789A" w14:textId="77777777" w:rsidR="00545A7C" w:rsidRPr="00545A7C" w:rsidRDefault="00545A7C" w:rsidP="00545A7C">
      <w:pPr>
        <w:spacing w:after="120" w:line="240" w:lineRule="auto"/>
        <w:jc w:val="both"/>
        <w:rPr>
          <w:rFonts w:cstheme="minorHAnsi"/>
          <w:sz w:val="28"/>
          <w:szCs w:val="28"/>
        </w:rPr>
      </w:pPr>
      <w:r w:rsidRPr="00545A7C">
        <w:rPr>
          <w:rFonts w:ascii="Calibri" w:hAnsi="Calibri"/>
          <w:sz w:val="28"/>
          <w:szCs w:val="26"/>
        </w:rPr>
        <w:t>57 9084 0003 2102 0013 0521 0013</w:t>
      </w:r>
    </w:p>
    <w:p w14:paraId="15DA3702" w14:textId="77777777" w:rsidR="00545A7C" w:rsidRDefault="00545A7C" w:rsidP="002339DC">
      <w:pPr>
        <w:spacing w:after="120" w:line="240" w:lineRule="auto"/>
        <w:jc w:val="both"/>
        <w:rPr>
          <w:rFonts w:eastAsia="Calibri" w:cstheme="minorHAnsi"/>
          <w:sz w:val="28"/>
          <w:szCs w:val="28"/>
        </w:rPr>
      </w:pPr>
    </w:p>
    <w:sectPr w:rsidR="00545A7C" w:rsidSect="009F091A">
      <w:headerReference w:type="default" r:id="rId8"/>
      <w:footerReference w:type="even" r:id="rId9"/>
      <w:footerReference w:type="default" r:id="rId10"/>
      <w:headerReference w:type="first" r:id="rId11"/>
      <w:footerReference w:type="first" r:id="rId12"/>
      <w:pgSz w:w="11906" w:h="16838"/>
      <w:pgMar w:top="1418" w:right="1418" w:bottom="170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BC21AE" w14:textId="77777777" w:rsidR="00941E0D" w:rsidRDefault="00941E0D" w:rsidP="00053E5A">
      <w:pPr>
        <w:spacing w:after="0" w:line="240" w:lineRule="auto"/>
      </w:pPr>
      <w:r>
        <w:separator/>
      </w:r>
    </w:p>
  </w:endnote>
  <w:endnote w:type="continuationSeparator" w:id="0">
    <w:p w14:paraId="5DD5AD82" w14:textId="77777777" w:rsidR="00941E0D" w:rsidRDefault="00941E0D" w:rsidP="00053E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3123186"/>
      <w:docPartObj>
        <w:docPartGallery w:val="Page Numbers (Bottom of Page)"/>
        <w:docPartUnique/>
      </w:docPartObj>
    </w:sdtPr>
    <w:sdtEndPr/>
    <w:sdtContent>
      <w:p w14:paraId="12F84FF8" w14:textId="09AD95DB" w:rsidR="005A07CF" w:rsidRDefault="005A07CF">
        <w:pPr>
          <w:pStyle w:val="Stopka"/>
          <w:jc w:val="right"/>
        </w:pPr>
        <w:r>
          <w:fldChar w:fldCharType="begin"/>
        </w:r>
        <w:r>
          <w:instrText>PAGE   \* MERGEFORMAT</w:instrText>
        </w:r>
        <w:r>
          <w:fldChar w:fldCharType="separate"/>
        </w:r>
        <w:r>
          <w:t>2</w:t>
        </w:r>
        <w:r>
          <w:fldChar w:fldCharType="end"/>
        </w:r>
      </w:p>
    </w:sdtContent>
  </w:sdt>
  <w:p w14:paraId="02E428F9" w14:textId="77777777" w:rsidR="005A07CF" w:rsidRDefault="005A07C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85534010"/>
      <w:docPartObj>
        <w:docPartGallery w:val="Page Numbers (Bottom of Page)"/>
        <w:docPartUnique/>
      </w:docPartObj>
    </w:sdtPr>
    <w:sdtEndPr/>
    <w:sdtContent>
      <w:sdt>
        <w:sdtPr>
          <w:id w:val="1728636285"/>
          <w:docPartObj>
            <w:docPartGallery w:val="Page Numbers (Top of Page)"/>
            <w:docPartUnique/>
          </w:docPartObj>
        </w:sdtPr>
        <w:sdtEndPr/>
        <w:sdtContent>
          <w:p w14:paraId="2986E41C" w14:textId="1E4B842A" w:rsidR="00575C7A" w:rsidRDefault="00722E64">
            <w:pPr>
              <w:pStyle w:val="Stopka"/>
              <w:jc w:val="center"/>
            </w:pPr>
            <w:r>
              <w:rPr>
                <w:noProof/>
              </w:rPr>
              <w:drawing>
                <wp:anchor distT="0" distB="0" distL="114300" distR="114300" simplePos="0" relativeHeight="251659776" behindDoc="1" locked="0" layoutInCell="1" allowOverlap="1" wp14:anchorId="056DF1E7" wp14:editId="71404548">
                  <wp:simplePos x="0" y="0"/>
                  <wp:positionH relativeFrom="column">
                    <wp:posOffset>-1080135</wp:posOffset>
                  </wp:positionH>
                  <wp:positionV relativeFrom="paragraph">
                    <wp:posOffset>-805815</wp:posOffset>
                  </wp:positionV>
                  <wp:extent cx="7776127" cy="1584960"/>
                  <wp:effectExtent l="0" t="0" r="0" b="0"/>
                  <wp:wrapNone/>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1"/>
                          <pic:cNvPicPr/>
                        </pic:nvPicPr>
                        <pic:blipFill>
                          <a:blip r:embed="rId1">
                            <a:extLst>
                              <a:ext uri="{28A0092B-C50C-407E-A947-70E740481C1C}">
                                <a14:useLocalDpi xmlns:a14="http://schemas.microsoft.com/office/drawing/2010/main" val="0"/>
                              </a:ext>
                            </a:extLst>
                          </a:blip>
                          <a:stretch>
                            <a:fillRect/>
                          </a:stretch>
                        </pic:blipFill>
                        <pic:spPr>
                          <a:xfrm>
                            <a:off x="0" y="0"/>
                            <a:ext cx="7776127" cy="1584960"/>
                          </a:xfrm>
                          <a:prstGeom prst="rect">
                            <a:avLst/>
                          </a:prstGeom>
                        </pic:spPr>
                      </pic:pic>
                    </a:graphicData>
                  </a:graphic>
                  <wp14:sizeRelH relativeFrom="page">
                    <wp14:pctWidth>0</wp14:pctWidth>
                  </wp14:sizeRelH>
                  <wp14:sizeRelV relativeFrom="page">
                    <wp14:pctHeight>0</wp14:pctHeight>
                  </wp14:sizeRelV>
                </wp:anchor>
              </w:drawing>
            </w:r>
            <w:r w:rsidR="00575C7A" w:rsidRPr="003625F3">
              <w:rPr>
                <w:sz w:val="28"/>
                <w:szCs w:val="28"/>
              </w:rPr>
              <w:fldChar w:fldCharType="begin"/>
            </w:r>
            <w:r w:rsidR="00575C7A" w:rsidRPr="003625F3">
              <w:rPr>
                <w:sz w:val="28"/>
                <w:szCs w:val="28"/>
              </w:rPr>
              <w:instrText>PAGE</w:instrText>
            </w:r>
            <w:r w:rsidR="00575C7A" w:rsidRPr="003625F3">
              <w:rPr>
                <w:sz w:val="28"/>
                <w:szCs w:val="28"/>
              </w:rPr>
              <w:fldChar w:fldCharType="separate"/>
            </w:r>
            <w:r w:rsidR="00575C7A" w:rsidRPr="003625F3">
              <w:rPr>
                <w:sz w:val="28"/>
                <w:szCs w:val="28"/>
              </w:rPr>
              <w:t>2</w:t>
            </w:r>
            <w:r w:rsidR="00575C7A" w:rsidRPr="003625F3">
              <w:rPr>
                <w:sz w:val="28"/>
                <w:szCs w:val="28"/>
              </w:rPr>
              <w:fldChar w:fldCharType="end"/>
            </w:r>
            <w:r w:rsidR="00575C7A" w:rsidRPr="003625F3">
              <w:rPr>
                <w:sz w:val="28"/>
                <w:szCs w:val="28"/>
              </w:rPr>
              <w:t xml:space="preserve"> z </w:t>
            </w:r>
            <w:r w:rsidR="00575C7A" w:rsidRPr="003625F3">
              <w:rPr>
                <w:sz w:val="28"/>
                <w:szCs w:val="28"/>
              </w:rPr>
              <w:fldChar w:fldCharType="begin"/>
            </w:r>
            <w:r w:rsidR="00575C7A" w:rsidRPr="003625F3">
              <w:rPr>
                <w:sz w:val="28"/>
                <w:szCs w:val="28"/>
              </w:rPr>
              <w:instrText>NUMPAGES</w:instrText>
            </w:r>
            <w:r w:rsidR="00575C7A" w:rsidRPr="003625F3">
              <w:rPr>
                <w:sz w:val="28"/>
                <w:szCs w:val="28"/>
              </w:rPr>
              <w:fldChar w:fldCharType="separate"/>
            </w:r>
            <w:r w:rsidR="00575C7A" w:rsidRPr="003625F3">
              <w:rPr>
                <w:sz w:val="28"/>
                <w:szCs w:val="28"/>
              </w:rPr>
              <w:t>2</w:t>
            </w:r>
            <w:r w:rsidR="00575C7A" w:rsidRPr="003625F3">
              <w:rPr>
                <w:sz w:val="28"/>
                <w:szCs w:val="28"/>
              </w:rPr>
              <w:fldChar w:fldCharType="end"/>
            </w:r>
          </w:p>
        </w:sdtContent>
      </w:sdt>
    </w:sdtContent>
  </w:sdt>
  <w:p w14:paraId="12283543" w14:textId="32C3D83E" w:rsidR="0048459B" w:rsidRDefault="0048459B">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E1ADCD" w14:textId="273302F6" w:rsidR="003625F3" w:rsidRDefault="00722E64" w:rsidP="00722E64">
    <w:pPr>
      <w:pStyle w:val="Stopka"/>
      <w:tabs>
        <w:tab w:val="clear" w:pos="4536"/>
        <w:tab w:val="clear" w:pos="9072"/>
        <w:tab w:val="left" w:pos="7770"/>
      </w:tabs>
    </w:pPr>
    <w:r>
      <w:tab/>
    </w:r>
  </w:p>
  <w:p w14:paraId="0650E78C" w14:textId="77777777" w:rsidR="00722E64" w:rsidRDefault="00941E0D" w:rsidP="00722E64">
    <w:pPr>
      <w:pStyle w:val="Stopka"/>
      <w:jc w:val="center"/>
    </w:pPr>
    <w:sdt>
      <w:sdtPr>
        <w:id w:val="906035972"/>
        <w:docPartObj>
          <w:docPartGallery w:val="Page Numbers (Top of Page)"/>
          <w:docPartUnique/>
        </w:docPartObj>
      </w:sdtPr>
      <w:sdtEndPr/>
      <w:sdtContent>
        <w:r w:rsidR="00722E64" w:rsidRPr="003625F3">
          <w:rPr>
            <w:sz w:val="28"/>
            <w:szCs w:val="28"/>
          </w:rPr>
          <w:fldChar w:fldCharType="begin"/>
        </w:r>
        <w:r w:rsidR="00722E64" w:rsidRPr="003625F3">
          <w:rPr>
            <w:sz w:val="28"/>
            <w:szCs w:val="28"/>
          </w:rPr>
          <w:instrText>PAGE</w:instrText>
        </w:r>
        <w:r w:rsidR="00722E64" w:rsidRPr="003625F3">
          <w:rPr>
            <w:sz w:val="28"/>
            <w:szCs w:val="28"/>
          </w:rPr>
          <w:fldChar w:fldCharType="separate"/>
        </w:r>
        <w:r w:rsidR="00722E64">
          <w:rPr>
            <w:sz w:val="28"/>
            <w:szCs w:val="28"/>
          </w:rPr>
          <w:t>2</w:t>
        </w:r>
        <w:r w:rsidR="00722E64" w:rsidRPr="003625F3">
          <w:rPr>
            <w:sz w:val="28"/>
            <w:szCs w:val="28"/>
          </w:rPr>
          <w:fldChar w:fldCharType="end"/>
        </w:r>
        <w:r w:rsidR="00722E64" w:rsidRPr="003625F3">
          <w:rPr>
            <w:sz w:val="28"/>
            <w:szCs w:val="28"/>
          </w:rPr>
          <w:t xml:space="preserve"> z </w:t>
        </w:r>
        <w:r w:rsidR="00722E64" w:rsidRPr="003625F3">
          <w:rPr>
            <w:sz w:val="28"/>
            <w:szCs w:val="28"/>
          </w:rPr>
          <w:fldChar w:fldCharType="begin"/>
        </w:r>
        <w:r w:rsidR="00722E64" w:rsidRPr="003625F3">
          <w:rPr>
            <w:sz w:val="28"/>
            <w:szCs w:val="28"/>
          </w:rPr>
          <w:instrText>NUMPAGES</w:instrText>
        </w:r>
        <w:r w:rsidR="00722E64" w:rsidRPr="003625F3">
          <w:rPr>
            <w:sz w:val="28"/>
            <w:szCs w:val="28"/>
          </w:rPr>
          <w:fldChar w:fldCharType="separate"/>
        </w:r>
        <w:r w:rsidR="00722E64">
          <w:rPr>
            <w:sz w:val="28"/>
            <w:szCs w:val="28"/>
          </w:rPr>
          <w:t>2</w:t>
        </w:r>
        <w:r w:rsidR="00722E64" w:rsidRPr="003625F3">
          <w:rPr>
            <w:sz w:val="28"/>
            <w:szCs w:val="28"/>
          </w:rPr>
          <w:fldChar w:fldCharType="end"/>
        </w:r>
      </w:sdtContent>
    </w:sdt>
  </w:p>
  <w:p w14:paraId="6B055ABA" w14:textId="477676B9" w:rsidR="00722E64" w:rsidRDefault="00722E64" w:rsidP="00722E64">
    <w:pPr>
      <w:pStyle w:val="Stopka"/>
      <w:tabs>
        <w:tab w:val="clear" w:pos="4536"/>
        <w:tab w:val="clear" w:pos="9072"/>
        <w:tab w:val="left" w:pos="7770"/>
      </w:tabs>
    </w:pPr>
  </w:p>
  <w:p w14:paraId="26B57971" w14:textId="77777777" w:rsidR="00722E64" w:rsidRDefault="00722E64" w:rsidP="00722E64">
    <w:pPr>
      <w:pStyle w:val="Stopka"/>
      <w:tabs>
        <w:tab w:val="clear" w:pos="4536"/>
        <w:tab w:val="clear" w:pos="9072"/>
        <w:tab w:val="left" w:pos="777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D3A4A9" w14:textId="77777777" w:rsidR="00941E0D" w:rsidRDefault="00941E0D" w:rsidP="00053E5A">
      <w:pPr>
        <w:spacing w:after="0" w:line="240" w:lineRule="auto"/>
      </w:pPr>
      <w:r>
        <w:separator/>
      </w:r>
    </w:p>
  </w:footnote>
  <w:footnote w:type="continuationSeparator" w:id="0">
    <w:p w14:paraId="12727F8E" w14:textId="77777777" w:rsidR="00941E0D" w:rsidRDefault="00941E0D" w:rsidP="00053E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5BF253" w14:textId="1F6E0E00" w:rsidR="00053E5A" w:rsidRDefault="00053E5A" w:rsidP="009614DC">
    <w:pPr>
      <w:pStyle w:val="Nagwek"/>
      <w:tabs>
        <w:tab w:val="clear" w:pos="4536"/>
        <w:tab w:val="clear" w:pos="9072"/>
        <w:tab w:val="left" w:pos="6000"/>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676755" w14:textId="5C1BD683" w:rsidR="003625F3" w:rsidRDefault="00722E64">
    <w:pPr>
      <w:pStyle w:val="Nagwek"/>
    </w:pPr>
    <w:r>
      <w:rPr>
        <w:noProof/>
        <w:lang w:eastAsia="pl-PL"/>
      </w:rPr>
      <w:drawing>
        <wp:anchor distT="0" distB="0" distL="114300" distR="114300" simplePos="0" relativeHeight="251658752" behindDoc="1" locked="0" layoutInCell="1" allowOverlap="1" wp14:anchorId="28F2F9C0" wp14:editId="349B699D">
          <wp:simplePos x="0" y="0"/>
          <wp:positionH relativeFrom="column">
            <wp:posOffset>-1438910</wp:posOffset>
          </wp:positionH>
          <wp:positionV relativeFrom="paragraph">
            <wp:posOffset>-725805</wp:posOffset>
          </wp:positionV>
          <wp:extent cx="7915275" cy="11187131"/>
          <wp:effectExtent l="0" t="0" r="0" b="0"/>
          <wp:wrapNone/>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915275" cy="11187131"/>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BB300B"/>
    <w:multiLevelType w:val="hybridMultilevel"/>
    <w:tmpl w:val="038A3F5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5690ED4"/>
    <w:multiLevelType w:val="hybridMultilevel"/>
    <w:tmpl w:val="28F81E14"/>
    <w:lvl w:ilvl="0" w:tplc="E052589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19F7510A"/>
    <w:multiLevelType w:val="hybridMultilevel"/>
    <w:tmpl w:val="A8E84846"/>
    <w:lvl w:ilvl="0" w:tplc="3BA46E20">
      <w:start w:val="1"/>
      <w:numFmt w:val="decimal"/>
      <w:lvlText w:val="%1)"/>
      <w:lvlJc w:val="left"/>
      <w:pPr>
        <w:ind w:left="720" w:hanging="360"/>
      </w:pPr>
      <w:rPr>
        <w:rFonts w:hint="default"/>
        <w:b w:val="0"/>
        <w:bCs/>
        <w:sz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FB00467"/>
    <w:multiLevelType w:val="hybridMultilevel"/>
    <w:tmpl w:val="215AFB0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40D85FD3"/>
    <w:multiLevelType w:val="hybridMultilevel"/>
    <w:tmpl w:val="EC7AC3AC"/>
    <w:lvl w:ilvl="0" w:tplc="E6B8B576">
      <w:start w:val="1"/>
      <w:numFmt w:val="decimal"/>
      <w:lvlText w:val="%1)"/>
      <w:lvlJc w:val="left"/>
      <w:pPr>
        <w:ind w:left="720" w:hanging="360"/>
      </w:pPr>
      <w:rPr>
        <w:rFonts w:hint="default"/>
        <w:sz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45CA285A"/>
    <w:multiLevelType w:val="hybridMultilevel"/>
    <w:tmpl w:val="864EFE02"/>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15:restartNumberingAfterBreak="0">
    <w:nsid w:val="4B0672DA"/>
    <w:multiLevelType w:val="hybridMultilevel"/>
    <w:tmpl w:val="AC62B6A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4DE16DF7"/>
    <w:multiLevelType w:val="hybridMultilevel"/>
    <w:tmpl w:val="F4E2050E"/>
    <w:lvl w:ilvl="0" w:tplc="6136C572">
      <w:start w:val="1"/>
      <w:numFmt w:val="lowerLetter"/>
      <w:lvlText w:val="%1)"/>
      <w:lvlJc w:val="left"/>
      <w:pPr>
        <w:ind w:left="720" w:hanging="360"/>
      </w:pPr>
      <w:rPr>
        <w:sz w:val="28"/>
        <w:szCs w:val="28"/>
      </w:rPr>
    </w:lvl>
    <w:lvl w:ilvl="1" w:tplc="65BC3498">
      <w:start w:val="1"/>
      <w:numFmt w:val="decimal"/>
      <w:lvlText w:val="%2)"/>
      <w:lvlJc w:val="left"/>
      <w:pPr>
        <w:ind w:left="1500" w:hanging="42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E6C3F81"/>
    <w:multiLevelType w:val="hybridMultilevel"/>
    <w:tmpl w:val="6D9C6E52"/>
    <w:lvl w:ilvl="0" w:tplc="C7B2A6E6">
      <w:start w:val="1"/>
      <w:numFmt w:val="decimal"/>
      <w:lvlText w:val="%1)"/>
      <w:lvlJc w:val="left"/>
      <w:pPr>
        <w:ind w:left="720" w:hanging="360"/>
      </w:pPr>
      <w:rPr>
        <w:rFonts w:hint="default"/>
        <w:b w:val="0"/>
        <w:bCs/>
        <w:sz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571B600A"/>
    <w:multiLevelType w:val="hybridMultilevel"/>
    <w:tmpl w:val="773CD0D4"/>
    <w:lvl w:ilvl="0" w:tplc="E6B8B576">
      <w:start w:val="1"/>
      <w:numFmt w:val="decimal"/>
      <w:lvlText w:val="%1)"/>
      <w:lvlJc w:val="left"/>
      <w:pPr>
        <w:ind w:left="720" w:hanging="360"/>
      </w:pPr>
      <w:rPr>
        <w:rFonts w:hint="default"/>
        <w:sz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57BF056E"/>
    <w:multiLevelType w:val="hybridMultilevel"/>
    <w:tmpl w:val="D910DA6E"/>
    <w:lvl w:ilvl="0" w:tplc="B0F07FFE">
      <w:start w:val="1"/>
      <w:numFmt w:val="lowerLetter"/>
      <w:lvlText w:val="%1)"/>
      <w:lvlJc w:val="left"/>
      <w:pPr>
        <w:ind w:left="927" w:hanging="360"/>
      </w:pPr>
    </w:lvl>
    <w:lvl w:ilvl="1" w:tplc="04150019">
      <w:start w:val="1"/>
      <w:numFmt w:val="lowerLetter"/>
      <w:lvlText w:val="%2."/>
      <w:lvlJc w:val="left"/>
      <w:pPr>
        <w:ind w:left="1647" w:hanging="360"/>
      </w:pPr>
    </w:lvl>
    <w:lvl w:ilvl="2" w:tplc="0415001B">
      <w:start w:val="1"/>
      <w:numFmt w:val="lowerRoman"/>
      <w:lvlText w:val="%3."/>
      <w:lvlJc w:val="right"/>
      <w:pPr>
        <w:ind w:left="2367" w:hanging="180"/>
      </w:pPr>
    </w:lvl>
    <w:lvl w:ilvl="3" w:tplc="0415000F">
      <w:start w:val="1"/>
      <w:numFmt w:val="decimal"/>
      <w:lvlText w:val="%4."/>
      <w:lvlJc w:val="left"/>
      <w:pPr>
        <w:ind w:left="3087" w:hanging="360"/>
      </w:pPr>
    </w:lvl>
    <w:lvl w:ilvl="4" w:tplc="04150019">
      <w:start w:val="1"/>
      <w:numFmt w:val="lowerLetter"/>
      <w:lvlText w:val="%5."/>
      <w:lvlJc w:val="left"/>
      <w:pPr>
        <w:ind w:left="3807" w:hanging="360"/>
      </w:pPr>
    </w:lvl>
    <w:lvl w:ilvl="5" w:tplc="0415001B">
      <w:start w:val="1"/>
      <w:numFmt w:val="lowerRoman"/>
      <w:lvlText w:val="%6."/>
      <w:lvlJc w:val="right"/>
      <w:pPr>
        <w:ind w:left="4527" w:hanging="180"/>
      </w:pPr>
    </w:lvl>
    <w:lvl w:ilvl="6" w:tplc="0415000F">
      <w:start w:val="1"/>
      <w:numFmt w:val="decimal"/>
      <w:lvlText w:val="%7."/>
      <w:lvlJc w:val="left"/>
      <w:pPr>
        <w:ind w:left="5247" w:hanging="360"/>
      </w:pPr>
    </w:lvl>
    <w:lvl w:ilvl="7" w:tplc="04150019">
      <w:start w:val="1"/>
      <w:numFmt w:val="lowerLetter"/>
      <w:lvlText w:val="%8."/>
      <w:lvlJc w:val="left"/>
      <w:pPr>
        <w:ind w:left="5967" w:hanging="360"/>
      </w:pPr>
    </w:lvl>
    <w:lvl w:ilvl="8" w:tplc="0415001B">
      <w:start w:val="1"/>
      <w:numFmt w:val="lowerRoman"/>
      <w:lvlText w:val="%9."/>
      <w:lvlJc w:val="right"/>
      <w:pPr>
        <w:ind w:left="6687" w:hanging="180"/>
      </w:pPr>
    </w:lvl>
  </w:abstractNum>
  <w:abstractNum w:abstractNumId="11" w15:restartNumberingAfterBreak="0">
    <w:nsid w:val="5E0E1C86"/>
    <w:multiLevelType w:val="hybridMultilevel"/>
    <w:tmpl w:val="97F2B6B8"/>
    <w:lvl w:ilvl="0" w:tplc="2BBE7F6E">
      <w:start w:val="1"/>
      <w:numFmt w:val="decimal"/>
      <w:lvlText w:val="%1)"/>
      <w:lvlJc w:val="left"/>
      <w:pPr>
        <w:ind w:left="720" w:hanging="360"/>
      </w:pPr>
      <w:rPr>
        <w:rFonts w:hint="default"/>
        <w:b w:val="0"/>
        <w:bCs/>
        <w:sz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E8468F"/>
    <w:multiLevelType w:val="hybridMultilevel"/>
    <w:tmpl w:val="3C5E72C8"/>
    <w:lvl w:ilvl="0" w:tplc="7A520BEE">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3" w15:restartNumberingAfterBreak="0">
    <w:nsid w:val="62831689"/>
    <w:multiLevelType w:val="hybridMultilevel"/>
    <w:tmpl w:val="040ED98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74D60CD2"/>
    <w:multiLevelType w:val="hybridMultilevel"/>
    <w:tmpl w:val="FDF425D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777F188B"/>
    <w:multiLevelType w:val="hybridMultilevel"/>
    <w:tmpl w:val="CCF455E8"/>
    <w:lvl w:ilvl="0" w:tplc="FDEE473A">
      <w:start w:val="1"/>
      <w:numFmt w:val="lowerLetter"/>
      <w:lvlText w:val="%1)"/>
      <w:lvlJc w:val="left"/>
      <w:pPr>
        <w:ind w:left="927" w:hanging="360"/>
      </w:pPr>
    </w:lvl>
    <w:lvl w:ilvl="1" w:tplc="04150019">
      <w:start w:val="1"/>
      <w:numFmt w:val="lowerLetter"/>
      <w:lvlText w:val="%2."/>
      <w:lvlJc w:val="left"/>
      <w:pPr>
        <w:ind w:left="1647" w:hanging="360"/>
      </w:pPr>
    </w:lvl>
    <w:lvl w:ilvl="2" w:tplc="0415001B">
      <w:start w:val="1"/>
      <w:numFmt w:val="lowerRoman"/>
      <w:lvlText w:val="%3."/>
      <w:lvlJc w:val="right"/>
      <w:pPr>
        <w:ind w:left="2367" w:hanging="180"/>
      </w:pPr>
    </w:lvl>
    <w:lvl w:ilvl="3" w:tplc="0415000F">
      <w:start w:val="1"/>
      <w:numFmt w:val="decimal"/>
      <w:lvlText w:val="%4."/>
      <w:lvlJc w:val="left"/>
      <w:pPr>
        <w:ind w:left="3087" w:hanging="360"/>
      </w:pPr>
    </w:lvl>
    <w:lvl w:ilvl="4" w:tplc="04150019">
      <w:start w:val="1"/>
      <w:numFmt w:val="lowerLetter"/>
      <w:lvlText w:val="%5."/>
      <w:lvlJc w:val="left"/>
      <w:pPr>
        <w:ind w:left="3807" w:hanging="360"/>
      </w:pPr>
    </w:lvl>
    <w:lvl w:ilvl="5" w:tplc="0415001B">
      <w:start w:val="1"/>
      <w:numFmt w:val="lowerRoman"/>
      <w:lvlText w:val="%6."/>
      <w:lvlJc w:val="right"/>
      <w:pPr>
        <w:ind w:left="4527" w:hanging="180"/>
      </w:pPr>
    </w:lvl>
    <w:lvl w:ilvl="6" w:tplc="0415000F">
      <w:start w:val="1"/>
      <w:numFmt w:val="decimal"/>
      <w:lvlText w:val="%7."/>
      <w:lvlJc w:val="left"/>
      <w:pPr>
        <w:ind w:left="5247" w:hanging="360"/>
      </w:pPr>
    </w:lvl>
    <w:lvl w:ilvl="7" w:tplc="04150019">
      <w:start w:val="1"/>
      <w:numFmt w:val="lowerLetter"/>
      <w:lvlText w:val="%8."/>
      <w:lvlJc w:val="left"/>
      <w:pPr>
        <w:ind w:left="5967" w:hanging="360"/>
      </w:pPr>
    </w:lvl>
    <w:lvl w:ilvl="8" w:tplc="0415001B">
      <w:start w:val="1"/>
      <w:numFmt w:val="lowerRoman"/>
      <w:lvlText w:val="%9."/>
      <w:lvlJc w:val="right"/>
      <w:pPr>
        <w:ind w:left="6687" w:hanging="180"/>
      </w:pPr>
    </w:lvl>
  </w:abstractNum>
  <w:abstractNum w:abstractNumId="16" w15:restartNumberingAfterBreak="0">
    <w:nsid w:val="7B5B36FF"/>
    <w:multiLevelType w:val="hybridMultilevel"/>
    <w:tmpl w:val="0AF6E9B8"/>
    <w:lvl w:ilvl="0" w:tplc="E0525898">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num w:numId="1" w16cid:durableId="296569894">
    <w:abstractNumId w:val="8"/>
  </w:num>
  <w:num w:numId="2" w16cid:durableId="198713445">
    <w:abstractNumId w:val="6"/>
  </w:num>
  <w:num w:numId="3" w16cid:durableId="272783408">
    <w:abstractNumId w:val="2"/>
  </w:num>
  <w:num w:numId="4" w16cid:durableId="1711806015">
    <w:abstractNumId w:val="11"/>
  </w:num>
  <w:num w:numId="5" w16cid:durableId="725682283">
    <w:abstractNumId w:val="7"/>
  </w:num>
  <w:num w:numId="6" w16cid:durableId="582884056">
    <w:abstractNumId w:val="13"/>
  </w:num>
  <w:num w:numId="7" w16cid:durableId="193081046">
    <w:abstractNumId w:val="1"/>
  </w:num>
  <w:num w:numId="8" w16cid:durableId="2003194824">
    <w:abstractNumId w:val="9"/>
  </w:num>
  <w:num w:numId="9" w16cid:durableId="2025860738">
    <w:abstractNumId w:val="4"/>
  </w:num>
  <w:num w:numId="10" w16cid:durableId="1738438769">
    <w:abstractNumId w:val="16"/>
  </w:num>
  <w:num w:numId="11" w16cid:durableId="1387803198">
    <w:abstractNumId w:val="3"/>
  </w:num>
  <w:num w:numId="12" w16cid:durableId="904994261">
    <w:abstractNumId w:val="5"/>
  </w:num>
  <w:num w:numId="13" w16cid:durableId="987172238">
    <w:abstractNumId w:val="0"/>
  </w:num>
  <w:num w:numId="14" w16cid:durableId="93297649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32317059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75141515">
    <w:abstractNumId w:val="14"/>
  </w:num>
  <w:num w:numId="17" w16cid:durableId="3643983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3E5A"/>
    <w:rsid w:val="00001FCD"/>
    <w:rsid w:val="00053E5A"/>
    <w:rsid w:val="000B12CA"/>
    <w:rsid w:val="000C0935"/>
    <w:rsid w:val="000E5EAB"/>
    <w:rsid w:val="00136D9C"/>
    <w:rsid w:val="001727D8"/>
    <w:rsid w:val="00196CF8"/>
    <w:rsid w:val="001E204F"/>
    <w:rsid w:val="001E45F7"/>
    <w:rsid w:val="001E4E5D"/>
    <w:rsid w:val="00207356"/>
    <w:rsid w:val="002317AB"/>
    <w:rsid w:val="002339DC"/>
    <w:rsid w:val="00236849"/>
    <w:rsid w:val="00250690"/>
    <w:rsid w:val="00286EE4"/>
    <w:rsid w:val="002D0BA0"/>
    <w:rsid w:val="002E1491"/>
    <w:rsid w:val="00337537"/>
    <w:rsid w:val="003625F3"/>
    <w:rsid w:val="00377C2A"/>
    <w:rsid w:val="0040322B"/>
    <w:rsid w:val="00420867"/>
    <w:rsid w:val="004348F9"/>
    <w:rsid w:val="00445843"/>
    <w:rsid w:val="004519AC"/>
    <w:rsid w:val="00453ADD"/>
    <w:rsid w:val="0048459B"/>
    <w:rsid w:val="004918B2"/>
    <w:rsid w:val="004E6AAC"/>
    <w:rsid w:val="00525346"/>
    <w:rsid w:val="00534998"/>
    <w:rsid w:val="00545A7C"/>
    <w:rsid w:val="00546230"/>
    <w:rsid w:val="005513D7"/>
    <w:rsid w:val="00575C7A"/>
    <w:rsid w:val="00582CAF"/>
    <w:rsid w:val="005A07CF"/>
    <w:rsid w:val="005B004B"/>
    <w:rsid w:val="005E5887"/>
    <w:rsid w:val="00615D44"/>
    <w:rsid w:val="00626A24"/>
    <w:rsid w:val="006A1DC6"/>
    <w:rsid w:val="006A6F3E"/>
    <w:rsid w:val="006B3990"/>
    <w:rsid w:val="006F6E0C"/>
    <w:rsid w:val="00722937"/>
    <w:rsid w:val="00722E64"/>
    <w:rsid w:val="00740DC5"/>
    <w:rsid w:val="00775A53"/>
    <w:rsid w:val="00787261"/>
    <w:rsid w:val="00797B24"/>
    <w:rsid w:val="007A3D60"/>
    <w:rsid w:val="00801B47"/>
    <w:rsid w:val="0081559F"/>
    <w:rsid w:val="00825443"/>
    <w:rsid w:val="008B1225"/>
    <w:rsid w:val="00917C21"/>
    <w:rsid w:val="00941E0D"/>
    <w:rsid w:val="009614DC"/>
    <w:rsid w:val="00981921"/>
    <w:rsid w:val="009937A8"/>
    <w:rsid w:val="009E5400"/>
    <w:rsid w:val="009F091A"/>
    <w:rsid w:val="009F54AF"/>
    <w:rsid w:val="00AE5B8B"/>
    <w:rsid w:val="00AF0A61"/>
    <w:rsid w:val="00AF1F86"/>
    <w:rsid w:val="00AF225C"/>
    <w:rsid w:val="00AF5295"/>
    <w:rsid w:val="00AF5E0F"/>
    <w:rsid w:val="00C74A10"/>
    <w:rsid w:val="00C8223A"/>
    <w:rsid w:val="00CA06AC"/>
    <w:rsid w:val="00D06C2D"/>
    <w:rsid w:val="00D34515"/>
    <w:rsid w:val="00D91D83"/>
    <w:rsid w:val="00DA34B7"/>
    <w:rsid w:val="00DD4D5D"/>
    <w:rsid w:val="00DE0A88"/>
    <w:rsid w:val="00E07703"/>
    <w:rsid w:val="00F11BA4"/>
    <w:rsid w:val="00FC144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D93CD9"/>
  <w15:docId w15:val="{F7F81E95-4E91-437B-9593-B7552722FE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053E5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53E5A"/>
    <w:rPr>
      <w:rFonts w:ascii="Tahoma" w:hAnsi="Tahoma" w:cs="Tahoma"/>
      <w:sz w:val="16"/>
      <w:szCs w:val="16"/>
    </w:rPr>
  </w:style>
  <w:style w:type="paragraph" w:styleId="Nagwek">
    <w:name w:val="header"/>
    <w:basedOn w:val="Normalny"/>
    <w:link w:val="NagwekZnak"/>
    <w:uiPriority w:val="99"/>
    <w:unhideWhenUsed/>
    <w:rsid w:val="00053E5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3E5A"/>
  </w:style>
  <w:style w:type="paragraph" w:styleId="Stopka">
    <w:name w:val="footer"/>
    <w:basedOn w:val="Normalny"/>
    <w:link w:val="StopkaZnak"/>
    <w:uiPriority w:val="99"/>
    <w:unhideWhenUsed/>
    <w:rsid w:val="00053E5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53E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F53647-0138-42F3-BDC6-A08D4B22C4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15</Pages>
  <Words>4144</Words>
  <Characters>24868</Characters>
  <Application>Microsoft Office Word</Application>
  <DocSecurity>0</DocSecurity>
  <Lines>207</Lines>
  <Paragraphs>57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28955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 Wartecki</dc:creator>
  <cp:lastModifiedBy>Magdalena Nerling</cp:lastModifiedBy>
  <cp:revision>5</cp:revision>
  <cp:lastPrinted>2020-02-11T13:09:00Z</cp:lastPrinted>
  <dcterms:created xsi:type="dcterms:W3CDTF">2022-04-28T09:04:00Z</dcterms:created>
  <dcterms:modified xsi:type="dcterms:W3CDTF">2022-04-29T11:40:00Z</dcterms:modified>
</cp:coreProperties>
</file>