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3614B3" w14:textId="573552FC" w:rsidR="005A07CF" w:rsidRPr="00412AA1" w:rsidRDefault="005A07CF" w:rsidP="00D51F82">
      <w:pPr>
        <w:spacing w:after="0" w:line="240" w:lineRule="auto"/>
        <w:ind w:right="5812"/>
        <w:jc w:val="center"/>
        <w:rPr>
          <w:rFonts w:eastAsia="Calibri" w:cstheme="minorHAnsi"/>
          <w:sz w:val="28"/>
          <w:szCs w:val="28"/>
        </w:rPr>
      </w:pPr>
      <w:r w:rsidRPr="00412AA1">
        <w:rPr>
          <w:rFonts w:eastAsia="Calibri" w:cstheme="minorHAnsi"/>
          <w:sz w:val="28"/>
          <w:szCs w:val="28"/>
        </w:rPr>
        <w:t>Burmistrz Śremu</w:t>
      </w:r>
    </w:p>
    <w:p w14:paraId="2CC50C37" w14:textId="77777777" w:rsidR="005A07CF" w:rsidRPr="00412AA1" w:rsidRDefault="005A07CF" w:rsidP="00D51F82">
      <w:pPr>
        <w:spacing w:after="0" w:line="240" w:lineRule="auto"/>
        <w:ind w:right="5812"/>
        <w:jc w:val="center"/>
        <w:rPr>
          <w:rFonts w:eastAsia="Calibri" w:cstheme="minorHAnsi"/>
          <w:sz w:val="28"/>
          <w:szCs w:val="28"/>
        </w:rPr>
      </w:pPr>
      <w:r w:rsidRPr="00412AA1">
        <w:rPr>
          <w:rFonts w:eastAsia="Calibri" w:cstheme="minorHAnsi"/>
          <w:sz w:val="28"/>
          <w:szCs w:val="28"/>
        </w:rPr>
        <w:t>ul. Plac 20 Października 1</w:t>
      </w:r>
    </w:p>
    <w:p w14:paraId="1E72771E" w14:textId="77777777" w:rsidR="005A07CF" w:rsidRPr="00412AA1" w:rsidRDefault="005A07CF" w:rsidP="00F85D51">
      <w:pPr>
        <w:spacing w:after="0" w:line="240" w:lineRule="auto"/>
        <w:ind w:right="5812"/>
        <w:jc w:val="center"/>
        <w:rPr>
          <w:rFonts w:eastAsia="Calibri" w:cstheme="minorHAnsi"/>
          <w:sz w:val="28"/>
          <w:szCs w:val="28"/>
        </w:rPr>
      </w:pPr>
      <w:r w:rsidRPr="00412AA1">
        <w:rPr>
          <w:rFonts w:eastAsia="Calibri" w:cstheme="minorHAnsi"/>
          <w:sz w:val="28"/>
          <w:szCs w:val="28"/>
        </w:rPr>
        <w:t>63-100 Śrem</w:t>
      </w:r>
    </w:p>
    <w:p w14:paraId="56517795" w14:textId="43D3BE23" w:rsidR="00E37AC0" w:rsidRPr="00412AA1" w:rsidRDefault="00E37AC0" w:rsidP="00412AA1">
      <w:pPr>
        <w:spacing w:after="120" w:line="240" w:lineRule="auto"/>
        <w:jc w:val="right"/>
        <w:rPr>
          <w:rFonts w:eastAsia="Calibri" w:cstheme="minorHAnsi"/>
          <w:sz w:val="28"/>
          <w:szCs w:val="28"/>
        </w:rPr>
      </w:pPr>
      <w:r w:rsidRPr="00412AA1">
        <w:rPr>
          <w:rFonts w:eastAsia="Calibri" w:cstheme="minorHAnsi"/>
          <w:sz w:val="28"/>
          <w:szCs w:val="28"/>
        </w:rPr>
        <w:t xml:space="preserve">Śrem, </w:t>
      </w:r>
      <w:r w:rsidR="005D0E28">
        <w:rPr>
          <w:rFonts w:eastAsia="Calibri" w:cstheme="minorHAnsi"/>
          <w:sz w:val="28"/>
          <w:szCs w:val="28"/>
        </w:rPr>
        <w:t>26</w:t>
      </w:r>
      <w:r w:rsidR="00061226">
        <w:rPr>
          <w:rFonts w:eastAsia="Calibri" w:cstheme="minorHAnsi"/>
          <w:sz w:val="28"/>
          <w:szCs w:val="28"/>
        </w:rPr>
        <w:t xml:space="preserve"> maja</w:t>
      </w:r>
      <w:r w:rsidRPr="00412AA1">
        <w:rPr>
          <w:rFonts w:eastAsia="Calibri" w:cstheme="minorHAnsi"/>
          <w:sz w:val="28"/>
          <w:szCs w:val="28"/>
        </w:rPr>
        <w:t xml:space="preserve"> 2022 roku</w:t>
      </w:r>
    </w:p>
    <w:p w14:paraId="0E657B8E" w14:textId="0F725518" w:rsidR="00E37AC0" w:rsidRPr="00412AA1" w:rsidRDefault="00E37AC0" w:rsidP="00412AA1">
      <w:pPr>
        <w:spacing w:after="120" w:line="240" w:lineRule="auto"/>
        <w:jc w:val="both"/>
        <w:rPr>
          <w:rFonts w:eastAsia="Calibri" w:cstheme="minorHAnsi"/>
          <w:sz w:val="28"/>
          <w:szCs w:val="28"/>
        </w:rPr>
      </w:pPr>
      <w:r w:rsidRPr="00412AA1">
        <w:rPr>
          <w:rFonts w:eastAsia="Calibri" w:cstheme="minorHAnsi"/>
          <w:sz w:val="28"/>
          <w:szCs w:val="28"/>
        </w:rPr>
        <w:t>PPSOŚ.6220.</w:t>
      </w:r>
      <w:r w:rsidR="007E2AD1">
        <w:rPr>
          <w:rFonts w:eastAsia="Calibri" w:cstheme="minorHAnsi"/>
          <w:sz w:val="28"/>
          <w:szCs w:val="28"/>
        </w:rPr>
        <w:t>8</w:t>
      </w:r>
      <w:r w:rsidRPr="00412AA1">
        <w:rPr>
          <w:rFonts w:eastAsia="Calibri" w:cstheme="minorHAnsi"/>
          <w:sz w:val="28"/>
          <w:szCs w:val="28"/>
        </w:rPr>
        <w:t>.202</w:t>
      </w:r>
      <w:r w:rsidR="00412AA1" w:rsidRPr="00412AA1">
        <w:rPr>
          <w:rFonts w:eastAsia="Calibri" w:cstheme="minorHAnsi"/>
          <w:sz w:val="28"/>
          <w:szCs w:val="28"/>
        </w:rPr>
        <w:t>2</w:t>
      </w:r>
      <w:r w:rsidRPr="00412AA1">
        <w:rPr>
          <w:rFonts w:eastAsia="Calibri" w:cstheme="minorHAnsi"/>
          <w:sz w:val="28"/>
          <w:szCs w:val="28"/>
        </w:rPr>
        <w:t>.BM</w:t>
      </w:r>
    </w:p>
    <w:p w14:paraId="0DE487B5" w14:textId="77777777" w:rsidR="00412AA1" w:rsidRPr="00412AA1" w:rsidRDefault="00412AA1" w:rsidP="00412AA1">
      <w:pPr>
        <w:pStyle w:val="Nagwek1"/>
        <w:spacing w:before="0" w:after="120" w:line="240" w:lineRule="auto"/>
        <w:jc w:val="center"/>
        <w:rPr>
          <w:rFonts w:asciiTheme="minorHAnsi" w:hAnsiTheme="minorHAnsi" w:cstheme="minorHAnsi"/>
          <w:b w:val="0"/>
          <w:bCs w:val="0"/>
          <w:color w:val="auto"/>
        </w:rPr>
      </w:pPr>
      <w:r w:rsidRPr="00412AA1">
        <w:rPr>
          <w:rFonts w:asciiTheme="minorHAnsi" w:hAnsiTheme="minorHAnsi" w:cstheme="minorHAnsi"/>
          <w:b w:val="0"/>
          <w:bCs w:val="0"/>
          <w:color w:val="auto"/>
        </w:rPr>
        <w:t>Obwieszczenie</w:t>
      </w:r>
    </w:p>
    <w:p w14:paraId="3C70DE2A" w14:textId="10F8B7E3" w:rsidR="00412AA1" w:rsidRPr="00412AA1" w:rsidRDefault="00412AA1" w:rsidP="00412AA1">
      <w:pPr>
        <w:pStyle w:val="Nagwek1"/>
        <w:spacing w:before="0" w:after="120" w:line="240" w:lineRule="auto"/>
        <w:jc w:val="center"/>
        <w:rPr>
          <w:rFonts w:asciiTheme="minorHAnsi" w:hAnsiTheme="minorHAnsi" w:cstheme="minorHAnsi"/>
          <w:b w:val="0"/>
          <w:bCs w:val="0"/>
          <w:color w:val="auto"/>
        </w:rPr>
      </w:pPr>
      <w:r w:rsidRPr="00412AA1">
        <w:rPr>
          <w:rFonts w:asciiTheme="minorHAnsi" w:hAnsiTheme="minorHAnsi" w:cstheme="minorHAnsi"/>
          <w:b w:val="0"/>
          <w:bCs w:val="0"/>
          <w:color w:val="auto"/>
        </w:rPr>
        <w:t>o wszczęciu postępowania administracyjnego w przedmiocie wydania decyzji o środowiskowych uwarunkowaniach</w:t>
      </w:r>
    </w:p>
    <w:p w14:paraId="50105D9A" w14:textId="16678496" w:rsidR="00412AA1" w:rsidRDefault="00412AA1" w:rsidP="00412AA1">
      <w:pPr>
        <w:spacing w:after="120" w:line="240" w:lineRule="auto"/>
        <w:ind w:firstLine="708"/>
        <w:jc w:val="both"/>
        <w:rPr>
          <w:rFonts w:cstheme="minorHAnsi"/>
          <w:b/>
          <w:sz w:val="28"/>
          <w:szCs w:val="28"/>
        </w:rPr>
      </w:pPr>
      <w:r w:rsidRPr="00412AA1">
        <w:rPr>
          <w:rFonts w:cstheme="minorHAnsi"/>
          <w:sz w:val="28"/>
          <w:szCs w:val="28"/>
        </w:rPr>
        <w:t xml:space="preserve">Na podstawie art. 73 ust. 1 i art. 74 ust. 3 ustawy z dnia 3 października 2008 r. o udostępnianiu informacji o środowisku i jego ochronie, udziale społeczeństwa w ochronie środowiska oraz o ocenach oddziaływania na środowisko (Dz. U. z </w:t>
      </w:r>
      <w:r w:rsidR="00061226">
        <w:rPr>
          <w:rFonts w:cstheme="minorHAnsi"/>
          <w:sz w:val="28"/>
          <w:szCs w:val="28"/>
        </w:rPr>
        <w:t>2022 r. poz. 1029</w:t>
      </w:r>
      <w:r w:rsidRPr="00412AA1">
        <w:rPr>
          <w:rFonts w:cstheme="minorHAnsi"/>
          <w:sz w:val="28"/>
          <w:szCs w:val="28"/>
        </w:rPr>
        <w:t xml:space="preserve">), zawiadamiam strony postępowania o wszczęciu na wniosek </w:t>
      </w:r>
      <w:r w:rsidR="00897FAD">
        <w:rPr>
          <w:rFonts w:cstheme="minorHAnsi"/>
          <w:sz w:val="28"/>
          <w:szCs w:val="28"/>
        </w:rPr>
        <w:t>osób fizycznych</w:t>
      </w:r>
      <w:r w:rsidRPr="00412AA1">
        <w:rPr>
          <w:rFonts w:cstheme="minorHAnsi"/>
          <w:sz w:val="28"/>
          <w:szCs w:val="28"/>
        </w:rPr>
        <w:t xml:space="preserve">, postępowania administracyjnego w sprawie wydania decyzji o środowiskowych uwarunkowaniach dla planowanego przedsięwzięcia polegającego na </w:t>
      </w:r>
      <w:r w:rsidR="00AC1335" w:rsidRPr="00AC1335">
        <w:rPr>
          <w:rFonts w:cstheme="minorHAnsi"/>
          <w:bCs/>
          <w:sz w:val="28"/>
          <w:szCs w:val="28"/>
        </w:rPr>
        <w:t>budowie urządzenia wodnego – studni głębinowej (podstawowej) nr 1 z</w:t>
      </w:r>
      <w:r w:rsidR="00AC1335">
        <w:rPr>
          <w:rFonts w:cstheme="minorHAnsi"/>
          <w:bCs/>
          <w:sz w:val="28"/>
          <w:szCs w:val="28"/>
        </w:rPr>
        <w:t> </w:t>
      </w:r>
      <w:r w:rsidR="00AC1335" w:rsidRPr="00AC1335">
        <w:rPr>
          <w:rFonts w:cstheme="minorHAnsi"/>
          <w:bCs/>
          <w:sz w:val="28"/>
          <w:szCs w:val="28"/>
        </w:rPr>
        <w:t>utworów neogeńskich – mioceńskich wraz z obudową na działce o numerze ewidencyjnym 20/19, obręb Góra oraz wykonaniu urządzenia wodnego – deszczowni do nawodnień gruntów rolnych (sadów) na działkach o numerach ewidencyjnych: 20/19; 20/16; 20/23; 20/26; 20/18; 20/8; 20/20; 20/22; 20/28, obręb Góra.</w:t>
      </w:r>
    </w:p>
    <w:p w14:paraId="131A7EC9" w14:textId="2FF39AF5" w:rsidR="00897FAD" w:rsidRDefault="00897FAD" w:rsidP="00013329">
      <w:pPr>
        <w:spacing w:after="120" w:line="240" w:lineRule="auto"/>
        <w:ind w:firstLine="708"/>
        <w:jc w:val="both"/>
        <w:rPr>
          <w:rFonts w:cstheme="minorHAnsi"/>
          <w:sz w:val="28"/>
          <w:szCs w:val="28"/>
        </w:rPr>
      </w:pPr>
      <w:r w:rsidRPr="00897FAD">
        <w:rPr>
          <w:rFonts w:cstheme="minorHAnsi"/>
          <w:sz w:val="28"/>
          <w:szCs w:val="28"/>
        </w:rPr>
        <w:t>Jednocześnie informuję, że zgodnie z art. 64 ust. 1 przywołanej ustawy Burmistrz Śremu</w:t>
      </w:r>
      <w:r w:rsidR="00AC1335">
        <w:rPr>
          <w:rFonts w:cstheme="minorHAnsi"/>
          <w:sz w:val="28"/>
          <w:szCs w:val="28"/>
        </w:rPr>
        <w:t>,</w:t>
      </w:r>
      <w:r w:rsidRPr="00897FAD">
        <w:rPr>
          <w:rFonts w:cstheme="minorHAnsi"/>
          <w:sz w:val="28"/>
          <w:szCs w:val="28"/>
        </w:rPr>
        <w:t xml:space="preserve"> pismem z </w:t>
      </w:r>
      <w:r>
        <w:rPr>
          <w:rFonts w:cstheme="minorHAnsi"/>
          <w:sz w:val="28"/>
          <w:szCs w:val="28"/>
        </w:rPr>
        <w:t>25.05.2022</w:t>
      </w:r>
      <w:r w:rsidRPr="00897FAD">
        <w:rPr>
          <w:rFonts w:cstheme="minorHAnsi"/>
          <w:sz w:val="28"/>
          <w:szCs w:val="28"/>
        </w:rPr>
        <w:t xml:space="preserve"> r.</w:t>
      </w:r>
      <w:r w:rsidR="00AC1335">
        <w:rPr>
          <w:rFonts w:cstheme="minorHAnsi"/>
          <w:sz w:val="28"/>
          <w:szCs w:val="28"/>
        </w:rPr>
        <w:t>,</w:t>
      </w:r>
      <w:r w:rsidRPr="00897FAD">
        <w:rPr>
          <w:rFonts w:cstheme="minorHAnsi"/>
          <w:sz w:val="28"/>
          <w:szCs w:val="28"/>
        </w:rPr>
        <w:t xml:space="preserve"> zwrócił się do właściwych organów o</w:t>
      </w:r>
      <w:r>
        <w:rPr>
          <w:rFonts w:cstheme="minorHAnsi"/>
          <w:sz w:val="28"/>
          <w:szCs w:val="28"/>
        </w:rPr>
        <w:t> </w:t>
      </w:r>
      <w:r w:rsidRPr="00897FAD">
        <w:rPr>
          <w:rFonts w:cstheme="minorHAnsi"/>
          <w:sz w:val="28"/>
          <w:szCs w:val="28"/>
        </w:rPr>
        <w:t xml:space="preserve">wyrażenie opinii co do potrzeby przeprowadzenia oceny oddziaływania na środowisko dla planowanego przedsięwzięcia. </w:t>
      </w:r>
    </w:p>
    <w:p w14:paraId="180DFCE6" w14:textId="30222B24" w:rsidR="00412AA1" w:rsidRPr="00412AA1" w:rsidRDefault="00897FAD" w:rsidP="00013329">
      <w:pPr>
        <w:spacing w:after="120" w:line="240" w:lineRule="auto"/>
        <w:ind w:firstLine="708"/>
        <w:jc w:val="both"/>
        <w:rPr>
          <w:rFonts w:cstheme="minorHAnsi"/>
          <w:sz w:val="28"/>
          <w:szCs w:val="28"/>
        </w:rPr>
      </w:pPr>
      <w:r w:rsidRPr="00897FAD">
        <w:rPr>
          <w:rFonts w:cstheme="minorHAnsi"/>
          <w:sz w:val="28"/>
          <w:szCs w:val="28"/>
        </w:rPr>
        <w:t xml:space="preserve">Mając powyższe na uwadze, przedmiotowa sprawa nie może zostać załatwiona w ustawowym terminie, </w:t>
      </w:r>
      <w:r w:rsidR="00412AA1" w:rsidRPr="00412AA1">
        <w:rPr>
          <w:rFonts w:eastAsia="Times New Roman" w:cstheme="minorHAnsi"/>
          <w:sz w:val="28"/>
          <w:szCs w:val="28"/>
          <w:lang w:eastAsia="pl-PL"/>
        </w:rPr>
        <w:t>w</w:t>
      </w:r>
      <w:r w:rsidR="00037E97">
        <w:rPr>
          <w:rFonts w:eastAsia="Times New Roman" w:cstheme="minorHAnsi"/>
          <w:sz w:val="28"/>
          <w:szCs w:val="28"/>
          <w:lang w:eastAsia="pl-PL"/>
        </w:rPr>
        <w:t> </w:t>
      </w:r>
      <w:r w:rsidR="00412AA1" w:rsidRPr="00412AA1">
        <w:rPr>
          <w:rFonts w:eastAsia="Times New Roman" w:cstheme="minorHAnsi"/>
          <w:sz w:val="28"/>
          <w:szCs w:val="28"/>
          <w:lang w:eastAsia="pl-PL"/>
        </w:rPr>
        <w:t xml:space="preserve">związku z czym stosownie do art. </w:t>
      </w:r>
      <w:r w:rsidR="00412AA1" w:rsidRPr="00412AA1">
        <w:rPr>
          <w:rFonts w:cstheme="minorHAnsi"/>
          <w:sz w:val="28"/>
          <w:szCs w:val="28"/>
        </w:rPr>
        <w:t xml:space="preserve">36 </w:t>
      </w:r>
      <w:r w:rsidR="00412AA1" w:rsidRPr="00412AA1">
        <w:rPr>
          <w:rFonts w:eastAsia="Times New Roman" w:cstheme="minorHAnsi"/>
          <w:sz w:val="28"/>
          <w:szCs w:val="28"/>
          <w:lang w:eastAsia="pl-PL"/>
        </w:rPr>
        <w:t>ustawy z dnia 14 czerwca 1960 r. - Kodeks postępowania administracyjnego (Dz. U. z 2021 r. poz. 735, z późn. zm.), zwanej dalej K</w:t>
      </w:r>
      <w:r w:rsidR="00412AA1">
        <w:rPr>
          <w:rFonts w:eastAsia="Times New Roman" w:cstheme="minorHAnsi"/>
          <w:sz w:val="28"/>
          <w:szCs w:val="28"/>
          <w:lang w:eastAsia="pl-PL"/>
        </w:rPr>
        <w:t>.</w:t>
      </w:r>
      <w:r w:rsidR="00412AA1" w:rsidRPr="00412AA1">
        <w:rPr>
          <w:rFonts w:eastAsia="Times New Roman" w:cstheme="minorHAnsi"/>
          <w:sz w:val="28"/>
          <w:szCs w:val="28"/>
          <w:lang w:eastAsia="pl-PL"/>
        </w:rPr>
        <w:t>p</w:t>
      </w:r>
      <w:r w:rsidR="00412AA1">
        <w:rPr>
          <w:rFonts w:eastAsia="Times New Roman" w:cstheme="minorHAnsi"/>
          <w:sz w:val="28"/>
          <w:szCs w:val="28"/>
          <w:lang w:eastAsia="pl-PL"/>
        </w:rPr>
        <w:t>.</w:t>
      </w:r>
      <w:r w:rsidR="00412AA1" w:rsidRPr="00412AA1">
        <w:rPr>
          <w:rFonts w:eastAsia="Times New Roman" w:cstheme="minorHAnsi"/>
          <w:sz w:val="28"/>
          <w:szCs w:val="28"/>
          <w:lang w:eastAsia="pl-PL"/>
        </w:rPr>
        <w:t>a</w:t>
      </w:r>
      <w:r w:rsidR="00412AA1">
        <w:rPr>
          <w:rFonts w:eastAsia="Times New Roman" w:cstheme="minorHAnsi"/>
          <w:sz w:val="28"/>
          <w:szCs w:val="28"/>
          <w:lang w:eastAsia="pl-PL"/>
        </w:rPr>
        <w:t>.</w:t>
      </w:r>
      <w:r w:rsidR="00412AA1" w:rsidRPr="00412AA1">
        <w:rPr>
          <w:rFonts w:eastAsia="Times New Roman" w:cstheme="minorHAnsi"/>
          <w:sz w:val="28"/>
          <w:szCs w:val="28"/>
          <w:lang w:eastAsia="pl-PL"/>
        </w:rPr>
        <w:t xml:space="preserve">, wyznaczam </w:t>
      </w:r>
      <w:r w:rsidR="00412AA1" w:rsidRPr="00412AA1">
        <w:rPr>
          <w:rFonts w:cstheme="minorHAnsi"/>
          <w:sz w:val="28"/>
          <w:szCs w:val="28"/>
        </w:rPr>
        <w:t>nowy termin załatwienia sprawy</w:t>
      </w:r>
      <w:r w:rsidR="00412AA1" w:rsidRPr="00412AA1">
        <w:rPr>
          <w:rFonts w:eastAsia="Times New Roman" w:cstheme="minorHAnsi"/>
          <w:b/>
          <w:sz w:val="28"/>
          <w:szCs w:val="28"/>
          <w:lang w:eastAsia="pl-PL"/>
        </w:rPr>
        <w:t xml:space="preserve"> </w:t>
      </w:r>
      <w:r w:rsidR="00412AA1" w:rsidRPr="00412AA1">
        <w:rPr>
          <w:rFonts w:eastAsia="Times New Roman" w:cstheme="minorHAnsi"/>
          <w:bCs/>
          <w:sz w:val="28"/>
          <w:szCs w:val="28"/>
          <w:lang w:eastAsia="pl-PL"/>
        </w:rPr>
        <w:t xml:space="preserve">do </w:t>
      </w:r>
      <w:r>
        <w:rPr>
          <w:rFonts w:eastAsia="Times New Roman" w:cstheme="minorHAnsi"/>
          <w:bCs/>
          <w:sz w:val="28"/>
          <w:szCs w:val="28"/>
          <w:lang w:eastAsia="pl-PL"/>
        </w:rPr>
        <w:t>20.06</w:t>
      </w:r>
      <w:r w:rsidR="00412AA1" w:rsidRPr="00412AA1">
        <w:rPr>
          <w:rFonts w:eastAsia="Times New Roman" w:cstheme="minorHAnsi"/>
          <w:bCs/>
          <w:sz w:val="28"/>
          <w:szCs w:val="28"/>
          <w:lang w:eastAsia="pl-PL"/>
        </w:rPr>
        <w:t>.2022 r.,</w:t>
      </w:r>
      <w:r w:rsidR="00412AA1" w:rsidRPr="00412AA1">
        <w:rPr>
          <w:rFonts w:eastAsia="Times New Roman" w:cstheme="minorHAnsi"/>
          <w:sz w:val="28"/>
          <w:szCs w:val="28"/>
          <w:lang w:eastAsia="pl-PL"/>
        </w:rPr>
        <w:t xml:space="preserve"> przy czym termin ten nie jest ostateczny i może ulec zmianie.</w:t>
      </w:r>
      <w:r w:rsidR="007D5D17" w:rsidRPr="007D5D17">
        <w:t xml:space="preserve"> </w:t>
      </w:r>
      <w:r w:rsidR="007D5D17" w:rsidRPr="007D5D17">
        <w:rPr>
          <w:rFonts w:eastAsia="Times New Roman" w:cstheme="minorHAnsi"/>
          <w:sz w:val="28"/>
          <w:szCs w:val="28"/>
          <w:lang w:eastAsia="pl-PL"/>
        </w:rPr>
        <w:t>Zgodnie z art. 37 Kpa stronie służy prawo do wniesienia ponaglenia do Samorządowego Kolegium Odwoławczego w</w:t>
      </w:r>
      <w:r w:rsidR="007D5D17">
        <w:rPr>
          <w:rFonts w:eastAsia="Times New Roman" w:cstheme="minorHAnsi"/>
          <w:sz w:val="28"/>
          <w:szCs w:val="28"/>
          <w:lang w:eastAsia="pl-PL"/>
        </w:rPr>
        <w:t> </w:t>
      </w:r>
      <w:r w:rsidR="007D5D17" w:rsidRPr="007D5D17">
        <w:rPr>
          <w:rFonts w:eastAsia="Times New Roman" w:cstheme="minorHAnsi"/>
          <w:sz w:val="28"/>
          <w:szCs w:val="28"/>
          <w:lang w:eastAsia="pl-PL"/>
        </w:rPr>
        <w:t>Poznaniu, za moim pośrednictwem.</w:t>
      </w:r>
    </w:p>
    <w:p w14:paraId="78590B0A" w14:textId="37D8F834" w:rsidR="00412AA1" w:rsidRDefault="00412AA1" w:rsidP="00412AA1">
      <w:pPr>
        <w:spacing w:after="120" w:line="240" w:lineRule="auto"/>
        <w:ind w:firstLine="709"/>
        <w:jc w:val="both"/>
        <w:rPr>
          <w:rFonts w:cstheme="minorHAnsi"/>
          <w:sz w:val="28"/>
          <w:szCs w:val="28"/>
        </w:rPr>
      </w:pPr>
      <w:r w:rsidRPr="00412AA1">
        <w:rPr>
          <w:rFonts w:eastAsia="Times New Roman" w:cstheme="minorHAnsi"/>
          <w:sz w:val="28"/>
          <w:szCs w:val="28"/>
          <w:lang w:eastAsia="pl-PL"/>
        </w:rPr>
        <w:t xml:space="preserve">Strony postępowania mogą zapoznać się z aktami sprawy w Urzędzie Miejskim w Śremie </w:t>
      </w:r>
      <w:r w:rsidRPr="005A07CF">
        <w:rPr>
          <w:rFonts w:cstheme="minorHAnsi"/>
          <w:sz w:val="28"/>
          <w:szCs w:val="28"/>
        </w:rPr>
        <w:t>(ul. Plac 20 Października 1</w:t>
      </w:r>
      <w:r w:rsidR="00037E97">
        <w:rPr>
          <w:rFonts w:cstheme="minorHAnsi"/>
          <w:sz w:val="28"/>
          <w:szCs w:val="28"/>
        </w:rPr>
        <w:t>, pok</w:t>
      </w:r>
      <w:r w:rsidR="003572F8">
        <w:rPr>
          <w:rFonts w:cstheme="minorHAnsi"/>
          <w:sz w:val="28"/>
          <w:szCs w:val="28"/>
        </w:rPr>
        <w:t>ój</w:t>
      </w:r>
      <w:r w:rsidR="00037E97">
        <w:rPr>
          <w:rFonts w:cstheme="minorHAnsi"/>
          <w:sz w:val="28"/>
          <w:szCs w:val="28"/>
        </w:rPr>
        <w:t xml:space="preserve"> 33</w:t>
      </w:r>
      <w:r w:rsidRPr="005A07CF">
        <w:rPr>
          <w:rFonts w:cstheme="minorHAnsi"/>
          <w:sz w:val="28"/>
          <w:szCs w:val="28"/>
        </w:rPr>
        <w:t>), w</w:t>
      </w:r>
      <w:r>
        <w:rPr>
          <w:rFonts w:cstheme="minorHAnsi"/>
          <w:sz w:val="28"/>
          <w:szCs w:val="28"/>
        </w:rPr>
        <w:t> </w:t>
      </w:r>
      <w:r w:rsidRPr="005A07CF">
        <w:rPr>
          <w:rFonts w:cstheme="minorHAnsi"/>
          <w:sz w:val="28"/>
          <w:szCs w:val="28"/>
        </w:rPr>
        <w:t>godzinach od 7:00 do 15:00</w:t>
      </w:r>
      <w:r w:rsidRPr="003625F3">
        <w:rPr>
          <w:rFonts w:cstheme="minorHAnsi"/>
          <w:sz w:val="28"/>
          <w:szCs w:val="28"/>
        </w:rPr>
        <w:t>.</w:t>
      </w:r>
      <w:r w:rsidRPr="005A07CF">
        <w:rPr>
          <w:rFonts w:cstheme="minorHAnsi"/>
          <w:sz w:val="28"/>
          <w:szCs w:val="28"/>
        </w:rPr>
        <w:t xml:space="preserve"> </w:t>
      </w:r>
    </w:p>
    <w:p w14:paraId="66912C55" w14:textId="6A5E99C2" w:rsidR="007D5D17" w:rsidRPr="007D5D17" w:rsidRDefault="00412AA1" w:rsidP="007D5D17">
      <w:pPr>
        <w:spacing w:after="240" w:line="240" w:lineRule="auto"/>
        <w:ind w:firstLine="709"/>
        <w:jc w:val="both"/>
        <w:rPr>
          <w:rFonts w:eastAsia="Times New Roman" w:cstheme="minorHAnsi"/>
          <w:sz w:val="28"/>
          <w:szCs w:val="28"/>
          <w:lang w:eastAsia="pl-PL"/>
        </w:rPr>
      </w:pPr>
      <w:r w:rsidRPr="00412AA1">
        <w:rPr>
          <w:rFonts w:eastAsia="Times New Roman" w:cstheme="minorHAnsi"/>
          <w:sz w:val="28"/>
          <w:szCs w:val="28"/>
          <w:lang w:eastAsia="pl-PL"/>
        </w:rPr>
        <w:lastRenderedPageBreak/>
        <w:t>Zawiadomienie przez obwieszczenie uważa się za dokonane po 14</w:t>
      </w:r>
      <w:r w:rsidR="00D51F82">
        <w:rPr>
          <w:rFonts w:eastAsia="Times New Roman" w:cstheme="minorHAnsi"/>
          <w:sz w:val="28"/>
          <w:szCs w:val="28"/>
          <w:lang w:eastAsia="pl-PL"/>
        </w:rPr>
        <w:t> </w:t>
      </w:r>
      <w:r w:rsidRPr="00412AA1">
        <w:rPr>
          <w:rFonts w:eastAsia="Times New Roman" w:cstheme="minorHAnsi"/>
          <w:sz w:val="28"/>
          <w:szCs w:val="28"/>
          <w:lang w:eastAsia="pl-PL"/>
        </w:rPr>
        <w:t xml:space="preserve">dniach od dnia publicznego ogłoszenia stosownie do art. 49 </w:t>
      </w:r>
      <w:r>
        <w:rPr>
          <w:rFonts w:eastAsia="Times New Roman" w:cstheme="minorHAnsi"/>
          <w:sz w:val="28"/>
          <w:szCs w:val="28"/>
          <w:lang w:eastAsia="pl-PL"/>
        </w:rPr>
        <w:t>K.p.a.</w:t>
      </w:r>
    </w:p>
    <w:p w14:paraId="2E49162E" w14:textId="7AE17327" w:rsidR="00061226" w:rsidRPr="00061226" w:rsidRDefault="00061226" w:rsidP="007D5D17">
      <w:pPr>
        <w:spacing w:after="120"/>
        <w:jc w:val="center"/>
        <w:rPr>
          <w:rFonts w:ascii="Calibri" w:eastAsia="Calibri" w:hAnsi="Calibri" w:cs="Calibri"/>
          <w:bCs/>
          <w:sz w:val="28"/>
          <w:szCs w:val="28"/>
        </w:rPr>
      </w:pPr>
      <w:r w:rsidRPr="00061226">
        <w:rPr>
          <w:rFonts w:ascii="Calibri" w:eastAsia="Calibri" w:hAnsi="Calibri" w:cs="Calibri"/>
          <w:bCs/>
          <w:sz w:val="28"/>
          <w:szCs w:val="28"/>
        </w:rPr>
        <w:t>Informacja</w:t>
      </w:r>
    </w:p>
    <w:p w14:paraId="44E4AB04" w14:textId="77777777" w:rsidR="00061226" w:rsidRPr="00061226" w:rsidRDefault="00061226" w:rsidP="007D5D17">
      <w:pPr>
        <w:spacing w:after="120" w:line="240" w:lineRule="auto"/>
        <w:ind w:firstLine="709"/>
        <w:jc w:val="both"/>
        <w:rPr>
          <w:rFonts w:ascii="Calibri" w:eastAsia="Calibri" w:hAnsi="Calibri" w:cs="Calibri"/>
          <w:sz w:val="28"/>
          <w:szCs w:val="28"/>
        </w:rPr>
      </w:pPr>
      <w:r w:rsidRPr="00061226">
        <w:rPr>
          <w:rFonts w:ascii="Calibri" w:eastAsia="Calibri" w:hAnsi="Calibri" w:cs="Calibri"/>
          <w:sz w:val="28"/>
          <w:szCs w:val="28"/>
        </w:rPr>
        <w:t>Strony mają prawo brać czynny udział w każdym stadium postępowania, a przed wydaniem decyzji mogą wypowiedzieć się co do zebranych dowodów i materiałów oraz zgłoszonych żądań (art. 10 § 1 K.p.a.).</w:t>
      </w:r>
    </w:p>
    <w:p w14:paraId="13819D29" w14:textId="77777777" w:rsidR="00061226" w:rsidRPr="00061226" w:rsidRDefault="00061226" w:rsidP="00061226">
      <w:pPr>
        <w:spacing w:after="120" w:line="240" w:lineRule="auto"/>
        <w:ind w:firstLine="708"/>
        <w:jc w:val="both"/>
        <w:rPr>
          <w:rFonts w:ascii="Calibri" w:eastAsia="Calibri" w:hAnsi="Calibri" w:cs="Calibri"/>
          <w:sz w:val="28"/>
          <w:szCs w:val="28"/>
        </w:rPr>
      </w:pPr>
      <w:r w:rsidRPr="00061226">
        <w:rPr>
          <w:rFonts w:ascii="Calibri" w:eastAsia="Calibri" w:hAnsi="Calibri" w:cs="Calibri"/>
          <w:sz w:val="28"/>
          <w:szCs w:val="28"/>
        </w:rPr>
        <w:t xml:space="preserve">Strony mogą działać przez pełnomocnika (pełnomocnikiem strony może być osoba fizyczna posiadająca zdolność do czynności prawnych), chyba że charakter czynności wymaga jej osobistego działania. Pełnomocnictwo powinno być udzielone na piśmie lub zgłoszone do protokołu. Pełnomocnik dołącza do akt oryginał lub urzędowo poświadczony odpis pełnomocnictwa (art. 32 i 33 K.p.a.). </w:t>
      </w:r>
    </w:p>
    <w:p w14:paraId="6E76E62A" w14:textId="77777777" w:rsidR="00061226" w:rsidRPr="00061226" w:rsidRDefault="00061226" w:rsidP="00061226">
      <w:pPr>
        <w:spacing w:after="120" w:line="240" w:lineRule="auto"/>
        <w:ind w:firstLine="708"/>
        <w:jc w:val="both"/>
        <w:rPr>
          <w:rFonts w:ascii="Calibri" w:eastAsia="Calibri" w:hAnsi="Calibri" w:cs="Calibri"/>
          <w:sz w:val="28"/>
          <w:szCs w:val="28"/>
        </w:rPr>
      </w:pPr>
      <w:r w:rsidRPr="00061226">
        <w:rPr>
          <w:rFonts w:ascii="Calibri" w:eastAsia="Calibri" w:hAnsi="Calibri" w:cs="Calibri"/>
          <w:sz w:val="28"/>
          <w:szCs w:val="28"/>
        </w:rPr>
        <w:t>Pisma doręcza się stronie, a gdy strona działa przed przedstawiciela – temu przedstawicielowi. Jeżeli strona ustanowiła pełnomocnika, pisma doręcza się pełnomocnikowi. Jeżeli ustanowiono kilku pełnomocników, doręcza się pisma tylko jednemu pełnomocnikowi. Strona może wskazać takiego pełnomocnika. Strona, która nie ma miejsca zamieszkania lub zwykłego pobytu albo siedziby w Rzeczypospolitej Polskiej, innym państwie członkowskim Unii Europejskiej, Konfederacji Szwajcarskiej albo państwie członkowskim Europejskiego Porozumienia o Wolnym Handlu (EFTA) - stronie umowy o Europejskim Obszarze Gospodarczym, jeżeli nie ustanowiła pełnomocnika do prowadzenia sprawy zamieszkałego w Rzeczypospolitej Polskiej i nie działa za pośrednictwem konsula Rzeczypospolitej Polskiej, jest obowiązana wskazać w Rzeczypospolitej Polskiej pełnomocnika do doręczeń, chyba że doręczenie następuje usługą rejestrowanego doręczenia elektronicznego. W razie niewskazania pełnomocnika do doręczeń przeznaczone dla tej strony pisma pozostawia się w aktach sprawy ze skutkiem doręczenia. Strona ma możliwość złożenia odpowiedzi na pismo wszczynające postępowanie i wyjaśnień na piśmie (art. 40 K.p.a.).</w:t>
      </w:r>
    </w:p>
    <w:p w14:paraId="6268C2E8" w14:textId="77777777" w:rsidR="00061226" w:rsidRPr="00061226" w:rsidRDefault="00061226" w:rsidP="00061226">
      <w:pPr>
        <w:spacing w:after="120" w:line="240" w:lineRule="auto"/>
        <w:ind w:firstLine="708"/>
        <w:jc w:val="both"/>
        <w:rPr>
          <w:rFonts w:ascii="Calibri" w:eastAsia="Calibri" w:hAnsi="Calibri" w:cs="Calibri"/>
          <w:sz w:val="28"/>
          <w:szCs w:val="28"/>
        </w:rPr>
      </w:pPr>
      <w:r w:rsidRPr="00061226">
        <w:rPr>
          <w:rFonts w:ascii="Calibri" w:eastAsia="Calibri" w:hAnsi="Calibri" w:cs="Calibri"/>
          <w:sz w:val="28"/>
          <w:szCs w:val="28"/>
        </w:rPr>
        <w:t>W toku postępowania strony oraz ich przedstawiciele i pełnomocnicy mają obowiązek zawiadomić organ administracji publicznej o każdej zmianie swojego adresu. W razie zaniedbania tego obowiązku doręczenie pisma pod dotychczasowym adresem ma skutek prawny (art. 41 K.p.a.).</w:t>
      </w:r>
    </w:p>
    <w:p w14:paraId="5F6CEFF0" w14:textId="77777777" w:rsidR="007D5D17" w:rsidRDefault="007D5D17">
      <w:pPr>
        <w:rPr>
          <w:rFonts w:ascii="Calibri" w:eastAsia="Calibri" w:hAnsi="Calibri" w:cs="Calibri"/>
          <w:sz w:val="28"/>
          <w:szCs w:val="28"/>
        </w:rPr>
      </w:pPr>
      <w:r>
        <w:rPr>
          <w:rFonts w:ascii="Calibri" w:eastAsia="Calibri" w:hAnsi="Calibri" w:cs="Calibri"/>
          <w:sz w:val="28"/>
          <w:szCs w:val="28"/>
        </w:rPr>
        <w:br w:type="page"/>
      </w:r>
    </w:p>
    <w:p w14:paraId="66F8A72C" w14:textId="6784F2C9" w:rsidR="00061226" w:rsidRPr="00061226" w:rsidRDefault="00061226" w:rsidP="007D5D17">
      <w:pPr>
        <w:spacing w:after="120" w:line="240" w:lineRule="auto"/>
        <w:ind w:firstLine="708"/>
        <w:jc w:val="both"/>
        <w:rPr>
          <w:rFonts w:ascii="Calibri" w:eastAsia="Calibri" w:hAnsi="Calibri" w:cs="Calibri"/>
          <w:sz w:val="28"/>
          <w:szCs w:val="28"/>
        </w:rPr>
      </w:pPr>
      <w:r w:rsidRPr="00061226">
        <w:rPr>
          <w:rFonts w:ascii="Calibri" w:eastAsia="Calibri" w:hAnsi="Calibri" w:cs="Calibri"/>
          <w:sz w:val="28"/>
          <w:szCs w:val="28"/>
        </w:rPr>
        <w:lastRenderedPageBreak/>
        <w:t>Strona ma prawo wglądu w akta sprawy, sporządzania z nich notatek, kopii lub odpisów. Prawo to przysługuje również po zakończeniu postępowania. Czynności te są dokonywane w lokalu organu administracji publicznej w obecności pracownika tego organu. Strona może żądać uwierzytelnienia odpisów lub kopii akt sprawy lub wydania jej z akt sprawy uwierzytelnionych odpisów, o ile jest to uzasadnione ważnym interesem strony. Organ administracji publicznej może zapewnić stronie dokonanie wymienionych czynności w swoim systemie teleinformatycznym, po uwierzytelnieniu strony w sposób określony w art. 20a ust. 1 albo 2 ustawy z dnia 17 lutego 2005 r. o informatyzacji działalności podmiotów realizujących zadania publiczne (art. 73 K.p.a.).</w:t>
      </w:r>
    </w:p>
    <w:p w14:paraId="6C3231A7" w14:textId="24D2DF5C" w:rsidR="00061226" w:rsidRPr="00061226" w:rsidRDefault="00061226" w:rsidP="00061226">
      <w:pPr>
        <w:spacing w:after="120" w:line="240" w:lineRule="auto"/>
        <w:ind w:firstLine="708"/>
        <w:jc w:val="both"/>
        <w:rPr>
          <w:rFonts w:ascii="Calibri" w:eastAsia="Calibri" w:hAnsi="Calibri" w:cs="Calibri"/>
          <w:sz w:val="28"/>
          <w:szCs w:val="28"/>
        </w:rPr>
      </w:pPr>
      <w:r w:rsidRPr="00061226">
        <w:rPr>
          <w:rFonts w:ascii="Calibri" w:eastAsia="Calibri" w:hAnsi="Calibri" w:cs="Calibri"/>
          <w:sz w:val="28"/>
          <w:szCs w:val="28"/>
        </w:rPr>
        <w:t xml:space="preserve">Zgodnie z art. 13 ust. 1 i ust. 2 ogólnego rozporządzenia o ochronie danych osobowych z dnia 27 kwietnia 2016 r.: Administratorem Pana/Pani danych osobowych jest Burmistrz Śremu reprezentujący Urząd Miejski w Śremie z siedzibą ul. Plac. 20 Października 1, 63-100 Śrem; inspektorem ochrony danych Urzędu Miejskiego w Śremie jest Adrian Marcinkowski, </w:t>
      </w:r>
      <w:r w:rsidRPr="00061226">
        <w:rPr>
          <w:rFonts w:ascii="Calibri" w:eastAsia="Calibri" w:hAnsi="Calibri" w:cs="Calibri"/>
          <w:sz w:val="28"/>
          <w:szCs w:val="28"/>
        </w:rPr>
        <w:br/>
        <w:t>e-mail: iod@srem.pl; dane osobowe przetwarzane będą celem realizacji wniosku; odbiorcą danych osobowych będą podmioty uprawnione na podstawie przepisów prawa lub odrębnych umów; dane osobowe nie będą przekazywane do państwa trzeciego ani organizacji międzynarodowej; dane osobowe będą przetwarzane przez okres niezbędny do realizacji celów przetwarzania, lecz nie krócej niż okres wskazany w przepisach dotyczących archiwizacji; posiada Pan/Pani prawo dostępu do treści swoich danych, prawo ich sprostowania, usunięcia, ograniczenia przetwarzania, prawo do przenoszenia danych, prawo wniesienia sprzeciwu, prawo do cofnięcia zgody; ma Pan/Pani prawo wniesienia skargi do organu nadzorczego, którym jest Prezes Urzędu Ochrony Danych; Pana/Pani dane nie będą przetwarzane w</w:t>
      </w:r>
      <w:r w:rsidR="007E2AD1">
        <w:rPr>
          <w:rFonts w:ascii="Calibri" w:eastAsia="Calibri" w:hAnsi="Calibri" w:cs="Calibri"/>
          <w:sz w:val="28"/>
          <w:szCs w:val="28"/>
        </w:rPr>
        <w:t> </w:t>
      </w:r>
      <w:r w:rsidRPr="00061226">
        <w:rPr>
          <w:rFonts w:ascii="Calibri" w:eastAsia="Calibri" w:hAnsi="Calibri" w:cs="Calibri"/>
          <w:sz w:val="28"/>
          <w:szCs w:val="28"/>
        </w:rPr>
        <w:t>sposób zautomatyzowany, w tym również w formie profilowania.</w:t>
      </w:r>
    </w:p>
    <w:p w14:paraId="60EAECDB" w14:textId="77777777" w:rsidR="007E2AD1" w:rsidRDefault="007E2AD1" w:rsidP="00D51F82">
      <w:pPr>
        <w:spacing w:after="120" w:line="240" w:lineRule="auto"/>
        <w:ind w:left="4248"/>
        <w:jc w:val="center"/>
        <w:rPr>
          <w:rFonts w:eastAsia="Times New Roman" w:cstheme="minorHAnsi"/>
          <w:sz w:val="28"/>
          <w:szCs w:val="28"/>
          <w:lang w:eastAsia="pl-PL"/>
        </w:rPr>
      </w:pPr>
    </w:p>
    <w:p w14:paraId="03401951" w14:textId="48CFA49D" w:rsidR="00D51F82" w:rsidRPr="00D51F82" w:rsidRDefault="00D51F82" w:rsidP="00D51F82">
      <w:pPr>
        <w:spacing w:after="120" w:line="240" w:lineRule="auto"/>
        <w:ind w:left="4248"/>
        <w:jc w:val="center"/>
        <w:rPr>
          <w:rFonts w:eastAsia="Times New Roman" w:cstheme="minorHAnsi"/>
          <w:sz w:val="28"/>
          <w:szCs w:val="28"/>
          <w:lang w:eastAsia="pl-PL"/>
        </w:rPr>
      </w:pPr>
      <w:r w:rsidRPr="00D51F82">
        <w:rPr>
          <w:rFonts w:eastAsia="Times New Roman" w:cstheme="minorHAnsi"/>
          <w:sz w:val="28"/>
          <w:szCs w:val="28"/>
          <w:lang w:eastAsia="pl-PL"/>
        </w:rPr>
        <w:t>Adam Lewandowski</w:t>
      </w:r>
    </w:p>
    <w:p w14:paraId="4D17D9D8" w14:textId="77777777" w:rsidR="00D51F82" w:rsidRPr="00D51F82" w:rsidRDefault="00D51F82" w:rsidP="00D51F82">
      <w:pPr>
        <w:spacing w:after="120" w:line="240" w:lineRule="auto"/>
        <w:ind w:left="4248"/>
        <w:jc w:val="center"/>
        <w:rPr>
          <w:rFonts w:eastAsia="Times New Roman" w:cstheme="minorHAnsi"/>
          <w:sz w:val="28"/>
          <w:szCs w:val="28"/>
          <w:lang w:eastAsia="pl-PL"/>
        </w:rPr>
      </w:pPr>
      <w:r w:rsidRPr="00D51F82">
        <w:rPr>
          <w:rFonts w:eastAsia="Times New Roman" w:cstheme="minorHAnsi"/>
          <w:sz w:val="28"/>
          <w:szCs w:val="28"/>
          <w:lang w:eastAsia="pl-PL"/>
        </w:rPr>
        <w:t>Burmistrz Śremu</w:t>
      </w:r>
    </w:p>
    <w:p w14:paraId="60C9EE72" w14:textId="77777777" w:rsidR="007E2AD1" w:rsidRDefault="007E2AD1" w:rsidP="00D51F82">
      <w:pPr>
        <w:spacing w:after="120" w:line="240" w:lineRule="auto"/>
        <w:jc w:val="both"/>
        <w:rPr>
          <w:rFonts w:eastAsia="Times New Roman" w:cstheme="minorHAnsi"/>
          <w:sz w:val="28"/>
          <w:szCs w:val="28"/>
          <w:lang w:eastAsia="pl-PL"/>
        </w:rPr>
      </w:pPr>
    </w:p>
    <w:p w14:paraId="270D0DC3" w14:textId="17DF1F37" w:rsidR="00D51F82" w:rsidRPr="00D51F82" w:rsidRDefault="00D51F82" w:rsidP="00D51F82">
      <w:pPr>
        <w:spacing w:after="120" w:line="240" w:lineRule="auto"/>
        <w:jc w:val="both"/>
        <w:rPr>
          <w:rFonts w:eastAsia="Times New Roman" w:cstheme="minorHAnsi"/>
          <w:sz w:val="28"/>
          <w:szCs w:val="28"/>
          <w:lang w:eastAsia="pl-PL"/>
        </w:rPr>
      </w:pPr>
      <w:r w:rsidRPr="00D51F82">
        <w:rPr>
          <w:rFonts w:eastAsia="Times New Roman" w:cstheme="minorHAnsi"/>
          <w:sz w:val="28"/>
          <w:szCs w:val="28"/>
          <w:lang w:eastAsia="pl-PL"/>
        </w:rPr>
        <w:t xml:space="preserve">Wywieszono: </w:t>
      </w:r>
      <w:r w:rsidR="007E2AD1">
        <w:rPr>
          <w:rFonts w:eastAsia="Times New Roman" w:cstheme="minorHAnsi"/>
          <w:sz w:val="28"/>
          <w:szCs w:val="28"/>
          <w:lang w:eastAsia="pl-PL"/>
        </w:rPr>
        <w:t>2</w:t>
      </w:r>
      <w:r w:rsidR="00CF1F80">
        <w:rPr>
          <w:rFonts w:eastAsia="Times New Roman" w:cstheme="minorHAnsi"/>
          <w:sz w:val="28"/>
          <w:szCs w:val="28"/>
          <w:lang w:eastAsia="pl-PL"/>
        </w:rPr>
        <w:t>6</w:t>
      </w:r>
      <w:r w:rsidR="007E2AD1">
        <w:rPr>
          <w:rFonts w:eastAsia="Times New Roman" w:cstheme="minorHAnsi"/>
          <w:sz w:val="28"/>
          <w:szCs w:val="28"/>
          <w:lang w:eastAsia="pl-PL"/>
        </w:rPr>
        <w:t>.05.2022 r.</w:t>
      </w:r>
    </w:p>
    <w:p w14:paraId="3AD5B799" w14:textId="77777777" w:rsidR="00D51F82" w:rsidRPr="00D51F82" w:rsidRDefault="00D51F82" w:rsidP="00D51F82">
      <w:pPr>
        <w:spacing w:after="120" w:line="240" w:lineRule="auto"/>
        <w:jc w:val="both"/>
        <w:rPr>
          <w:rFonts w:eastAsia="Times New Roman" w:cstheme="minorHAnsi"/>
          <w:sz w:val="28"/>
          <w:szCs w:val="28"/>
          <w:lang w:eastAsia="pl-PL"/>
        </w:rPr>
      </w:pPr>
      <w:r w:rsidRPr="00D51F82">
        <w:rPr>
          <w:rFonts w:eastAsia="Times New Roman" w:cstheme="minorHAnsi"/>
          <w:sz w:val="28"/>
          <w:szCs w:val="28"/>
          <w:lang w:eastAsia="pl-PL"/>
        </w:rPr>
        <w:t>Zdjęto:</w:t>
      </w:r>
    </w:p>
    <w:p w14:paraId="6497C0E4" w14:textId="77777777" w:rsidR="00D51F82" w:rsidRPr="00D51F82" w:rsidRDefault="00D51F82" w:rsidP="00D51F82">
      <w:pPr>
        <w:spacing w:after="120" w:line="240" w:lineRule="auto"/>
        <w:ind w:firstLine="709"/>
        <w:jc w:val="both"/>
        <w:rPr>
          <w:sz w:val="28"/>
          <w:szCs w:val="28"/>
        </w:rPr>
      </w:pPr>
    </w:p>
    <w:sectPr w:rsidR="00D51F82" w:rsidRPr="00D51F82" w:rsidSect="00722E64">
      <w:headerReference w:type="default" r:id="rId7"/>
      <w:footerReference w:type="even" r:id="rId8"/>
      <w:footerReference w:type="default" r:id="rId9"/>
      <w:headerReference w:type="first" r:id="rId10"/>
      <w:footerReference w:type="first" r:id="rId11"/>
      <w:pgSz w:w="11906" w:h="16838"/>
      <w:pgMar w:top="1418" w:right="1418" w:bottom="1701"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57423B" w14:textId="77777777" w:rsidR="00D863AE" w:rsidRDefault="00D863AE" w:rsidP="00053E5A">
      <w:pPr>
        <w:spacing w:after="0" w:line="240" w:lineRule="auto"/>
      </w:pPr>
      <w:r>
        <w:separator/>
      </w:r>
    </w:p>
  </w:endnote>
  <w:endnote w:type="continuationSeparator" w:id="0">
    <w:p w14:paraId="12E34078" w14:textId="77777777" w:rsidR="00D863AE" w:rsidRDefault="00D863AE" w:rsidP="00053E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3123186"/>
      <w:docPartObj>
        <w:docPartGallery w:val="Page Numbers (Bottom of Page)"/>
        <w:docPartUnique/>
      </w:docPartObj>
    </w:sdtPr>
    <w:sdtEndPr/>
    <w:sdtContent>
      <w:p w14:paraId="12F84FF8" w14:textId="09AD95DB" w:rsidR="005A07CF" w:rsidRDefault="005A07CF">
        <w:pPr>
          <w:pStyle w:val="Stopka"/>
          <w:jc w:val="right"/>
        </w:pPr>
        <w:r>
          <w:fldChar w:fldCharType="begin"/>
        </w:r>
        <w:r>
          <w:instrText>PAGE   \* MERGEFORMAT</w:instrText>
        </w:r>
        <w:r>
          <w:fldChar w:fldCharType="separate"/>
        </w:r>
        <w:r>
          <w:t>2</w:t>
        </w:r>
        <w:r>
          <w:fldChar w:fldCharType="end"/>
        </w:r>
      </w:p>
    </w:sdtContent>
  </w:sdt>
  <w:p w14:paraId="02E428F9" w14:textId="77777777" w:rsidR="005A07CF" w:rsidRDefault="005A07CF">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85534010"/>
      <w:docPartObj>
        <w:docPartGallery w:val="Page Numbers (Bottom of Page)"/>
        <w:docPartUnique/>
      </w:docPartObj>
    </w:sdtPr>
    <w:sdtEndPr/>
    <w:sdtContent>
      <w:sdt>
        <w:sdtPr>
          <w:id w:val="1728636285"/>
          <w:docPartObj>
            <w:docPartGallery w:val="Page Numbers (Top of Page)"/>
            <w:docPartUnique/>
          </w:docPartObj>
        </w:sdtPr>
        <w:sdtEndPr/>
        <w:sdtContent>
          <w:p w14:paraId="2986E41C" w14:textId="1E4B842A" w:rsidR="00575C7A" w:rsidRDefault="00722E64">
            <w:pPr>
              <w:pStyle w:val="Stopka"/>
              <w:jc w:val="center"/>
            </w:pPr>
            <w:r>
              <w:rPr>
                <w:noProof/>
              </w:rPr>
              <w:drawing>
                <wp:anchor distT="0" distB="0" distL="114300" distR="114300" simplePos="0" relativeHeight="251659776" behindDoc="1" locked="0" layoutInCell="1" allowOverlap="1" wp14:anchorId="056DF1E7" wp14:editId="71404548">
                  <wp:simplePos x="0" y="0"/>
                  <wp:positionH relativeFrom="column">
                    <wp:posOffset>-1080135</wp:posOffset>
                  </wp:positionH>
                  <wp:positionV relativeFrom="paragraph">
                    <wp:posOffset>-805815</wp:posOffset>
                  </wp:positionV>
                  <wp:extent cx="7776127" cy="1584960"/>
                  <wp:effectExtent l="0" t="0" r="0" b="0"/>
                  <wp:wrapNone/>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braz 1"/>
                          <pic:cNvPicPr/>
                        </pic:nvPicPr>
                        <pic:blipFill>
                          <a:blip r:embed="rId1">
                            <a:extLst>
                              <a:ext uri="{28A0092B-C50C-407E-A947-70E740481C1C}">
                                <a14:useLocalDpi xmlns:a14="http://schemas.microsoft.com/office/drawing/2010/main" val="0"/>
                              </a:ext>
                            </a:extLst>
                          </a:blip>
                          <a:stretch>
                            <a:fillRect/>
                          </a:stretch>
                        </pic:blipFill>
                        <pic:spPr>
                          <a:xfrm>
                            <a:off x="0" y="0"/>
                            <a:ext cx="7776127" cy="1584960"/>
                          </a:xfrm>
                          <a:prstGeom prst="rect">
                            <a:avLst/>
                          </a:prstGeom>
                        </pic:spPr>
                      </pic:pic>
                    </a:graphicData>
                  </a:graphic>
                  <wp14:sizeRelH relativeFrom="page">
                    <wp14:pctWidth>0</wp14:pctWidth>
                  </wp14:sizeRelH>
                  <wp14:sizeRelV relativeFrom="page">
                    <wp14:pctHeight>0</wp14:pctHeight>
                  </wp14:sizeRelV>
                </wp:anchor>
              </w:drawing>
            </w:r>
            <w:r w:rsidR="00575C7A" w:rsidRPr="003625F3">
              <w:rPr>
                <w:sz w:val="28"/>
                <w:szCs w:val="28"/>
              </w:rPr>
              <w:fldChar w:fldCharType="begin"/>
            </w:r>
            <w:r w:rsidR="00575C7A" w:rsidRPr="003625F3">
              <w:rPr>
                <w:sz w:val="28"/>
                <w:szCs w:val="28"/>
              </w:rPr>
              <w:instrText>PAGE</w:instrText>
            </w:r>
            <w:r w:rsidR="00575C7A" w:rsidRPr="003625F3">
              <w:rPr>
                <w:sz w:val="28"/>
                <w:szCs w:val="28"/>
              </w:rPr>
              <w:fldChar w:fldCharType="separate"/>
            </w:r>
            <w:r w:rsidR="00575C7A" w:rsidRPr="003625F3">
              <w:rPr>
                <w:sz w:val="28"/>
                <w:szCs w:val="28"/>
              </w:rPr>
              <w:t>2</w:t>
            </w:r>
            <w:r w:rsidR="00575C7A" w:rsidRPr="003625F3">
              <w:rPr>
                <w:sz w:val="28"/>
                <w:szCs w:val="28"/>
              </w:rPr>
              <w:fldChar w:fldCharType="end"/>
            </w:r>
            <w:r w:rsidR="00575C7A" w:rsidRPr="003625F3">
              <w:rPr>
                <w:sz w:val="28"/>
                <w:szCs w:val="28"/>
              </w:rPr>
              <w:t xml:space="preserve"> z </w:t>
            </w:r>
            <w:r w:rsidR="00575C7A" w:rsidRPr="003625F3">
              <w:rPr>
                <w:sz w:val="28"/>
                <w:szCs w:val="28"/>
              </w:rPr>
              <w:fldChar w:fldCharType="begin"/>
            </w:r>
            <w:r w:rsidR="00575C7A" w:rsidRPr="003625F3">
              <w:rPr>
                <w:sz w:val="28"/>
                <w:szCs w:val="28"/>
              </w:rPr>
              <w:instrText>NUMPAGES</w:instrText>
            </w:r>
            <w:r w:rsidR="00575C7A" w:rsidRPr="003625F3">
              <w:rPr>
                <w:sz w:val="28"/>
                <w:szCs w:val="28"/>
              </w:rPr>
              <w:fldChar w:fldCharType="separate"/>
            </w:r>
            <w:r w:rsidR="00575C7A" w:rsidRPr="003625F3">
              <w:rPr>
                <w:sz w:val="28"/>
                <w:szCs w:val="28"/>
              </w:rPr>
              <w:t>2</w:t>
            </w:r>
            <w:r w:rsidR="00575C7A" w:rsidRPr="003625F3">
              <w:rPr>
                <w:sz w:val="28"/>
                <w:szCs w:val="28"/>
              </w:rPr>
              <w:fldChar w:fldCharType="end"/>
            </w:r>
          </w:p>
        </w:sdtContent>
      </w:sdt>
    </w:sdtContent>
  </w:sdt>
  <w:p w14:paraId="12283543" w14:textId="32C3D83E" w:rsidR="0048459B" w:rsidRDefault="0048459B">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E1ADCD" w14:textId="273302F6" w:rsidR="003625F3" w:rsidRDefault="00722E64" w:rsidP="00722E64">
    <w:pPr>
      <w:pStyle w:val="Stopka"/>
      <w:tabs>
        <w:tab w:val="clear" w:pos="4536"/>
        <w:tab w:val="clear" w:pos="9072"/>
        <w:tab w:val="left" w:pos="7770"/>
      </w:tabs>
    </w:pPr>
    <w:r>
      <w:tab/>
    </w:r>
  </w:p>
  <w:p w14:paraId="0650E78C" w14:textId="77777777" w:rsidR="00722E64" w:rsidRDefault="00D863AE" w:rsidP="00722E64">
    <w:pPr>
      <w:pStyle w:val="Stopka"/>
      <w:jc w:val="center"/>
    </w:pPr>
    <w:sdt>
      <w:sdtPr>
        <w:id w:val="906035972"/>
        <w:docPartObj>
          <w:docPartGallery w:val="Page Numbers (Top of Page)"/>
          <w:docPartUnique/>
        </w:docPartObj>
      </w:sdtPr>
      <w:sdtEndPr/>
      <w:sdtContent>
        <w:r w:rsidR="00722E64" w:rsidRPr="003625F3">
          <w:rPr>
            <w:sz w:val="28"/>
            <w:szCs w:val="28"/>
          </w:rPr>
          <w:fldChar w:fldCharType="begin"/>
        </w:r>
        <w:r w:rsidR="00722E64" w:rsidRPr="003625F3">
          <w:rPr>
            <w:sz w:val="28"/>
            <w:szCs w:val="28"/>
          </w:rPr>
          <w:instrText>PAGE</w:instrText>
        </w:r>
        <w:r w:rsidR="00722E64" w:rsidRPr="003625F3">
          <w:rPr>
            <w:sz w:val="28"/>
            <w:szCs w:val="28"/>
          </w:rPr>
          <w:fldChar w:fldCharType="separate"/>
        </w:r>
        <w:r w:rsidR="00722E64">
          <w:rPr>
            <w:sz w:val="28"/>
            <w:szCs w:val="28"/>
          </w:rPr>
          <w:t>2</w:t>
        </w:r>
        <w:r w:rsidR="00722E64" w:rsidRPr="003625F3">
          <w:rPr>
            <w:sz w:val="28"/>
            <w:szCs w:val="28"/>
          </w:rPr>
          <w:fldChar w:fldCharType="end"/>
        </w:r>
        <w:r w:rsidR="00722E64" w:rsidRPr="003625F3">
          <w:rPr>
            <w:sz w:val="28"/>
            <w:szCs w:val="28"/>
          </w:rPr>
          <w:t xml:space="preserve"> z </w:t>
        </w:r>
        <w:r w:rsidR="00722E64" w:rsidRPr="003625F3">
          <w:rPr>
            <w:sz w:val="28"/>
            <w:szCs w:val="28"/>
          </w:rPr>
          <w:fldChar w:fldCharType="begin"/>
        </w:r>
        <w:r w:rsidR="00722E64" w:rsidRPr="003625F3">
          <w:rPr>
            <w:sz w:val="28"/>
            <w:szCs w:val="28"/>
          </w:rPr>
          <w:instrText>NUMPAGES</w:instrText>
        </w:r>
        <w:r w:rsidR="00722E64" w:rsidRPr="003625F3">
          <w:rPr>
            <w:sz w:val="28"/>
            <w:szCs w:val="28"/>
          </w:rPr>
          <w:fldChar w:fldCharType="separate"/>
        </w:r>
        <w:r w:rsidR="00722E64">
          <w:rPr>
            <w:sz w:val="28"/>
            <w:szCs w:val="28"/>
          </w:rPr>
          <w:t>2</w:t>
        </w:r>
        <w:r w:rsidR="00722E64" w:rsidRPr="003625F3">
          <w:rPr>
            <w:sz w:val="28"/>
            <w:szCs w:val="28"/>
          </w:rPr>
          <w:fldChar w:fldCharType="end"/>
        </w:r>
      </w:sdtContent>
    </w:sdt>
  </w:p>
  <w:p w14:paraId="6B055ABA" w14:textId="477676B9" w:rsidR="00722E64" w:rsidRDefault="00722E64" w:rsidP="00722E64">
    <w:pPr>
      <w:pStyle w:val="Stopka"/>
      <w:tabs>
        <w:tab w:val="clear" w:pos="4536"/>
        <w:tab w:val="clear" w:pos="9072"/>
        <w:tab w:val="left" w:pos="7770"/>
      </w:tabs>
    </w:pPr>
  </w:p>
  <w:p w14:paraId="26B57971" w14:textId="77777777" w:rsidR="00722E64" w:rsidRDefault="00722E64" w:rsidP="00722E64">
    <w:pPr>
      <w:pStyle w:val="Stopka"/>
      <w:tabs>
        <w:tab w:val="clear" w:pos="4536"/>
        <w:tab w:val="clear" w:pos="9072"/>
        <w:tab w:val="left" w:pos="7770"/>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CC6C59" w14:textId="77777777" w:rsidR="00D863AE" w:rsidRDefault="00D863AE" w:rsidP="00053E5A">
      <w:pPr>
        <w:spacing w:after="0" w:line="240" w:lineRule="auto"/>
      </w:pPr>
      <w:r>
        <w:separator/>
      </w:r>
    </w:p>
  </w:footnote>
  <w:footnote w:type="continuationSeparator" w:id="0">
    <w:p w14:paraId="3843CB04" w14:textId="77777777" w:rsidR="00D863AE" w:rsidRDefault="00D863AE" w:rsidP="00053E5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5BF253" w14:textId="1F6E0E00" w:rsidR="00053E5A" w:rsidRDefault="00053E5A" w:rsidP="009614DC">
    <w:pPr>
      <w:pStyle w:val="Nagwek"/>
      <w:tabs>
        <w:tab w:val="clear" w:pos="4536"/>
        <w:tab w:val="clear" w:pos="9072"/>
        <w:tab w:val="left" w:pos="6000"/>
      </w:tab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676755" w14:textId="5C1BD683" w:rsidR="003625F3" w:rsidRDefault="00722E64">
    <w:pPr>
      <w:pStyle w:val="Nagwek"/>
    </w:pPr>
    <w:r>
      <w:rPr>
        <w:noProof/>
        <w:lang w:eastAsia="pl-PL"/>
      </w:rPr>
      <w:drawing>
        <wp:anchor distT="0" distB="0" distL="114300" distR="114300" simplePos="0" relativeHeight="251658752" behindDoc="1" locked="0" layoutInCell="1" allowOverlap="1" wp14:anchorId="28F2F9C0" wp14:editId="349B699D">
          <wp:simplePos x="0" y="0"/>
          <wp:positionH relativeFrom="column">
            <wp:posOffset>-1438910</wp:posOffset>
          </wp:positionH>
          <wp:positionV relativeFrom="paragraph">
            <wp:posOffset>-725805</wp:posOffset>
          </wp:positionV>
          <wp:extent cx="7915275" cy="11187131"/>
          <wp:effectExtent l="0" t="0" r="0" b="0"/>
          <wp:wrapNone/>
          <wp:docPr id="5"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ier frimowy - ogłoszenia z logo Śremu 2022.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915275" cy="11187131"/>
                  </a:xfrm>
                  <a:prstGeom prst="rect">
                    <a:avLst/>
                  </a:prstGeom>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3E5A"/>
    <w:rsid w:val="00013329"/>
    <w:rsid w:val="00015906"/>
    <w:rsid w:val="00037E97"/>
    <w:rsid w:val="00053E5A"/>
    <w:rsid w:val="00061226"/>
    <w:rsid w:val="000C0935"/>
    <w:rsid w:val="00100318"/>
    <w:rsid w:val="001E45F7"/>
    <w:rsid w:val="00250690"/>
    <w:rsid w:val="0026662B"/>
    <w:rsid w:val="002906A9"/>
    <w:rsid w:val="003572F8"/>
    <w:rsid w:val="003625F3"/>
    <w:rsid w:val="00412AA1"/>
    <w:rsid w:val="004519AC"/>
    <w:rsid w:val="0048459B"/>
    <w:rsid w:val="004866DB"/>
    <w:rsid w:val="004C4774"/>
    <w:rsid w:val="00525346"/>
    <w:rsid w:val="00575C7A"/>
    <w:rsid w:val="00582CAF"/>
    <w:rsid w:val="005A07CF"/>
    <w:rsid w:val="005D0E28"/>
    <w:rsid w:val="005E5887"/>
    <w:rsid w:val="006A6F3E"/>
    <w:rsid w:val="006D5CB1"/>
    <w:rsid w:val="00722E64"/>
    <w:rsid w:val="00775A53"/>
    <w:rsid w:val="007D5D17"/>
    <w:rsid w:val="007E2AD1"/>
    <w:rsid w:val="00801B47"/>
    <w:rsid w:val="0081559F"/>
    <w:rsid w:val="00825443"/>
    <w:rsid w:val="00850CAF"/>
    <w:rsid w:val="00897FAD"/>
    <w:rsid w:val="00917C21"/>
    <w:rsid w:val="00954060"/>
    <w:rsid w:val="009614DC"/>
    <w:rsid w:val="009937A8"/>
    <w:rsid w:val="00A16592"/>
    <w:rsid w:val="00AC1335"/>
    <w:rsid w:val="00AD6C90"/>
    <w:rsid w:val="00B02983"/>
    <w:rsid w:val="00B9305A"/>
    <w:rsid w:val="00B95488"/>
    <w:rsid w:val="00C06915"/>
    <w:rsid w:val="00C35A75"/>
    <w:rsid w:val="00C74A10"/>
    <w:rsid w:val="00C96A61"/>
    <w:rsid w:val="00CF1F80"/>
    <w:rsid w:val="00D51F82"/>
    <w:rsid w:val="00D863AE"/>
    <w:rsid w:val="00D91D83"/>
    <w:rsid w:val="00E37AC0"/>
    <w:rsid w:val="00E72CAE"/>
    <w:rsid w:val="00EB64AF"/>
    <w:rsid w:val="00F11BA4"/>
    <w:rsid w:val="00F67592"/>
    <w:rsid w:val="00F85D51"/>
    <w:rsid w:val="00F97F8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D93CD9"/>
  <w15:docId w15:val="{F7F81E95-4E91-437B-9593-B7552722FE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412AA1"/>
    <w:pPr>
      <w:keepNext/>
      <w:keepLines/>
      <w:spacing w:before="480" w:after="0"/>
      <w:outlineLvl w:val="0"/>
    </w:pPr>
    <w:rPr>
      <w:rFonts w:ascii="Cambria" w:eastAsia="Times New Roman" w:hAnsi="Cambria" w:cs="Times New Roman"/>
      <w:b/>
      <w:bCs/>
      <w:color w:val="365F91"/>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053E5A"/>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053E5A"/>
    <w:rPr>
      <w:rFonts w:ascii="Tahoma" w:hAnsi="Tahoma" w:cs="Tahoma"/>
      <w:sz w:val="16"/>
      <w:szCs w:val="16"/>
    </w:rPr>
  </w:style>
  <w:style w:type="paragraph" w:styleId="Nagwek">
    <w:name w:val="header"/>
    <w:basedOn w:val="Normalny"/>
    <w:link w:val="NagwekZnak"/>
    <w:uiPriority w:val="99"/>
    <w:unhideWhenUsed/>
    <w:rsid w:val="00053E5A"/>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53E5A"/>
  </w:style>
  <w:style w:type="paragraph" w:styleId="Stopka">
    <w:name w:val="footer"/>
    <w:basedOn w:val="Normalny"/>
    <w:link w:val="StopkaZnak"/>
    <w:uiPriority w:val="99"/>
    <w:unhideWhenUsed/>
    <w:rsid w:val="00053E5A"/>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053E5A"/>
  </w:style>
  <w:style w:type="character" w:customStyle="1" w:styleId="Nagwek1Znak">
    <w:name w:val="Nagłówek 1 Znak"/>
    <w:basedOn w:val="Domylnaczcionkaakapitu"/>
    <w:link w:val="Nagwek1"/>
    <w:uiPriority w:val="9"/>
    <w:rsid w:val="00412AA1"/>
    <w:rPr>
      <w:rFonts w:ascii="Cambria" w:eastAsia="Times New Roman" w:hAnsi="Cambria" w:cs="Times New Roman"/>
      <w:b/>
      <w:bCs/>
      <w:color w:val="365F91"/>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F53647-0138-42F3-BDC6-A08D4B22C4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72</TotalTime>
  <Pages>3</Pages>
  <Words>878</Words>
  <Characters>5274</Characters>
  <Application>Microsoft Office Word</Application>
  <DocSecurity>0</DocSecurity>
  <Lines>43</Lines>
  <Paragraphs>12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Adrian Wartecki</dc:creator>
  <cp:lastModifiedBy>Marta Matuszewska</cp:lastModifiedBy>
  <cp:revision>17</cp:revision>
  <cp:lastPrinted>2020-02-11T13:09:00Z</cp:lastPrinted>
  <dcterms:created xsi:type="dcterms:W3CDTF">2022-01-20T09:45:00Z</dcterms:created>
  <dcterms:modified xsi:type="dcterms:W3CDTF">2022-05-26T05:17:00Z</dcterms:modified>
</cp:coreProperties>
</file>