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6C506" w14:textId="77777777" w:rsidR="00323FFD" w:rsidRDefault="00323FFD" w:rsidP="00323FFD">
      <w:pPr>
        <w:spacing w:line="276" w:lineRule="auto"/>
      </w:pPr>
      <w:r>
        <w:t xml:space="preserve">Firma Deloitte wspólnie z Wałbrzyską Specjalną Strefą Ekonomiczną INVEST-PARK zaprasza na bezpłatny cykl </w:t>
      </w:r>
      <w:proofErr w:type="spellStart"/>
      <w:r>
        <w:t>webinarów</w:t>
      </w:r>
      <w:proofErr w:type="spellEnd"/>
      <w:r>
        <w:t xml:space="preserve"> pn. : </w:t>
      </w:r>
    </w:p>
    <w:p w14:paraId="73E13BA9" w14:textId="77777777" w:rsidR="00323FFD" w:rsidRDefault="00323FFD" w:rsidP="00323FFD">
      <w:pPr>
        <w:spacing w:line="276" w:lineRule="auto"/>
        <w:rPr>
          <w:b/>
          <w:bCs/>
        </w:rPr>
      </w:pPr>
    </w:p>
    <w:p w14:paraId="22BAC359" w14:textId="77777777" w:rsidR="00323FFD" w:rsidRDefault="00323FFD" w:rsidP="00323FFD">
      <w:pPr>
        <w:jc w:val="center"/>
        <w:rPr>
          <w:b/>
          <w:bCs/>
          <w:color w:val="4472C4"/>
          <w:sz w:val="20"/>
          <w:szCs w:val="20"/>
        </w:rPr>
      </w:pPr>
      <w:r>
        <w:rPr>
          <w:b/>
          <w:bCs/>
          <w:color w:val="4472C4"/>
          <w:sz w:val="20"/>
          <w:szCs w:val="20"/>
        </w:rPr>
        <w:t>Vademecum przedsiębiorcy 2022</w:t>
      </w:r>
    </w:p>
    <w:p w14:paraId="71E4F808" w14:textId="77777777" w:rsidR="00323FFD" w:rsidRDefault="00323FFD" w:rsidP="00323FFD">
      <w:pPr>
        <w:jc w:val="center"/>
        <w:rPr>
          <w:b/>
          <w:bCs/>
          <w:color w:val="4472C4"/>
          <w:sz w:val="20"/>
          <w:szCs w:val="20"/>
        </w:rPr>
      </w:pPr>
    </w:p>
    <w:p w14:paraId="780C4EC7" w14:textId="77777777" w:rsidR="00323FFD" w:rsidRDefault="00323FFD" w:rsidP="00323FFD">
      <w:pPr>
        <w:jc w:val="center"/>
        <w:rPr>
          <w:b/>
          <w:bCs/>
          <w:color w:val="4472C4"/>
          <w:sz w:val="20"/>
          <w:szCs w:val="20"/>
        </w:rPr>
      </w:pPr>
    </w:p>
    <w:p w14:paraId="0B371C83" w14:textId="77777777" w:rsidR="00323FFD" w:rsidRDefault="00323FFD" w:rsidP="00323FFD">
      <w:pPr>
        <w:rPr>
          <w:b/>
          <w:bCs/>
          <w:color w:val="4472C4"/>
          <w:sz w:val="20"/>
          <w:szCs w:val="20"/>
        </w:rPr>
      </w:pPr>
    </w:p>
    <w:p w14:paraId="5C4D7693" w14:textId="77777777" w:rsidR="00323FFD" w:rsidRDefault="00323FFD" w:rsidP="00323FFD">
      <w:pP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Nowe obowiązki prawne w działalności spółek i wybrane aspekty odpowiedzialności osobistej.</w:t>
      </w:r>
    </w:p>
    <w:p w14:paraId="22CACCF5" w14:textId="77777777" w:rsidR="00323FFD" w:rsidRDefault="00323FFD" w:rsidP="00323FFD">
      <w:pPr>
        <w:spacing w:line="276" w:lineRule="auto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W ramach cyklu odbędzie się pięć spotkań podczas których  eksperci z firmy Deloitte omówią dla Państwa wybrane zagadnienia : </w:t>
      </w:r>
    </w:p>
    <w:p w14:paraId="59258787" w14:textId="77777777" w:rsidR="00323FFD" w:rsidRDefault="00323FFD" w:rsidP="00323FFD">
      <w:pPr>
        <w:numPr>
          <w:ilvl w:val="0"/>
          <w:numId w:val="1"/>
        </w:numPr>
        <w:spacing w:line="276" w:lineRule="auto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Zatory płatnicze – regulacje prawne, obowiązki formalne, aktualna praktyka kontroli UOKiK</w:t>
      </w:r>
    </w:p>
    <w:p w14:paraId="0FCD2C8C" w14:textId="77777777" w:rsidR="00323FFD" w:rsidRDefault="00323FFD" w:rsidP="00323FFD">
      <w:pPr>
        <w:numPr>
          <w:ilvl w:val="0"/>
          <w:numId w:val="1"/>
        </w:num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Najnowsze trendy w kontrolach przeprowadzanych przez organy podatkowe</w:t>
      </w:r>
      <w:r>
        <w:rPr>
          <w:rFonts w:eastAsia="Times New Roman"/>
          <w:color w:val="000000"/>
          <w:sz w:val="20"/>
          <w:szCs w:val="20"/>
        </w:rPr>
        <w:t xml:space="preserve"> oraz o</w:t>
      </w:r>
      <w:r>
        <w:rPr>
          <w:rFonts w:eastAsia="Times New Roman"/>
          <w:sz w:val="20"/>
          <w:szCs w:val="20"/>
        </w:rPr>
        <w:t>dpowiedzialność karna skarbowa w praktyce działania przedsiębiorstw w SSE</w:t>
      </w:r>
    </w:p>
    <w:p w14:paraId="4D32BCEB" w14:textId="77777777" w:rsidR="00323FFD" w:rsidRDefault="00323FFD" w:rsidP="00323FFD">
      <w:pPr>
        <w:numPr>
          <w:ilvl w:val="0"/>
          <w:numId w:val="1"/>
        </w:numPr>
        <w:spacing w:line="276" w:lineRule="auto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Regulacje UE o ochronie sygnalistów a nowe obowiązki przedsiębiorców – obowiązki wynikające z dyrektywy UE nałożone na Państwa Członkowskie, założenia systemu wdrażającego te regulacje w Polsce</w:t>
      </w:r>
    </w:p>
    <w:p w14:paraId="2E8656D8" w14:textId="77777777" w:rsidR="00323FFD" w:rsidRDefault="00323FFD" w:rsidP="00323FFD">
      <w:pPr>
        <w:numPr>
          <w:ilvl w:val="0"/>
          <w:numId w:val="1"/>
        </w:numPr>
        <w:spacing w:line="276" w:lineRule="auto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Odpowiedzialność członków zarządu za rozliczenia podatkowe Spółki. Wymogi w zakresie publikacji raportu o realizowanej strategii podatkowej</w:t>
      </w:r>
    </w:p>
    <w:p w14:paraId="72BE5D47" w14:textId="77777777" w:rsidR="00323FFD" w:rsidRDefault="00323FFD" w:rsidP="00323FFD">
      <w:pPr>
        <w:numPr>
          <w:ilvl w:val="0"/>
          <w:numId w:val="1"/>
        </w:numPr>
        <w:spacing w:line="276" w:lineRule="auto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sz w:val="20"/>
          <w:szCs w:val="20"/>
        </w:rPr>
        <w:t>MDR -  zasady raportowania, obowiązki formalne, doświadczenia i praktyka</w:t>
      </w:r>
    </w:p>
    <w:p w14:paraId="0C0D7192" w14:textId="77777777" w:rsidR="00323FFD" w:rsidRDefault="00323FFD" w:rsidP="00323FFD">
      <w:pPr>
        <w:spacing w:line="276" w:lineRule="auto"/>
        <w:rPr>
          <w:lang w:eastAsia="pl-PL"/>
        </w:rPr>
      </w:pPr>
    </w:p>
    <w:p w14:paraId="7ACA9C6B" w14:textId="77777777" w:rsidR="00323FFD" w:rsidRDefault="00323FFD" w:rsidP="00323FFD">
      <w:pPr>
        <w:spacing w:before="40" w:after="100" w:line="276" w:lineRule="auto"/>
        <w:jc w:val="both"/>
      </w:pPr>
      <w:r>
        <w:t>Zapraszamy na ostatnie webinarium w/w cyklu, pn.:</w:t>
      </w:r>
    </w:p>
    <w:p w14:paraId="49DF9F6B" w14:textId="77777777" w:rsidR="00323FFD" w:rsidRDefault="00323FFD" w:rsidP="00323FFD">
      <w:pPr>
        <w:spacing w:before="40" w:after="100" w:line="276" w:lineRule="auto"/>
        <w:jc w:val="both"/>
      </w:pPr>
    </w:p>
    <w:p w14:paraId="22F3B11A" w14:textId="77777777" w:rsidR="00323FFD" w:rsidRDefault="00323FFD" w:rsidP="00323FFD">
      <w:pPr>
        <w:spacing w:before="40" w:after="100" w:line="276" w:lineRule="auto"/>
        <w:jc w:val="both"/>
      </w:pPr>
    </w:p>
    <w:p w14:paraId="79DDF521" w14:textId="77777777" w:rsidR="00323FFD" w:rsidRDefault="00323FFD" w:rsidP="00323FFD">
      <w:pPr>
        <w:spacing w:before="40" w:after="100" w:line="276" w:lineRule="auto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Odpowiedzialność członków zarządu za rozliczenia podatkowe spółki oraz wymogi w zakresie </w:t>
      </w:r>
    </w:p>
    <w:p w14:paraId="5311E627" w14:textId="77777777" w:rsidR="00323FFD" w:rsidRDefault="00323FFD" w:rsidP="00323FFD">
      <w:pPr>
        <w:spacing w:before="40" w:after="100" w:line="276" w:lineRule="auto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publikacji raportu o realizowaniu strategii podatkowej.</w:t>
      </w:r>
    </w:p>
    <w:p w14:paraId="70B7470C" w14:textId="77777777" w:rsidR="00323FFD" w:rsidRDefault="00323FFD" w:rsidP="00323FFD">
      <w:pPr>
        <w:shd w:val="clear" w:color="auto" w:fill="FDFCFB"/>
        <w:jc w:val="center"/>
        <w:textAlignment w:val="baseline"/>
        <w:rPr>
          <w:b/>
          <w:bCs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highlight w:val="yellow"/>
          <w:lang w:eastAsia="pl-PL"/>
        </w:rPr>
        <w:t>5lipca 2022 r. w godzinach 10:00 - 12:00</w:t>
      </w:r>
    </w:p>
    <w:p w14:paraId="422D923E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color w:val="000000"/>
          <w:sz w:val="24"/>
          <w:szCs w:val="24"/>
          <w:lang w:eastAsia="pl-PL"/>
        </w:rPr>
      </w:pPr>
    </w:p>
    <w:p w14:paraId="69502A2A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color w:val="000000"/>
          <w:sz w:val="24"/>
          <w:szCs w:val="24"/>
          <w:lang w:eastAsia="pl-PL"/>
        </w:rPr>
      </w:pPr>
    </w:p>
    <w:p w14:paraId="436E7EB3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color w:val="000000"/>
          <w:sz w:val="24"/>
          <w:szCs w:val="24"/>
          <w:lang w:eastAsia="pl-PL"/>
        </w:rPr>
      </w:pPr>
    </w:p>
    <w:p w14:paraId="00FF7305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</w:p>
    <w:p w14:paraId="62EC400F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</w:p>
    <w:p w14:paraId="1C6276F7" w14:textId="77777777" w:rsidR="00323FFD" w:rsidRDefault="00323FFD" w:rsidP="00323FFD">
      <w:pPr>
        <w:spacing w:line="240" w:lineRule="atLeast"/>
        <w:jc w:val="both"/>
        <w:rPr>
          <w:b/>
          <w:bCs/>
          <w:color w:val="4472C4"/>
          <w:sz w:val="24"/>
          <w:szCs w:val="24"/>
        </w:rPr>
      </w:pPr>
      <w:r>
        <w:rPr>
          <w:b/>
          <w:bCs/>
          <w:color w:val="4472C4"/>
          <w:sz w:val="24"/>
          <w:szCs w:val="24"/>
          <w:u w:val="single"/>
        </w:rPr>
        <w:t>Część I</w:t>
      </w:r>
      <w:r>
        <w:rPr>
          <w:b/>
          <w:bCs/>
          <w:color w:val="4472C4"/>
          <w:sz w:val="24"/>
          <w:szCs w:val="24"/>
        </w:rPr>
        <w:t>: Odpowiedzialność członków zarządu za rozliczenia podatkowe spółki</w:t>
      </w:r>
    </w:p>
    <w:p w14:paraId="087A95CF" w14:textId="77777777" w:rsidR="00323FFD" w:rsidRDefault="00323FFD" w:rsidP="00323FFD">
      <w:pPr>
        <w:spacing w:line="240" w:lineRule="atLeast"/>
        <w:jc w:val="both"/>
        <w:rPr>
          <w:rFonts w:ascii="Calibri Light" w:hAnsi="Calibri Light" w:cs="Calibri Light"/>
          <w:color w:val="FF0000"/>
          <w:sz w:val="6"/>
          <w:szCs w:val="6"/>
        </w:rPr>
      </w:pPr>
    </w:p>
    <w:p w14:paraId="61D1E2E4" w14:textId="77777777" w:rsidR="00323FFD" w:rsidRDefault="00323FFD" w:rsidP="00323FFD">
      <w:pPr>
        <w:spacing w:line="240" w:lineRule="atLeast"/>
        <w:jc w:val="both"/>
      </w:pPr>
      <w:r>
        <w:t xml:space="preserve">W toku prowadzenia działalności gospodarczej </w:t>
      </w:r>
      <w:r>
        <w:rPr>
          <w:b/>
          <w:bCs/>
        </w:rPr>
        <w:t>może dojść do</w:t>
      </w:r>
      <w:r>
        <w:t xml:space="preserve"> </w:t>
      </w:r>
      <w:r>
        <w:rPr>
          <w:b/>
          <w:bCs/>
        </w:rPr>
        <w:t xml:space="preserve">nieprawidłowości </w:t>
      </w:r>
      <w:r>
        <w:t xml:space="preserve">w zakresie realizowania przez spółkę obowiązków uregulowanych w przepisach podatkowych (tj. np. powstania zaległości podatkowej w wyniku błędnej deklaracji podatkowej). Pomimo, że adresatem tych obowiązków jest spółka jako osoba prawna, w razie ich nieprawidłowego wypełnienia, przepisy prawa umożliwiają pociągnięcie do odpowiedzialności z tego tytułu określone osoby fizyczne. </w:t>
      </w:r>
    </w:p>
    <w:p w14:paraId="4BFA239D" w14:textId="77777777" w:rsidR="00323FFD" w:rsidRDefault="00323FFD" w:rsidP="00323FFD">
      <w:pPr>
        <w:spacing w:line="240" w:lineRule="atLeast"/>
        <w:jc w:val="both"/>
      </w:pPr>
      <w:r>
        <w:rPr>
          <w:b/>
          <w:bCs/>
        </w:rPr>
        <w:t>Największe ryzyko poniesienia odpowiedzialności spoczywa na członkach zarządu spółki</w:t>
      </w:r>
      <w:r>
        <w:t xml:space="preserve">, z uwagi szczególną rolę jaką osoby te pełnią w spółce. Odpowiedzialność może przybrać wymiar finansowo-kompensacyjny (związany stricte z zaległościami podatkowymi spółki) lub osobisty (odpowiedzialność karna i karna skarbowa i związane z nimi sankcje). </w:t>
      </w:r>
    </w:p>
    <w:p w14:paraId="56350F42" w14:textId="77777777" w:rsidR="00323FFD" w:rsidRDefault="00323FFD" w:rsidP="00323FFD">
      <w:pPr>
        <w:spacing w:line="240" w:lineRule="atLeast"/>
        <w:jc w:val="both"/>
      </w:pPr>
    </w:p>
    <w:p w14:paraId="4C972CEB" w14:textId="77777777" w:rsidR="00323FFD" w:rsidRDefault="00323FFD" w:rsidP="00323FFD">
      <w:pPr>
        <w:spacing w:line="240" w:lineRule="atLeast"/>
        <w:jc w:val="both"/>
      </w:pPr>
      <w:r>
        <w:lastRenderedPageBreak/>
        <w:t xml:space="preserve">W toku </w:t>
      </w:r>
      <w:proofErr w:type="spellStart"/>
      <w:r>
        <w:t>webinaru</w:t>
      </w:r>
      <w:proofErr w:type="spellEnd"/>
      <w:r>
        <w:t xml:space="preserve"> omówimy dla Państwa </w:t>
      </w:r>
      <w:r>
        <w:rPr>
          <w:b/>
          <w:bCs/>
        </w:rPr>
        <w:t>rodzaje odpowiedzialności</w:t>
      </w:r>
      <w:r>
        <w:t xml:space="preserve"> na jaką narażone są osoby fizyczne (zwłaszcza członkowie zarządu) w związku z rozliczeniami podatkowymi spółki, ze szczególnym uwzględnieniem rekomendowanych przez nas działań jakie mogą zostać podjęte w spółce w celu zarządzenia/ograniczenia ww. ryzyka:</w:t>
      </w:r>
    </w:p>
    <w:p w14:paraId="5EA31A52" w14:textId="77777777" w:rsidR="00323FFD" w:rsidRDefault="00323FFD" w:rsidP="00323FFD">
      <w:pPr>
        <w:spacing w:line="240" w:lineRule="atLeast"/>
        <w:jc w:val="both"/>
      </w:pPr>
    </w:p>
    <w:p w14:paraId="3235ABA8" w14:textId="77777777" w:rsidR="00323FFD" w:rsidRDefault="00323FFD" w:rsidP="00323FFD">
      <w:pPr>
        <w:pStyle w:val="Akapitzlist"/>
        <w:numPr>
          <w:ilvl w:val="0"/>
          <w:numId w:val="2"/>
        </w:numPr>
        <w:spacing w:line="240" w:lineRule="atLeast"/>
        <w:contextualSpacing/>
        <w:jc w:val="both"/>
        <w:rPr>
          <w:rFonts w:eastAsia="Times New Roman"/>
        </w:rPr>
      </w:pPr>
      <w:r>
        <w:rPr>
          <w:rFonts w:eastAsia="Times New Roman"/>
        </w:rPr>
        <w:t>Solidarna odpowiedzialność członka zarządu za zobowiązania Spółki na gruncie Ordynacji podatkowej:</w:t>
      </w:r>
    </w:p>
    <w:p w14:paraId="50072D23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Zakres odpowiedzialności;</w:t>
      </w:r>
    </w:p>
    <w:p w14:paraId="3E5B8124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Uwolnienie się od odpowiedzialności;</w:t>
      </w:r>
    </w:p>
    <w:p w14:paraId="57760B5B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Warunki wszczęcia postępowania;</w:t>
      </w:r>
    </w:p>
    <w:p w14:paraId="669E949F" w14:textId="77777777" w:rsidR="00323FFD" w:rsidRDefault="00323FFD" w:rsidP="00323FFD">
      <w:pPr>
        <w:pStyle w:val="Akapitzlist"/>
        <w:numPr>
          <w:ilvl w:val="0"/>
          <w:numId w:val="3"/>
        </w:numPr>
        <w:spacing w:after="120"/>
        <w:ind w:left="1276" w:hanging="357"/>
        <w:jc w:val="both"/>
      </w:pPr>
      <w:r>
        <w:t>Odpowiedzialność w przypadku spółek osobowych.</w:t>
      </w:r>
    </w:p>
    <w:p w14:paraId="6CB88D8C" w14:textId="77777777" w:rsidR="00323FFD" w:rsidRDefault="00323FFD" w:rsidP="00323FFD">
      <w:pPr>
        <w:pStyle w:val="Akapitzlist"/>
        <w:numPr>
          <w:ilvl w:val="0"/>
          <w:numId w:val="2"/>
        </w:numPr>
        <w:spacing w:line="240" w:lineRule="atLeast"/>
        <w:jc w:val="both"/>
        <w:rPr>
          <w:rFonts w:eastAsia="Times New Roman"/>
        </w:rPr>
      </w:pPr>
      <w:r>
        <w:rPr>
          <w:rFonts w:eastAsia="Times New Roman"/>
        </w:rPr>
        <w:t>Odpowiedzialność karna-skarbowa i karna:</w:t>
      </w:r>
    </w:p>
    <w:p w14:paraId="7F1B2260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Zasady odpowiedzialności;</w:t>
      </w:r>
    </w:p>
    <w:p w14:paraId="4F02BA14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Podmiot ponoszący odpowiedzialność;</w:t>
      </w:r>
    </w:p>
    <w:p w14:paraId="36A97F30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Kary i inne sankcje;</w:t>
      </w:r>
    </w:p>
    <w:p w14:paraId="1F8119D3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Katalog przykładowych czynów zabronionych;</w:t>
      </w:r>
    </w:p>
    <w:p w14:paraId="36C86EC6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 xml:space="preserve">Wpływ kontroli podatkowej/celno-skarbowej/postępowania podatkowego na </w:t>
      </w:r>
    </w:p>
    <w:p w14:paraId="424E6178" w14:textId="77777777" w:rsidR="00323FFD" w:rsidRDefault="00323FFD" w:rsidP="00323FFD">
      <w:pPr>
        <w:pStyle w:val="Akapitzlist"/>
        <w:numPr>
          <w:ilvl w:val="0"/>
          <w:numId w:val="3"/>
        </w:numPr>
        <w:spacing w:line="240" w:lineRule="atLeast"/>
        <w:ind w:left="1276"/>
        <w:contextualSpacing/>
        <w:jc w:val="both"/>
      </w:pPr>
      <w:r>
        <w:t>Środki ograniczające odpowiedzialność karną/karną skarbową</w:t>
      </w:r>
    </w:p>
    <w:p w14:paraId="53FE13A1" w14:textId="77777777" w:rsidR="00323FFD" w:rsidRDefault="00323FFD" w:rsidP="00323FFD">
      <w:pPr>
        <w:shd w:val="clear" w:color="auto" w:fill="FDFCFB"/>
        <w:jc w:val="both"/>
        <w:textAlignment w:val="baseline"/>
        <w:rPr>
          <w:b/>
          <w:bCs/>
          <w:sz w:val="24"/>
          <w:szCs w:val="24"/>
          <w:lang w:eastAsia="pl-PL"/>
        </w:rPr>
      </w:pPr>
    </w:p>
    <w:p w14:paraId="5543FBED" w14:textId="77777777" w:rsidR="00323FFD" w:rsidRDefault="00323FFD" w:rsidP="00323FFD">
      <w:pPr>
        <w:spacing w:line="240" w:lineRule="atLeast"/>
        <w:jc w:val="both"/>
        <w:rPr>
          <w:b/>
          <w:bCs/>
          <w:color w:val="4472C4"/>
          <w:sz w:val="24"/>
          <w:szCs w:val="24"/>
          <w:u w:val="single"/>
        </w:rPr>
      </w:pPr>
      <w:r>
        <w:rPr>
          <w:b/>
          <w:bCs/>
          <w:color w:val="4472C4"/>
          <w:sz w:val="24"/>
          <w:szCs w:val="24"/>
          <w:u w:val="single"/>
        </w:rPr>
        <w:t>Część II</w:t>
      </w:r>
      <w:r>
        <w:rPr>
          <w:b/>
          <w:bCs/>
          <w:color w:val="4472C4"/>
          <w:sz w:val="24"/>
          <w:szCs w:val="24"/>
        </w:rPr>
        <w:t>: Wymogi w zakresie publikacji raportu o realizowanej strategii podatkowej</w:t>
      </w:r>
    </w:p>
    <w:p w14:paraId="2C249747" w14:textId="77777777" w:rsidR="00323FFD" w:rsidRDefault="00323FFD" w:rsidP="00323FFD">
      <w:pPr>
        <w:spacing w:line="240" w:lineRule="atLeast"/>
        <w:rPr>
          <w:b/>
          <w:bCs/>
          <w:color w:val="4472C4"/>
          <w:sz w:val="24"/>
          <w:szCs w:val="24"/>
        </w:rPr>
      </w:pPr>
    </w:p>
    <w:p w14:paraId="12CC5304" w14:textId="77777777" w:rsidR="00323FFD" w:rsidRDefault="00323FFD" w:rsidP="00323FFD">
      <w:pPr>
        <w:spacing w:line="240" w:lineRule="atLeast"/>
        <w:jc w:val="both"/>
      </w:pPr>
      <w:r>
        <w:t xml:space="preserve">Zgodnie z nowelizacją ustawy o podatku dochodowym od osób prawnych, od roku podatkowego zaczynającego się po 31 grudnia 2020 r. podatnicy są zobowiązani do </w:t>
      </w:r>
      <w:bookmarkStart w:id="0" w:name="_Hlk105432184"/>
      <w:r>
        <w:t xml:space="preserve">sporządzania i podawania do publicznej wiadomości informacji o realizowanej tzw. </w:t>
      </w:r>
      <w:r>
        <w:rPr>
          <w:b/>
          <w:bCs/>
        </w:rPr>
        <w:t>strategii podatkowej</w:t>
      </w:r>
      <w:bookmarkEnd w:id="0"/>
      <w:r>
        <w:t>, czyli zestawu informacji opisującej działania firmy mające wpływ na zobowiązania podatkowe i sposób ich rozliczania przez podatnika.</w:t>
      </w:r>
    </w:p>
    <w:p w14:paraId="43997A39" w14:textId="77777777" w:rsidR="00323FFD" w:rsidRDefault="00323FFD" w:rsidP="00323FFD">
      <w:pPr>
        <w:spacing w:line="240" w:lineRule="atLeast"/>
        <w:jc w:val="both"/>
      </w:pPr>
    </w:p>
    <w:p w14:paraId="71F2B844" w14:textId="77777777" w:rsidR="00323FFD" w:rsidRDefault="00323FFD" w:rsidP="00323FFD">
      <w:pPr>
        <w:spacing w:line="240" w:lineRule="atLeast"/>
        <w:jc w:val="both"/>
      </w:pPr>
      <w:r>
        <w:t>W teorii nie jest konieczne posiadanie jednolitego dokumentu zawierającego strategię podatkową. Natomiast należy w odniesieniu do każdego roku posiadać informacje (sprawozdanie) jej dotyczące, opublikowane na stronie internetowej. Za jej brak i nieprzekazanie jej adresu do urzędu skarbowego przedsiębiorcy mogą grozić sankcje.</w:t>
      </w:r>
    </w:p>
    <w:p w14:paraId="0794078F" w14:textId="77777777" w:rsidR="00323FFD" w:rsidRDefault="00323FFD" w:rsidP="00323FFD">
      <w:pPr>
        <w:spacing w:line="240" w:lineRule="atLeast"/>
        <w:jc w:val="both"/>
      </w:pPr>
    </w:p>
    <w:p w14:paraId="54F2C05B" w14:textId="77777777" w:rsidR="00323FFD" w:rsidRDefault="00323FFD" w:rsidP="00323FFD">
      <w:pPr>
        <w:spacing w:line="240" w:lineRule="atLeast"/>
        <w:jc w:val="both"/>
      </w:pPr>
      <w:r>
        <w:t xml:space="preserve">Oprócz kwestii ewentualnych kar – sama treść informacji (sprawozdania) o strategii podatkowej może rodzić </w:t>
      </w:r>
      <w:r>
        <w:rPr>
          <w:b/>
          <w:bCs/>
        </w:rPr>
        <w:t>szanse i zagrożenie dla podmiotu w wielu płaszczyznach</w:t>
      </w:r>
      <w:r>
        <w:t xml:space="preserve">, np. relacji z organami podatkowymi (informacja będzie źródłem podstawowych informacji, na podstawie, której będzie kształtowana wstępna ocena jakościowa podmiotu i jego rozliczeń podatkowych), czy także biznesowej. </w:t>
      </w:r>
    </w:p>
    <w:p w14:paraId="7FCA40DE" w14:textId="77777777" w:rsidR="00323FFD" w:rsidRDefault="00323FFD" w:rsidP="00323FFD">
      <w:pPr>
        <w:spacing w:line="240" w:lineRule="atLeast"/>
        <w:jc w:val="both"/>
      </w:pPr>
    </w:p>
    <w:p w14:paraId="0D276E60" w14:textId="77777777" w:rsidR="00323FFD" w:rsidRDefault="00323FFD" w:rsidP="00323FFD">
      <w:pPr>
        <w:spacing w:line="240" w:lineRule="atLeast"/>
        <w:jc w:val="both"/>
      </w:pPr>
      <w:r>
        <w:t>Szeroki zakres informacji, który będzie powszechnie dostępny powoduje, że do nowego obowiązku należy podejść ze szczególną uwagą i odpowiednio wcześnie zaplanować działania związane z realizacją tego wymogu.</w:t>
      </w:r>
    </w:p>
    <w:p w14:paraId="3CC217BE" w14:textId="77777777" w:rsidR="00323FFD" w:rsidRDefault="00323FFD" w:rsidP="00323FFD">
      <w:pPr>
        <w:spacing w:line="240" w:lineRule="atLeast"/>
        <w:jc w:val="both"/>
      </w:pPr>
    </w:p>
    <w:p w14:paraId="7D1596B5" w14:textId="77777777" w:rsidR="00323FFD" w:rsidRDefault="00323FFD" w:rsidP="00323FFD">
      <w:pPr>
        <w:spacing w:after="80" w:line="240" w:lineRule="atLeast"/>
        <w:jc w:val="both"/>
      </w:pPr>
      <w:r>
        <w:t>W trakcie spotkania omówimy najważniejsze zagadnienia dot. sporządzania i podawania do publicznej wiadomości informacji o realizowanej tzw. strategii podatkowej, w tym:</w:t>
      </w:r>
    </w:p>
    <w:p w14:paraId="404390EB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Informacje ogólne dotyczące raportu z realizacji strategii podatkowej;</w:t>
      </w:r>
    </w:p>
    <w:p w14:paraId="7B1B6840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Adresaci;</w:t>
      </w:r>
    </w:p>
    <w:p w14:paraId="657B5A21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Termin;</w:t>
      </w:r>
    </w:p>
    <w:p w14:paraId="483D9FFF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Elementy informacji o realizowanej strategii podatkowej;</w:t>
      </w:r>
    </w:p>
    <w:p w14:paraId="7F2FC4B6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Sposób zamieszczania informacji o realizowanej strategii;</w:t>
      </w:r>
    </w:p>
    <w:p w14:paraId="669A7A78" w14:textId="77777777" w:rsidR="00323FFD" w:rsidRDefault="00323FFD" w:rsidP="00323FFD">
      <w:pPr>
        <w:numPr>
          <w:ilvl w:val="0"/>
          <w:numId w:val="4"/>
        </w:numPr>
        <w:spacing w:after="40"/>
        <w:ind w:left="714" w:hanging="357"/>
        <w:jc w:val="both"/>
      </w:pPr>
      <w:r>
        <w:t>Sankcje.</w:t>
      </w:r>
    </w:p>
    <w:p w14:paraId="4F592D47" w14:textId="77777777" w:rsidR="00323FFD" w:rsidRDefault="00323FFD" w:rsidP="00323FFD">
      <w:pPr>
        <w:spacing w:before="40" w:after="100"/>
        <w:rPr>
          <w:lang w:eastAsia="pl-PL"/>
        </w:rPr>
      </w:pPr>
    </w:p>
    <w:p w14:paraId="2B2AD4E9" w14:textId="77777777" w:rsidR="00323FFD" w:rsidRDefault="00323FFD" w:rsidP="00323FFD">
      <w:pPr>
        <w:spacing w:before="40" w:after="100"/>
        <w:ind w:left="720"/>
        <w:rPr>
          <w:lang w:eastAsia="pl-PL"/>
        </w:rPr>
      </w:pPr>
    </w:p>
    <w:p w14:paraId="2536B980" w14:textId="77777777" w:rsidR="00323FFD" w:rsidRDefault="00323FFD" w:rsidP="00323FFD">
      <w:pPr>
        <w:shd w:val="clear" w:color="auto" w:fill="FFFFFF"/>
        <w:spacing w:before="100" w:beforeAutospacing="1" w:after="100" w:afterAutospacing="1"/>
        <w:jc w:val="both"/>
        <w:rPr>
          <w:b/>
          <w:bCs/>
          <w:color w:val="000000"/>
          <w:sz w:val="26"/>
          <w:szCs w:val="26"/>
          <w:u w:val="single"/>
          <w:lang w:eastAsia="pl-PL"/>
        </w:rPr>
      </w:pPr>
      <w:r>
        <w:rPr>
          <w:b/>
          <w:bCs/>
          <w:color w:val="000000"/>
          <w:sz w:val="26"/>
          <w:szCs w:val="26"/>
          <w:u w:val="single"/>
          <w:lang w:eastAsia="pl-PL"/>
        </w:rPr>
        <w:t>Spotkanie poprowadzą dla Państwa:</w:t>
      </w:r>
    </w:p>
    <w:p w14:paraId="3F772896" w14:textId="77777777" w:rsidR="00323FFD" w:rsidRDefault="00323FFD" w:rsidP="00323FFD">
      <w:pPr>
        <w:rPr>
          <w:b/>
          <w:bCs/>
          <w:color w:val="203864"/>
          <w:sz w:val="26"/>
          <w:szCs w:val="26"/>
          <w:lang w:eastAsia="pl-PL"/>
        </w:rPr>
      </w:pPr>
      <w:r>
        <w:rPr>
          <w:b/>
          <w:bCs/>
          <w:color w:val="203864"/>
          <w:sz w:val="26"/>
          <w:szCs w:val="26"/>
          <w:lang w:eastAsia="pl-PL"/>
        </w:rPr>
        <w:t>dr Joanna Zawiejska-Rataj</w:t>
      </w:r>
    </w:p>
    <w:p w14:paraId="595CC819" w14:textId="77777777" w:rsidR="00323FFD" w:rsidRDefault="00323FFD" w:rsidP="00323FFD">
      <w:pPr>
        <w:rPr>
          <w:b/>
          <w:bCs/>
          <w:color w:val="203864"/>
          <w:sz w:val="26"/>
          <w:szCs w:val="26"/>
          <w:lang w:eastAsia="pl-PL"/>
        </w:rPr>
      </w:pPr>
    </w:p>
    <w:p w14:paraId="57755D78" w14:textId="77777777" w:rsidR="00323FFD" w:rsidRDefault="00323FFD" w:rsidP="00323FFD">
      <w:pPr>
        <w:pStyle w:val="NormalnyWeb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Joanna Zawiejska-Rataj jest licencjonowanym doradcą podatkowym, radcą prawnym oraz doktorem prawa. W Deloitte od 2005 r. Partner w dziale Doradztwa Podatkowego w poznańskim biurze Deloitte, gdzie zajmuje się wspieraniem klientów w toku różnego rodzaju czynności organów publicznych, w szczególności w kontrolach podatkowych, celno-skarbowych, a także w postępowaniach podatkowych, karnych skarbowych i sądowo- administracyjnych. Jest odpowiedzialna za rozwój Zespołu </w:t>
      </w:r>
      <w:proofErr w:type="spellStart"/>
      <w:r>
        <w:rPr>
          <w:color w:val="000000"/>
        </w:rPr>
        <w:t>Litigation</w:t>
      </w:r>
      <w:proofErr w:type="spellEnd"/>
      <w:r>
        <w:rPr>
          <w:color w:val="000000"/>
        </w:rPr>
        <w:t xml:space="preserve"> w biurach regionalnych Deloitte. Posiada wieloletnie doświadczenie w zakresie doradzania klientom w kwestiach związanych ze stosowaniem polskiego i międzynarodowego prawa podatkowego. Autorka licznych publikacji w zakresie doradztwa podatkowego dla prasy specjalistycznej oraz prelegent na wielu konferencjach i szkoleniach z zakresu podatków.</w:t>
      </w:r>
    </w:p>
    <w:p w14:paraId="4C8F9E22" w14:textId="77777777" w:rsidR="00323FFD" w:rsidRDefault="00323FFD" w:rsidP="00323FFD">
      <w:pPr>
        <w:pStyle w:val="NormalnyWeb"/>
        <w:shd w:val="clear" w:color="auto" w:fill="FFFFFF"/>
        <w:spacing w:before="0" w:beforeAutospacing="0" w:after="120" w:afterAutospacing="0" w:line="276" w:lineRule="auto"/>
        <w:rPr>
          <w:rStyle w:val="Hipercze"/>
          <w:color w:val="000000"/>
          <w:u w:val="none"/>
        </w:rPr>
      </w:pPr>
      <w:r>
        <w:rPr>
          <w:b/>
          <w:bCs/>
          <w:color w:val="000000"/>
        </w:rPr>
        <w:t xml:space="preserve">Kontakt: </w:t>
      </w:r>
      <w:hyperlink r:id="rId5" w:history="1">
        <w:r>
          <w:rPr>
            <w:rStyle w:val="Hipercze"/>
            <w:color w:val="4472C4"/>
          </w:rPr>
          <w:t>jzawiejska@deloitteCE.com</w:t>
        </w:r>
      </w:hyperlink>
      <w:r>
        <w:rPr>
          <w:color w:val="4472C4"/>
        </w:rPr>
        <w:t xml:space="preserve"> </w:t>
      </w:r>
      <w:r>
        <w:rPr>
          <w:color w:val="4472C4"/>
        </w:rPr>
        <w:br/>
      </w:r>
      <w:r>
        <w:rPr>
          <w:b/>
          <w:bCs/>
          <w:color w:val="000000"/>
        </w:rPr>
        <w:t>Profil eksperta na stronie Deloitte</w:t>
      </w:r>
      <w:r>
        <w:rPr>
          <w:color w:val="000000"/>
        </w:rPr>
        <w:t xml:space="preserve">: </w:t>
      </w:r>
      <w:hyperlink r:id="rId6" w:history="1">
        <w:r>
          <w:rPr>
            <w:rStyle w:val="Hipercze"/>
            <w:color w:val="4472C4"/>
          </w:rPr>
          <w:t>https://www2.deloitte.com/pl/pl/profiles/jzawiejska.html</w:t>
        </w:r>
      </w:hyperlink>
    </w:p>
    <w:p w14:paraId="3CB25A84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rFonts w:ascii="Calibri Light" w:hAnsi="Calibri Light" w:cs="Calibri Light"/>
          <w:b/>
          <w:bCs/>
          <w:color w:val="2F5597"/>
          <w:sz w:val="24"/>
          <w:szCs w:val="24"/>
        </w:rPr>
      </w:pPr>
    </w:p>
    <w:p w14:paraId="21473D77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203864"/>
          <w:sz w:val="26"/>
          <w:szCs w:val="26"/>
        </w:rPr>
      </w:pPr>
      <w:r>
        <w:rPr>
          <w:b/>
          <w:bCs/>
          <w:color w:val="203864"/>
          <w:sz w:val="26"/>
          <w:szCs w:val="26"/>
        </w:rPr>
        <w:t xml:space="preserve">Maciej </w:t>
      </w:r>
      <w:proofErr w:type="spellStart"/>
      <w:r>
        <w:rPr>
          <w:b/>
          <w:bCs/>
          <w:color w:val="203864"/>
          <w:sz w:val="26"/>
          <w:szCs w:val="26"/>
        </w:rPr>
        <w:t>Żontow</w:t>
      </w:r>
      <w:proofErr w:type="spellEnd"/>
    </w:p>
    <w:p w14:paraId="450DCAF5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203864"/>
          <w:sz w:val="26"/>
          <w:szCs w:val="26"/>
        </w:rPr>
      </w:pPr>
    </w:p>
    <w:p w14:paraId="3D2FF2D8" w14:textId="77777777" w:rsidR="00323FFD" w:rsidRDefault="00323FFD" w:rsidP="00323FFD">
      <w:pPr>
        <w:pStyle w:val="NormalnyWeb"/>
        <w:shd w:val="clear" w:color="auto" w:fill="FFFFFF"/>
        <w:spacing w:before="0" w:beforeAutospacing="0" w:after="120" w:afterAutospacing="0" w:line="276" w:lineRule="auto"/>
        <w:jc w:val="both"/>
        <w:rPr>
          <w:shd w:val="clear" w:color="auto" w:fill="FFFFFF"/>
        </w:rPr>
      </w:pPr>
      <w:r>
        <w:rPr>
          <w:color w:val="000000"/>
          <w:shd w:val="clear" w:color="auto" w:fill="FFFFFF"/>
        </w:rPr>
        <w:t xml:space="preserve">Maciej </w:t>
      </w:r>
      <w:proofErr w:type="spellStart"/>
      <w:r>
        <w:rPr>
          <w:color w:val="000000"/>
          <w:shd w:val="clear" w:color="auto" w:fill="FFFFFF"/>
        </w:rPr>
        <w:t>Żontow</w:t>
      </w:r>
      <w:proofErr w:type="spellEnd"/>
      <w:r>
        <w:rPr>
          <w:color w:val="000000"/>
          <w:shd w:val="clear" w:color="auto" w:fill="FFFFFF"/>
        </w:rPr>
        <w:t xml:space="preserve"> jest Adwokatem, wpisanym na listę Okręgowej Rady Adwokackiej w Katowicach. W Deloitte od 2018 roku, początkowo w Dziale Doradztwa Podatkowego, obecnie jako Senior </w:t>
      </w:r>
      <w:proofErr w:type="spellStart"/>
      <w:r>
        <w:rPr>
          <w:color w:val="000000"/>
          <w:shd w:val="clear" w:color="auto" w:fill="FFFFFF"/>
        </w:rPr>
        <w:t>Associate</w:t>
      </w:r>
      <w:proofErr w:type="spellEnd"/>
      <w:r>
        <w:rPr>
          <w:color w:val="000000"/>
          <w:shd w:val="clear" w:color="auto" w:fill="FFFFFF"/>
        </w:rPr>
        <w:t xml:space="preserve"> w kancelarii Deloitte </w:t>
      </w:r>
      <w:proofErr w:type="spellStart"/>
      <w:r>
        <w:rPr>
          <w:color w:val="000000"/>
          <w:shd w:val="clear" w:color="auto" w:fill="FFFFFF"/>
        </w:rPr>
        <w:t>Legal</w:t>
      </w:r>
      <w:proofErr w:type="spellEnd"/>
      <w:r>
        <w:rPr>
          <w:color w:val="000000"/>
          <w:shd w:val="clear" w:color="auto" w:fill="FFFFFF"/>
        </w:rPr>
        <w:t xml:space="preserve"> w biurze w Katowicach. Zajmuje się wspieraniem klientów w kontrolach podatkowych, celno-skarbowych oraz postępowaniach podatkowych i sądowo-administracyjnych. Specjalizuje się w reprezentowaniu klientów w postępowaniach karno-skarbowych jak i w opracowywaniu oraz wdrażaniu narzędzi umożliwiających klientom ograniczenie odpowiedzialności karno-skarbowej.</w:t>
      </w:r>
    </w:p>
    <w:p w14:paraId="73841A23" w14:textId="77777777" w:rsidR="00323FFD" w:rsidRDefault="00323FFD" w:rsidP="00323FFD">
      <w:pPr>
        <w:pStyle w:val="NormalnyWeb"/>
        <w:shd w:val="clear" w:color="auto" w:fill="FFFFFF"/>
        <w:spacing w:before="0" w:beforeAutospacing="0" w:after="120" w:afterAutospacing="0" w:line="276" w:lineRule="auto"/>
        <w:jc w:val="both"/>
        <w:rPr>
          <w:color w:val="4472C4"/>
        </w:rPr>
      </w:pPr>
      <w:r>
        <w:rPr>
          <w:b/>
          <w:bCs/>
          <w:color w:val="000000"/>
        </w:rPr>
        <w:t>Kontakt:</w:t>
      </w:r>
      <w:hyperlink r:id="rId7" w:history="1">
        <w:r>
          <w:rPr>
            <w:rStyle w:val="Hipercze"/>
            <w:color w:val="4472C4"/>
          </w:rPr>
          <w:t>mzontow@deloitteCE.com</w:t>
        </w:r>
      </w:hyperlink>
      <w:r>
        <w:rPr>
          <w:color w:val="4472C4"/>
        </w:rPr>
        <w:t xml:space="preserve"> </w:t>
      </w:r>
      <w:r>
        <w:rPr>
          <w:color w:val="4472C4"/>
        </w:rPr>
        <w:br/>
      </w:r>
      <w:r>
        <w:rPr>
          <w:b/>
          <w:bCs/>
          <w:color w:val="000000"/>
        </w:rPr>
        <w:t>Profil eksperta na stronie Deloitte</w:t>
      </w:r>
      <w:r>
        <w:rPr>
          <w:color w:val="000000"/>
        </w:rPr>
        <w:t xml:space="preserve">: </w:t>
      </w:r>
      <w:hyperlink r:id="rId8" w:history="1">
        <w:r>
          <w:rPr>
            <w:rStyle w:val="Hipercze"/>
            <w:color w:val="4472C4"/>
          </w:rPr>
          <w:t>https://www2.deloitte.com/pl/pl/profiles/mzontow.html</w:t>
        </w:r>
      </w:hyperlink>
    </w:p>
    <w:p w14:paraId="2DEBB078" w14:textId="77777777" w:rsidR="00323FFD" w:rsidRDefault="00323FFD" w:rsidP="00323FFD">
      <w:pPr>
        <w:pStyle w:val="NormalnyWeb"/>
        <w:shd w:val="clear" w:color="auto" w:fill="FFFFFF"/>
        <w:spacing w:before="0" w:beforeAutospacing="0" w:after="120" w:afterAutospacing="0" w:line="276" w:lineRule="auto"/>
        <w:jc w:val="both"/>
        <w:rPr>
          <w:color w:val="4472C4"/>
          <w:u w:val="single"/>
        </w:rPr>
      </w:pPr>
    </w:p>
    <w:p w14:paraId="45DDB9E5" w14:textId="77777777" w:rsidR="00323FFD" w:rsidRDefault="00323FFD" w:rsidP="00323FFD">
      <w:pPr>
        <w:spacing w:before="40" w:after="100" w:line="276" w:lineRule="auto"/>
        <w:rPr>
          <w:b/>
          <w:bCs/>
          <w:color w:val="203864"/>
        </w:rPr>
      </w:pPr>
      <w:r>
        <w:rPr>
          <w:b/>
          <w:bCs/>
          <w:color w:val="203864"/>
          <w:sz w:val="26"/>
          <w:szCs w:val="26"/>
          <w:lang w:eastAsia="pl-PL"/>
        </w:rPr>
        <w:t xml:space="preserve">Karolina </w:t>
      </w:r>
      <w:bookmarkStart w:id="1" w:name="_Hlk105482258"/>
      <w:proofErr w:type="spellStart"/>
      <w:r>
        <w:rPr>
          <w:b/>
          <w:bCs/>
          <w:color w:val="203864"/>
          <w:sz w:val="26"/>
          <w:szCs w:val="26"/>
          <w:lang w:eastAsia="pl-PL"/>
        </w:rPr>
        <w:t>Kruś</w:t>
      </w:r>
      <w:bookmarkEnd w:id="1"/>
      <w:proofErr w:type="spellEnd"/>
    </w:p>
    <w:p w14:paraId="663158E9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</w:pPr>
      <w:r>
        <w:rPr>
          <w:color w:val="000000"/>
        </w:rPr>
        <w:t xml:space="preserve">Karolina zajmuje stanowisko Partner </w:t>
      </w:r>
      <w:proofErr w:type="spellStart"/>
      <w:r>
        <w:rPr>
          <w:color w:val="000000"/>
        </w:rPr>
        <w:t>Associate</w:t>
      </w:r>
      <w:proofErr w:type="spellEnd"/>
      <w:r>
        <w:rPr>
          <w:color w:val="000000"/>
        </w:rPr>
        <w:t xml:space="preserve"> w dziale doradztwa podatkowego we wrocławskim biurze Deloitte. Jest absolwentką Ekonomii na Akademii Ekonomicznej we Wrocławiu oraz licencjonowanym doradcą podatkowym. Posiada wieloletnie doświadczenie w stosowaniu polskiego i międzynarodowego prawa podatkowego. Karolina pracuje w zespole do spraw fuzji i przejęć. Dodatkowo zajmuje się transakcjami międzynarodowymi ze szczególnym uwzględnieniem procesów restrukturyzacji grup kapitałowych.</w:t>
      </w:r>
    </w:p>
    <w:p w14:paraId="0E2CD0DE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rPr>
          <w:color w:val="4472C4"/>
        </w:rPr>
      </w:pPr>
      <w:r>
        <w:rPr>
          <w:b/>
          <w:bCs/>
          <w:color w:val="000000"/>
        </w:rPr>
        <w:t>Kontakt:</w:t>
      </w:r>
      <w:r>
        <w:rPr>
          <w:color w:val="000000"/>
        </w:rPr>
        <w:t xml:space="preserve"> </w:t>
      </w:r>
      <w:hyperlink r:id="rId9" w:history="1">
        <w:r>
          <w:rPr>
            <w:rStyle w:val="Hipercze"/>
            <w:color w:val="4472C4"/>
          </w:rPr>
          <w:t>kkrus@deloittece.com</w:t>
        </w:r>
      </w:hyperlink>
      <w:r>
        <w:rPr>
          <w:color w:val="4472C4"/>
        </w:rPr>
        <w:t xml:space="preserve"> </w:t>
      </w:r>
    </w:p>
    <w:p w14:paraId="68558F8A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rPr>
          <w:rStyle w:val="Hipercze"/>
          <w:color w:val="4472C4"/>
        </w:rPr>
      </w:pPr>
      <w:r>
        <w:rPr>
          <w:b/>
          <w:bCs/>
          <w:color w:val="000000"/>
        </w:rPr>
        <w:t>Profil eksperta na stronie www Deloitte</w:t>
      </w:r>
      <w:r>
        <w:rPr>
          <w:color w:val="000000"/>
        </w:rPr>
        <w:t xml:space="preserve">: </w:t>
      </w:r>
      <w:hyperlink r:id="rId10" w:history="1">
        <w:r>
          <w:rPr>
            <w:rStyle w:val="Hipercze"/>
            <w:color w:val="4472C4"/>
          </w:rPr>
          <w:t>https://www2.deloitte.com/pl/pl/profiles/kkrus.html</w:t>
        </w:r>
      </w:hyperlink>
    </w:p>
    <w:p w14:paraId="3570987F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6"/>
          <w:szCs w:val="26"/>
        </w:rPr>
      </w:pPr>
    </w:p>
    <w:p w14:paraId="3B97012D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4472C4"/>
          <w:sz w:val="26"/>
          <w:szCs w:val="26"/>
        </w:rPr>
      </w:pPr>
    </w:p>
    <w:p w14:paraId="2B14E84D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203864"/>
          <w:sz w:val="26"/>
          <w:szCs w:val="26"/>
        </w:rPr>
      </w:pPr>
      <w:r>
        <w:rPr>
          <w:b/>
          <w:bCs/>
          <w:color w:val="203864"/>
          <w:sz w:val="26"/>
          <w:szCs w:val="26"/>
        </w:rPr>
        <w:t xml:space="preserve">Adam </w:t>
      </w:r>
      <w:proofErr w:type="spellStart"/>
      <w:r>
        <w:rPr>
          <w:b/>
          <w:bCs/>
          <w:color w:val="203864"/>
          <w:sz w:val="26"/>
          <w:szCs w:val="26"/>
        </w:rPr>
        <w:t>Koronkiewicz</w:t>
      </w:r>
      <w:proofErr w:type="spellEnd"/>
    </w:p>
    <w:p w14:paraId="5C209A5A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hd w:val="clear" w:color="auto" w:fill="FFFFFF"/>
        </w:rPr>
      </w:pPr>
      <w:r>
        <w:rPr>
          <w:color w:val="000000"/>
          <w:shd w:val="clear" w:color="auto" w:fill="FFFFFF"/>
        </w:rPr>
        <w:t>Adam jest Starszym Konsultantem w wrocławskim biurze Deloitte. Posiada kilkuletnie doświadczenie w branży doradztwa podatkowego. Specjalizuje się w podatku dochodowym od osób prawnych ze szczególnym uwzględnieniem zagadnień z zakresu przepisów MDR. Adam ukończył Uniwersytet Wrocławski zdobywając tytuł magistra na kierunkach Prawo i Ekonomia.</w:t>
      </w:r>
    </w:p>
    <w:p w14:paraId="69CE5A5D" w14:textId="77777777" w:rsidR="00323FFD" w:rsidRDefault="00323FFD" w:rsidP="00323FF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4472C4"/>
        </w:rPr>
      </w:pPr>
      <w:r>
        <w:rPr>
          <w:b/>
          <w:bCs/>
          <w:color w:val="000000"/>
        </w:rPr>
        <w:t>Kontakt</w:t>
      </w:r>
      <w:r>
        <w:rPr>
          <w:b/>
          <w:bCs/>
          <w:color w:val="4472C4"/>
        </w:rPr>
        <w:t xml:space="preserve">: </w:t>
      </w:r>
      <w:hyperlink r:id="rId11" w:history="1">
        <w:r>
          <w:rPr>
            <w:rStyle w:val="Hipercze"/>
            <w:color w:val="4472C4"/>
          </w:rPr>
          <w:t>akoronkiewicz@deloittece.com</w:t>
        </w:r>
      </w:hyperlink>
      <w:r>
        <w:rPr>
          <w:b/>
          <w:bCs/>
          <w:color w:val="4472C4"/>
        </w:rPr>
        <w:t xml:space="preserve"> </w:t>
      </w:r>
    </w:p>
    <w:p w14:paraId="2C6DA2AA" w14:textId="77777777" w:rsidR="00323FFD" w:rsidRDefault="00323FFD" w:rsidP="00323FFD">
      <w:pPr>
        <w:spacing w:after="360" w:line="276" w:lineRule="auto"/>
        <w:ind w:left="1276"/>
        <w:jc w:val="both"/>
        <w:rPr>
          <w:color w:val="4472C4"/>
        </w:rPr>
      </w:pPr>
    </w:p>
    <w:p w14:paraId="0506176C" w14:textId="77777777" w:rsidR="00323FFD" w:rsidRDefault="00323FFD" w:rsidP="00323FFD"/>
    <w:p w14:paraId="55BD3E89" w14:textId="77777777" w:rsidR="00323FFD" w:rsidRDefault="00323FFD" w:rsidP="00323FFD"/>
    <w:p w14:paraId="5814DF5E" w14:textId="77777777" w:rsidR="00323FFD" w:rsidRDefault="00323FFD" w:rsidP="00323FFD">
      <w:pPr>
        <w:spacing w:before="40" w:after="100" w:line="276" w:lineRule="auto"/>
        <w:rPr>
          <w:sz w:val="26"/>
          <w:szCs w:val="26"/>
        </w:rPr>
      </w:pPr>
      <w:r>
        <w:rPr>
          <w:b/>
          <w:bCs/>
          <w:color w:val="FF0000"/>
          <w:sz w:val="26"/>
          <w:szCs w:val="26"/>
          <w:lang w:eastAsia="pl-PL"/>
        </w:rPr>
        <w:t>ZAREJESTRUJ SIĘ KLIKAJĄC W GRAFIKĘ:</w:t>
      </w:r>
      <w:r>
        <w:rPr>
          <w:sz w:val="26"/>
          <w:szCs w:val="26"/>
        </w:rPr>
        <w:t xml:space="preserve"> </w:t>
      </w:r>
    </w:p>
    <w:p w14:paraId="33C9EB92" w14:textId="77777777" w:rsidR="00323FFD" w:rsidRDefault="00323FFD" w:rsidP="00323FFD"/>
    <w:p w14:paraId="645F1262" w14:textId="61473B75" w:rsidR="00323FFD" w:rsidRDefault="00323FFD" w:rsidP="00323FFD">
      <w:r>
        <w:rPr>
          <w:noProof/>
        </w:rPr>
        <w:drawing>
          <wp:inline distT="0" distB="0" distL="0" distR="0" wp14:anchorId="63CF02AE" wp14:editId="5033761E">
            <wp:extent cx="4181475" cy="2352675"/>
            <wp:effectExtent l="0" t="0" r="9525" b="9525"/>
            <wp:docPr id="1" name="Obraz 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12B58" w14:textId="77777777" w:rsidR="00323FFD" w:rsidRDefault="00323FFD" w:rsidP="00323FFD"/>
    <w:p w14:paraId="7AF89E77" w14:textId="77777777" w:rsidR="00323FFD" w:rsidRDefault="00323FFD" w:rsidP="00323FFD"/>
    <w:p w14:paraId="2EE430B8" w14:textId="77777777" w:rsidR="00323FFD" w:rsidRDefault="00323FFD" w:rsidP="00323FFD"/>
    <w:p w14:paraId="032DD57E" w14:textId="77777777" w:rsidR="00323FFD" w:rsidRDefault="00323FFD" w:rsidP="00323FFD">
      <w:pPr>
        <w:spacing w:before="40" w:after="100" w:line="276" w:lineRule="auto"/>
        <w:rPr>
          <w:color w:val="FF0000"/>
          <w:sz w:val="26"/>
          <w:szCs w:val="26"/>
          <w:lang w:eastAsia="pl-PL"/>
        </w:rPr>
      </w:pPr>
      <w:r>
        <w:rPr>
          <w:b/>
          <w:bCs/>
          <w:color w:val="FF0000"/>
          <w:sz w:val="26"/>
          <w:szCs w:val="26"/>
          <w:lang w:eastAsia="pl-PL"/>
        </w:rPr>
        <w:t>LINK DO REJESTRACJI</w:t>
      </w:r>
      <w:r>
        <w:rPr>
          <w:color w:val="FF0000"/>
          <w:sz w:val="26"/>
          <w:szCs w:val="26"/>
          <w:lang w:eastAsia="pl-PL"/>
        </w:rPr>
        <w:t>:</w:t>
      </w:r>
    </w:p>
    <w:p w14:paraId="106403AA" w14:textId="77777777" w:rsidR="00323FFD" w:rsidRDefault="00323FFD" w:rsidP="00323FFD">
      <w:pPr>
        <w:spacing w:before="40" w:after="100" w:line="276" w:lineRule="auto"/>
        <w:rPr>
          <w:b/>
          <w:bCs/>
          <w:color w:val="4472C4"/>
          <w:lang w:eastAsia="pl-PL"/>
        </w:rPr>
      </w:pPr>
      <w:hyperlink r:id="rId15" w:history="1">
        <w:r>
          <w:rPr>
            <w:rStyle w:val="Hipercze"/>
            <w:b/>
            <w:bCs/>
            <w:lang w:eastAsia="pl-PL"/>
          </w:rPr>
          <w:t>https://wsseinvestpark.clickmeeting.com/odpowiedzialnosc-czlonkow-zarzadu-za-rozliczenia-podatkowe-spolki-/register?_gl=1*1h0wyhv*_ga*MTAyMTkyNTg5LjE2NDk0MDkzOTc.*_ga_K7H94QHX99*MTY1NjQ5MzQ4OC4xMjAuMS4xNjU2NDkzNDk0LjU0&amp;_ga=2.107843522.1322961092.1656324050-102192589.1649409397&amp;_gac=1.153273996.1656324050.EAIaIQobChMIoe708a_N-AIVs45oCR1K9QQDEAAYASAAEgL-QfD_BwE</w:t>
        </w:r>
      </w:hyperlink>
    </w:p>
    <w:p w14:paraId="67ED4FC6" w14:textId="77777777" w:rsidR="00323FFD" w:rsidRDefault="00323FFD" w:rsidP="00323FFD">
      <w:pPr>
        <w:spacing w:before="40" w:after="100" w:line="276" w:lineRule="auto"/>
        <w:rPr>
          <w:lang w:eastAsia="pl-PL"/>
        </w:rPr>
      </w:pPr>
    </w:p>
    <w:p w14:paraId="161A468F" w14:textId="77777777" w:rsidR="00323FFD" w:rsidRDefault="00323FFD" w:rsidP="00323FFD"/>
    <w:p w14:paraId="09119772" w14:textId="77777777" w:rsidR="00323FFD" w:rsidRDefault="00323FFD" w:rsidP="00323FFD"/>
    <w:p w14:paraId="41C3B905" w14:textId="77777777" w:rsidR="00114E5B" w:rsidRDefault="00114E5B"/>
    <w:sectPr w:rsidR="00114E5B" w:rsidSect="00CA68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97B65"/>
    <w:multiLevelType w:val="hybridMultilevel"/>
    <w:tmpl w:val="68B2F7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57418"/>
    <w:multiLevelType w:val="hybridMultilevel"/>
    <w:tmpl w:val="A5C880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626AF"/>
    <w:multiLevelType w:val="hybridMultilevel"/>
    <w:tmpl w:val="C3648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C5264"/>
    <w:multiLevelType w:val="hybridMultilevel"/>
    <w:tmpl w:val="CDD28E68"/>
    <w:lvl w:ilvl="0" w:tplc="6B0C2DF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886499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272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08582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857113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FD"/>
    <w:rsid w:val="00114E5B"/>
    <w:rsid w:val="001542A1"/>
    <w:rsid w:val="00323FFD"/>
    <w:rsid w:val="00752A1D"/>
    <w:rsid w:val="0094068F"/>
    <w:rsid w:val="009B4414"/>
    <w:rsid w:val="00CA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EBCE9"/>
  <w15:chartTrackingRefBased/>
  <w15:docId w15:val="{1465FA3F-1A6D-4185-B151-866BE533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3FFD"/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23FF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323FFD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323FFD"/>
    <w:pPr>
      <w:ind w:left="720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2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deloitte.com/pl/pl/profiles/mzontow.html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zontow@deloitteCE.com" TargetMode="External"/><Relationship Id="rId12" Type="http://schemas.openxmlformats.org/officeDocument/2006/relationships/hyperlink" Target="https://wsseinvestpark.clickmeeting.com/odpowiedzialnosc-czlonkow-zarzadu-za-rozliczenia-podatkowe-spolki-/register?_gl=1*1h0wyhv*_ga*MTAyMTkyNTg5LjE2NDk0MDkzOTc.*_ga_K7H94QHX99*MTY1NjQ5MzQ4OC4xMjAuMS4xNjU2NDkzNDk0LjU0&amp;_ga=2.107843522.1322961092.1656324050-102192589.1649409397&amp;_gac=1.153273996.1656324050.EAIaIQobChMIoe708a_N-AIVs45oCR1K9QQDEAAYASAAEgL-QfD_Bw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2.deloitte.com/pl/pl/profiles/jzawiejska.html" TargetMode="External"/><Relationship Id="rId11" Type="http://schemas.openxmlformats.org/officeDocument/2006/relationships/hyperlink" Target="mailto:akoronkiewicz@deloittece.com" TargetMode="External"/><Relationship Id="rId5" Type="http://schemas.openxmlformats.org/officeDocument/2006/relationships/hyperlink" Target="mailto:jzawiejska@deloitteCE.com" TargetMode="External"/><Relationship Id="rId15" Type="http://schemas.openxmlformats.org/officeDocument/2006/relationships/hyperlink" Target="https://wsseinvestpark.clickmeeting.com/odpowiedzialnosc-czlonkow-zarzadu-za-rozliczenia-podatkowe-spolki-/register?_gl=1*1h0wyhv*_ga*MTAyMTkyNTg5LjE2NDk0MDkzOTc.*_ga_K7H94QHX99*MTY1NjQ5MzQ4OC4xMjAuMS4xNjU2NDkzNDk0LjU0&amp;_ga=2.107843522.1322961092.1656324050-102192589.1649409397&amp;_gac=1.153273996.1656324050.EAIaIQobChMIoe708a_N-AIVs45oCR1K9QQDEAAYASAAEgL-QfD_BwE" TargetMode="External"/><Relationship Id="rId10" Type="http://schemas.openxmlformats.org/officeDocument/2006/relationships/hyperlink" Target="https://www2.deloitte.com/pl/pl/profiles/kkru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krus@deloittece.com" TargetMode="External"/><Relationship Id="rId14" Type="http://schemas.openxmlformats.org/officeDocument/2006/relationships/image" Target="cid:image002.png@01D88BAE.0DCD7A5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1248</Words>
  <Characters>7492</Characters>
  <Application>Microsoft Office Word</Application>
  <DocSecurity>0</DocSecurity>
  <Lines>62</Lines>
  <Paragraphs>17</Paragraphs>
  <ScaleCrop>false</ScaleCrop>
  <Company/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dc:description/>
  <cp:lastModifiedBy>Adrian Wartecki</cp:lastModifiedBy>
  <cp:revision>1</cp:revision>
  <dcterms:created xsi:type="dcterms:W3CDTF">2022-07-04T12:03:00Z</dcterms:created>
  <dcterms:modified xsi:type="dcterms:W3CDTF">2022-07-04T12:03:00Z</dcterms:modified>
</cp:coreProperties>
</file>