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D76FFE" w14:textId="77777777" w:rsidR="00A53B60" w:rsidRPr="00CF2A3D" w:rsidRDefault="00A53B60" w:rsidP="00A53B60">
      <w:pPr>
        <w:jc w:val="left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59264" behindDoc="0" locked="0" layoutInCell="1" allowOverlap="1" wp14:anchorId="0E629942" wp14:editId="779E26E8">
            <wp:simplePos x="0" y="0"/>
            <wp:positionH relativeFrom="column">
              <wp:posOffset>-173355</wp:posOffset>
            </wp:positionH>
            <wp:positionV relativeFrom="paragraph">
              <wp:posOffset>-6985</wp:posOffset>
            </wp:positionV>
            <wp:extent cx="1021080" cy="1118870"/>
            <wp:effectExtent l="0" t="0" r="7620" b="5080"/>
            <wp:wrapSquare wrapText="bothSides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080" cy="1118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           </w:t>
      </w:r>
      <w:r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</w:t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     Urząd Miejski w Śremie, Pl.20 Października 1, 63-100 Śrem</w:t>
      </w:r>
    </w:p>
    <w:p w14:paraId="7BF04EB8" w14:textId="77777777" w:rsidR="00A53B60" w:rsidRPr="00CF2A3D" w:rsidRDefault="00A53B60" w:rsidP="00A53B60">
      <w:pPr>
        <w:jc w:val="left"/>
        <w:rPr>
          <w:rFonts w:eastAsia="Times New Roman" w:cstheme="minorHAnsi"/>
          <w:sz w:val="28"/>
          <w:szCs w:val="28"/>
          <w:lang w:val="en-US" w:eastAsia="pl-PL"/>
        </w:rPr>
      </w:pPr>
      <w:r w:rsidRPr="007F7848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                   </w:t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>tel. 61 28 35 225;</w:t>
      </w:r>
      <w:r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 xml:space="preserve"> www.bip.srem.pl;</w:t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 xml:space="preserve"> mail: umiejski@srem.pl</w:t>
      </w:r>
    </w:p>
    <w:p w14:paraId="4D08D4F7" w14:textId="77777777" w:rsidR="00A53B60" w:rsidRPr="00CF2A3D" w:rsidRDefault="00A53B60" w:rsidP="00A53B60">
      <w:pPr>
        <w:jc w:val="left"/>
        <w:rPr>
          <w:rFonts w:eastAsia="Times New Roman" w:cstheme="minorHAnsi"/>
          <w:b/>
          <w:sz w:val="16"/>
          <w:szCs w:val="16"/>
          <w:lang w:val="en-US" w:eastAsia="pl-PL"/>
        </w:rPr>
      </w:pPr>
    </w:p>
    <w:p w14:paraId="66DEE5C3" w14:textId="77777777" w:rsidR="00A53B60" w:rsidRPr="00CF2A3D" w:rsidRDefault="00A53B60" w:rsidP="00A53B60">
      <w:pPr>
        <w:ind w:left="2832"/>
        <w:jc w:val="both"/>
        <w:rPr>
          <w:rFonts w:eastAsia="Times New Roman" w:cstheme="minorHAnsi"/>
          <w:b/>
          <w:sz w:val="32"/>
          <w:szCs w:val="32"/>
          <w:lang w:eastAsia="pl-PL"/>
        </w:rPr>
      </w:pPr>
      <w:r>
        <w:rPr>
          <w:rFonts w:eastAsia="Times New Roman" w:cstheme="minorHAnsi"/>
          <w:b/>
          <w:sz w:val="32"/>
          <w:szCs w:val="32"/>
          <w:lang w:val="en-US" w:eastAsia="pl-PL"/>
        </w:rPr>
        <w:t xml:space="preserve">     </w:t>
      </w:r>
      <w:r w:rsidRPr="00CF2A3D">
        <w:rPr>
          <w:rFonts w:eastAsia="Times New Roman" w:cstheme="minorHAnsi"/>
          <w:b/>
          <w:sz w:val="32"/>
          <w:szCs w:val="32"/>
          <w:lang w:eastAsia="pl-PL"/>
        </w:rPr>
        <w:t>OGŁOSZENIE O PRZETARGU</w:t>
      </w:r>
    </w:p>
    <w:p w14:paraId="10216879" w14:textId="77777777" w:rsidR="00A53B60" w:rsidRPr="00CF2A3D" w:rsidRDefault="00A53B60" w:rsidP="00A53B60">
      <w:pPr>
        <w:spacing w:before="60"/>
        <w:jc w:val="left"/>
        <w:rPr>
          <w:rFonts w:eastAsia="Times New Roman" w:cstheme="minorHAnsi"/>
          <w:b/>
          <w:sz w:val="16"/>
          <w:szCs w:val="16"/>
          <w:lang w:eastAsia="pl-PL"/>
        </w:rPr>
      </w:pPr>
    </w:p>
    <w:p w14:paraId="6CB19C62" w14:textId="591C9E61" w:rsidR="00A53B60" w:rsidRPr="00E87940" w:rsidRDefault="00A53B60" w:rsidP="00A53B60">
      <w:pPr>
        <w:ind w:left="1560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CF2A3D">
        <w:rPr>
          <w:rFonts w:eastAsia="Times New Roman" w:cstheme="minorHAnsi"/>
          <w:bCs/>
          <w:sz w:val="20"/>
          <w:szCs w:val="20"/>
          <w:lang w:eastAsia="pl-PL"/>
        </w:rPr>
        <w:t>Na podstawie art. 38 ust. 1 i 2 ustawy z dnia 21 sierpnia 1997 r. o gospodarce nieruchomościami (tj. Dz. U. z 20</w:t>
      </w:r>
      <w:r>
        <w:rPr>
          <w:rFonts w:eastAsia="Times New Roman" w:cstheme="minorHAnsi"/>
          <w:bCs/>
          <w:sz w:val="20"/>
          <w:szCs w:val="20"/>
          <w:lang w:eastAsia="pl-PL"/>
        </w:rPr>
        <w:t>21</w:t>
      </w:r>
      <w:r w:rsidRPr="00CF2A3D">
        <w:rPr>
          <w:rFonts w:eastAsia="Times New Roman" w:cstheme="minorHAnsi"/>
          <w:bCs/>
          <w:sz w:val="20"/>
          <w:szCs w:val="20"/>
          <w:lang w:eastAsia="pl-PL"/>
        </w:rPr>
        <w:t xml:space="preserve"> r. poz. </w:t>
      </w:r>
      <w:r>
        <w:rPr>
          <w:rFonts w:eastAsia="Times New Roman" w:cstheme="minorHAnsi"/>
          <w:bCs/>
          <w:sz w:val="20"/>
          <w:szCs w:val="20"/>
          <w:lang w:eastAsia="pl-PL"/>
        </w:rPr>
        <w:t>1899</w:t>
      </w:r>
      <w:r w:rsidRPr="00CF2A3D">
        <w:rPr>
          <w:rFonts w:eastAsia="Times New Roman" w:cstheme="minorHAnsi"/>
          <w:bCs/>
          <w:sz w:val="20"/>
          <w:szCs w:val="20"/>
          <w:lang w:eastAsia="pl-PL"/>
        </w:rPr>
        <w:t xml:space="preserve"> ze zm.), oraz Rozporządzenia Rady Ministrów z 14 września 2004 r. w</w:t>
      </w:r>
      <w:r w:rsidR="00FF05CA">
        <w:rPr>
          <w:rFonts w:eastAsia="Times New Roman" w:cstheme="minorHAnsi"/>
          <w:bCs/>
          <w:sz w:val="20"/>
          <w:szCs w:val="20"/>
          <w:lang w:eastAsia="pl-PL"/>
        </w:rPr>
        <w:t> </w:t>
      </w:r>
      <w:r w:rsidRPr="00CF2A3D">
        <w:rPr>
          <w:rFonts w:eastAsia="Times New Roman" w:cstheme="minorHAnsi"/>
          <w:bCs/>
          <w:sz w:val="20"/>
          <w:szCs w:val="20"/>
          <w:lang w:eastAsia="pl-PL"/>
        </w:rPr>
        <w:t xml:space="preserve">sprawie sposobu i trybu przeprowadzania przetargów oraz rokowań na zbycie nieruchomości </w:t>
      </w:r>
      <w:r w:rsidRPr="000C1AD0">
        <w:rPr>
          <w:rFonts w:eastAsia="Times New Roman" w:cstheme="minorHAnsi"/>
          <w:bCs/>
          <w:sz w:val="20"/>
          <w:szCs w:val="20"/>
          <w:lang w:eastAsia="pl-PL"/>
        </w:rPr>
        <w:t>(tj.</w:t>
      </w:r>
      <w:r w:rsidR="00FF05CA">
        <w:rPr>
          <w:rFonts w:eastAsia="Times New Roman" w:cstheme="minorHAnsi"/>
          <w:bCs/>
          <w:sz w:val="20"/>
          <w:szCs w:val="20"/>
          <w:lang w:eastAsia="pl-PL"/>
        </w:rPr>
        <w:t> </w:t>
      </w:r>
      <w:r w:rsidRPr="000C1AD0">
        <w:rPr>
          <w:rFonts w:eastAsia="Times New Roman" w:cstheme="minorHAnsi"/>
          <w:bCs/>
          <w:sz w:val="20"/>
          <w:szCs w:val="20"/>
          <w:lang w:eastAsia="pl-PL"/>
        </w:rPr>
        <w:t>Dz. U. z 2021 r. poz. 2213).</w:t>
      </w:r>
    </w:p>
    <w:p w14:paraId="74C93ECE" w14:textId="77777777" w:rsidR="00A53B60" w:rsidRPr="00297701" w:rsidRDefault="00A53B60" w:rsidP="00A53B60">
      <w:pPr>
        <w:jc w:val="both"/>
        <w:rPr>
          <w:rFonts w:eastAsia="Times New Roman" w:cstheme="minorHAnsi"/>
          <w:bCs/>
          <w:sz w:val="8"/>
          <w:szCs w:val="8"/>
          <w:lang w:eastAsia="pl-PL"/>
        </w:rPr>
      </w:pPr>
    </w:p>
    <w:p w14:paraId="677B518E" w14:textId="77777777" w:rsidR="00A53B60" w:rsidRPr="00CF2A3D" w:rsidRDefault="00A53B60" w:rsidP="00A53B60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/>
          <w:sz w:val="32"/>
          <w:szCs w:val="32"/>
          <w:lang w:eastAsia="pl-PL"/>
        </w:rPr>
      </w:pPr>
      <w:r w:rsidRPr="00CF2A3D">
        <w:rPr>
          <w:rFonts w:eastAsia="Times New Roman" w:cstheme="minorHAnsi"/>
          <w:b/>
          <w:sz w:val="32"/>
          <w:szCs w:val="32"/>
          <w:lang w:eastAsia="pl-PL"/>
        </w:rPr>
        <w:t>BURMISTRZ ŚREMU</w:t>
      </w:r>
    </w:p>
    <w:p w14:paraId="00F4A402" w14:textId="77777777" w:rsidR="00A53B60" w:rsidRPr="00CF2A3D" w:rsidRDefault="00A53B60" w:rsidP="00A53B60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/>
          <w:sz w:val="32"/>
          <w:szCs w:val="32"/>
          <w:lang w:eastAsia="pl-PL"/>
        </w:rPr>
      </w:pPr>
      <w:r w:rsidRPr="00CF2A3D">
        <w:rPr>
          <w:rFonts w:eastAsia="Times New Roman" w:cstheme="minorHAnsi"/>
          <w:b/>
          <w:sz w:val="32"/>
          <w:szCs w:val="32"/>
          <w:lang w:eastAsia="pl-PL"/>
        </w:rPr>
        <w:t>OGŁASZA</w:t>
      </w:r>
    </w:p>
    <w:p w14:paraId="44449806" w14:textId="77777777" w:rsidR="00A53B60" w:rsidRPr="00297701" w:rsidRDefault="00A53B60" w:rsidP="00A53B60">
      <w:pPr>
        <w:jc w:val="both"/>
        <w:rPr>
          <w:rFonts w:eastAsia="Times New Roman" w:cstheme="minorHAnsi"/>
          <w:b/>
          <w:sz w:val="8"/>
          <w:szCs w:val="8"/>
          <w:lang w:eastAsia="pl-PL"/>
        </w:rPr>
      </w:pPr>
    </w:p>
    <w:p w14:paraId="1688F9F9" w14:textId="7E48DC24" w:rsidR="00A53B60" w:rsidRDefault="00A53B60" w:rsidP="00A53B60">
      <w:pPr>
        <w:jc w:val="center"/>
        <w:rPr>
          <w:rFonts w:eastAsia="Times New Roman" w:cstheme="minorHAnsi"/>
          <w:b/>
          <w:sz w:val="28"/>
          <w:szCs w:val="28"/>
          <w:lang w:eastAsia="pl-PL"/>
        </w:rPr>
      </w:pPr>
      <w:r w:rsidRPr="00CF2A3D">
        <w:rPr>
          <w:rFonts w:eastAsia="Times New Roman" w:cstheme="minorHAnsi"/>
          <w:b/>
          <w:sz w:val="28"/>
          <w:szCs w:val="28"/>
          <w:lang w:eastAsia="pl-PL"/>
        </w:rPr>
        <w:t>pierwszy publiczny nieograniczony przetarg ustny na</w:t>
      </w:r>
      <w:r w:rsidR="00864D1D">
        <w:rPr>
          <w:rFonts w:eastAsia="Times New Roman" w:cstheme="minorHAnsi"/>
          <w:b/>
          <w:sz w:val="28"/>
          <w:szCs w:val="28"/>
          <w:lang w:eastAsia="pl-PL"/>
        </w:rPr>
        <w:t xml:space="preserve"> oddanie w</w:t>
      </w:r>
      <w:r w:rsidR="002B1D54">
        <w:rPr>
          <w:rFonts w:eastAsia="Times New Roman" w:cstheme="minorHAnsi"/>
          <w:b/>
          <w:sz w:val="28"/>
          <w:szCs w:val="28"/>
          <w:lang w:eastAsia="pl-PL"/>
        </w:rPr>
        <w:t> </w:t>
      </w:r>
      <w:r w:rsidR="00864D1D">
        <w:rPr>
          <w:rFonts w:eastAsia="Times New Roman" w:cstheme="minorHAnsi"/>
          <w:b/>
          <w:sz w:val="28"/>
          <w:szCs w:val="28"/>
          <w:lang w:eastAsia="pl-PL"/>
        </w:rPr>
        <w:t>użytkowanie wieczyste gruntu wraz ze sprzedażą zlokalizowanego na</w:t>
      </w:r>
      <w:r w:rsidR="002B1D54">
        <w:rPr>
          <w:rFonts w:eastAsia="Times New Roman" w:cstheme="minorHAnsi"/>
          <w:b/>
          <w:sz w:val="28"/>
          <w:szCs w:val="28"/>
          <w:lang w:eastAsia="pl-PL"/>
        </w:rPr>
        <w:t> </w:t>
      </w:r>
      <w:r w:rsidR="00864D1D">
        <w:rPr>
          <w:rFonts w:eastAsia="Times New Roman" w:cstheme="minorHAnsi"/>
          <w:b/>
          <w:sz w:val="28"/>
          <w:szCs w:val="28"/>
          <w:lang w:eastAsia="pl-PL"/>
        </w:rPr>
        <w:t>nim budynku w</w:t>
      </w:r>
      <w:r w:rsidR="00FF05CA">
        <w:rPr>
          <w:rFonts w:eastAsia="Times New Roman" w:cstheme="minorHAnsi"/>
          <w:b/>
          <w:sz w:val="28"/>
          <w:szCs w:val="28"/>
          <w:lang w:eastAsia="pl-PL"/>
        </w:rPr>
        <w:t> </w:t>
      </w:r>
      <w:r w:rsidR="00864D1D">
        <w:rPr>
          <w:rFonts w:eastAsia="Times New Roman" w:cstheme="minorHAnsi"/>
          <w:b/>
          <w:sz w:val="28"/>
          <w:szCs w:val="28"/>
          <w:lang w:eastAsia="pl-PL"/>
        </w:rPr>
        <w:t>miejscowości Wyrzeka przy ul. Szkolnej 16</w:t>
      </w:r>
      <w:r w:rsidRPr="00CF2A3D">
        <w:rPr>
          <w:rFonts w:eastAsia="Times New Roman" w:cstheme="minorHAnsi"/>
          <w:b/>
          <w:sz w:val="28"/>
          <w:szCs w:val="28"/>
          <w:lang w:eastAsia="pl-PL"/>
        </w:rPr>
        <w:t xml:space="preserve"> </w:t>
      </w:r>
    </w:p>
    <w:p w14:paraId="4B92A33C" w14:textId="538D0305" w:rsidR="00864D1D" w:rsidRDefault="00864D1D" w:rsidP="00A53B60">
      <w:pPr>
        <w:jc w:val="center"/>
        <w:rPr>
          <w:rFonts w:eastAsia="Times New Roman" w:cstheme="minorHAnsi"/>
          <w:b/>
          <w:sz w:val="28"/>
          <w:szCs w:val="28"/>
          <w:lang w:eastAsia="pl-PL"/>
        </w:rPr>
      </w:pPr>
    </w:p>
    <w:tbl>
      <w:tblPr>
        <w:tblW w:w="948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64"/>
        <w:gridCol w:w="1775"/>
        <w:gridCol w:w="2977"/>
        <w:gridCol w:w="2971"/>
      </w:tblGrid>
      <w:tr w:rsidR="00133E8D" w:rsidRPr="0034391F" w14:paraId="06F393C6" w14:textId="75CA3868" w:rsidTr="00133E8D">
        <w:trPr>
          <w:trHeight w:val="234"/>
          <w:jc w:val="center"/>
        </w:trPr>
        <w:tc>
          <w:tcPr>
            <w:tcW w:w="1764" w:type="dxa"/>
            <w:vAlign w:val="center"/>
          </w:tcPr>
          <w:p w14:paraId="38F909F9" w14:textId="77777777" w:rsidR="00133E8D" w:rsidRPr="0034391F" w:rsidRDefault="00133E8D" w:rsidP="00984A9C">
            <w:pPr>
              <w:pStyle w:val="Tekstpodstawowy2"/>
              <w:spacing w:line="240" w:lineRule="auto"/>
              <w:jc w:val="center"/>
              <w:rPr>
                <w:rFonts w:asciiTheme="minorHAnsi" w:hAnsiTheme="minorHAnsi" w:cstheme="minorHAnsi"/>
                <w:b/>
                <w:spacing w:val="-2"/>
                <w:szCs w:val="28"/>
              </w:rPr>
            </w:pPr>
            <w:r w:rsidRPr="0034391F">
              <w:rPr>
                <w:rFonts w:asciiTheme="minorHAnsi" w:hAnsiTheme="minorHAnsi" w:cstheme="minorHAnsi"/>
                <w:b/>
                <w:spacing w:val="-2"/>
                <w:szCs w:val="28"/>
              </w:rPr>
              <w:t>numer geodezyjny</w:t>
            </w:r>
          </w:p>
        </w:tc>
        <w:tc>
          <w:tcPr>
            <w:tcW w:w="1775" w:type="dxa"/>
            <w:vAlign w:val="center"/>
          </w:tcPr>
          <w:p w14:paraId="450057D8" w14:textId="77777777" w:rsidR="00133E8D" w:rsidRPr="0034391F" w:rsidRDefault="00133E8D" w:rsidP="00984A9C">
            <w:pPr>
              <w:pStyle w:val="Tekstpodstawowy2"/>
              <w:spacing w:line="240" w:lineRule="auto"/>
              <w:jc w:val="center"/>
              <w:rPr>
                <w:rFonts w:asciiTheme="minorHAnsi" w:hAnsiTheme="minorHAnsi" w:cstheme="minorHAnsi"/>
                <w:b/>
                <w:spacing w:val="-2"/>
                <w:szCs w:val="28"/>
              </w:rPr>
            </w:pPr>
            <w:r>
              <w:rPr>
                <w:rFonts w:asciiTheme="minorHAnsi" w:hAnsiTheme="minorHAnsi" w:cstheme="minorHAnsi"/>
                <w:b/>
                <w:spacing w:val="-2"/>
                <w:szCs w:val="28"/>
              </w:rPr>
              <w:t>p</w:t>
            </w:r>
            <w:r w:rsidRPr="0034391F">
              <w:rPr>
                <w:rFonts w:asciiTheme="minorHAnsi" w:hAnsiTheme="minorHAnsi" w:cstheme="minorHAnsi"/>
                <w:b/>
                <w:spacing w:val="-2"/>
                <w:szCs w:val="28"/>
              </w:rPr>
              <w:t>owierzchnia</w:t>
            </w:r>
            <w:r>
              <w:rPr>
                <w:rFonts w:asciiTheme="minorHAnsi" w:hAnsiTheme="minorHAnsi" w:cstheme="minorHAnsi"/>
                <w:b/>
                <w:spacing w:val="-2"/>
                <w:szCs w:val="28"/>
              </w:rPr>
              <w:t xml:space="preserve"> działki</w:t>
            </w:r>
          </w:p>
        </w:tc>
        <w:tc>
          <w:tcPr>
            <w:tcW w:w="2977" w:type="dxa"/>
            <w:vAlign w:val="center"/>
          </w:tcPr>
          <w:p w14:paraId="3936D0C3" w14:textId="77777777" w:rsidR="00133E8D" w:rsidRPr="0034391F" w:rsidRDefault="00133E8D" w:rsidP="00984A9C">
            <w:pPr>
              <w:pStyle w:val="Tekstpodstawowy2"/>
              <w:spacing w:line="240" w:lineRule="auto"/>
              <w:jc w:val="center"/>
              <w:rPr>
                <w:rFonts w:asciiTheme="minorHAnsi" w:hAnsiTheme="minorHAnsi" w:cstheme="minorHAnsi"/>
                <w:b/>
                <w:spacing w:val="-2"/>
                <w:szCs w:val="28"/>
              </w:rPr>
            </w:pPr>
            <w:r w:rsidRPr="0034391F">
              <w:rPr>
                <w:rFonts w:asciiTheme="minorHAnsi" w:hAnsiTheme="minorHAnsi" w:cstheme="minorHAnsi"/>
                <w:b/>
                <w:spacing w:val="-2"/>
                <w:szCs w:val="28"/>
              </w:rPr>
              <w:t>numer KW</w:t>
            </w:r>
          </w:p>
        </w:tc>
        <w:tc>
          <w:tcPr>
            <w:tcW w:w="2971" w:type="dxa"/>
            <w:vAlign w:val="center"/>
          </w:tcPr>
          <w:p w14:paraId="69E2F433" w14:textId="1FFF7D13" w:rsidR="00133E8D" w:rsidRPr="0034391F" w:rsidRDefault="00133E8D" w:rsidP="00133E8D">
            <w:pPr>
              <w:pStyle w:val="Tekstpodstawowy2"/>
              <w:spacing w:line="240" w:lineRule="auto"/>
              <w:jc w:val="center"/>
              <w:rPr>
                <w:rFonts w:asciiTheme="minorHAnsi" w:hAnsiTheme="minorHAnsi" w:cstheme="minorHAnsi"/>
                <w:b/>
                <w:spacing w:val="-2"/>
                <w:szCs w:val="28"/>
              </w:rPr>
            </w:pPr>
            <w:r>
              <w:rPr>
                <w:rFonts w:asciiTheme="minorHAnsi" w:hAnsiTheme="minorHAnsi" w:cstheme="minorHAnsi"/>
                <w:b/>
                <w:spacing w:val="-2"/>
                <w:szCs w:val="28"/>
              </w:rPr>
              <w:t>wadium</w:t>
            </w:r>
          </w:p>
        </w:tc>
      </w:tr>
      <w:tr w:rsidR="00133E8D" w:rsidRPr="0034391F" w14:paraId="2968B653" w14:textId="42BF43A2" w:rsidTr="00133E8D">
        <w:trPr>
          <w:trHeight w:val="453"/>
          <w:jc w:val="center"/>
        </w:trPr>
        <w:tc>
          <w:tcPr>
            <w:tcW w:w="1764" w:type="dxa"/>
            <w:vAlign w:val="center"/>
          </w:tcPr>
          <w:p w14:paraId="4978B89E" w14:textId="77777777" w:rsidR="00133E8D" w:rsidRPr="0034391F" w:rsidRDefault="00133E8D" w:rsidP="00984A9C">
            <w:pPr>
              <w:pStyle w:val="Tekstpodstawowy2"/>
              <w:spacing w:line="240" w:lineRule="auto"/>
              <w:jc w:val="center"/>
              <w:rPr>
                <w:rFonts w:asciiTheme="minorHAnsi" w:hAnsiTheme="minorHAnsi" w:cstheme="minorHAnsi"/>
                <w:spacing w:val="-2"/>
                <w:szCs w:val="28"/>
              </w:rPr>
            </w:pPr>
            <w:r>
              <w:rPr>
                <w:rFonts w:asciiTheme="minorHAnsi" w:hAnsiTheme="minorHAnsi" w:cstheme="minorHAnsi"/>
                <w:spacing w:val="-2"/>
                <w:szCs w:val="28"/>
              </w:rPr>
              <w:t>439/7</w:t>
            </w:r>
          </w:p>
        </w:tc>
        <w:tc>
          <w:tcPr>
            <w:tcW w:w="1775" w:type="dxa"/>
            <w:vAlign w:val="center"/>
          </w:tcPr>
          <w:p w14:paraId="374F6D40" w14:textId="77777777" w:rsidR="00133E8D" w:rsidRPr="0034391F" w:rsidRDefault="00133E8D" w:rsidP="00984A9C">
            <w:pPr>
              <w:pStyle w:val="Tekstpodstawowy2"/>
              <w:spacing w:line="240" w:lineRule="auto"/>
              <w:jc w:val="center"/>
              <w:rPr>
                <w:rFonts w:asciiTheme="minorHAnsi" w:hAnsiTheme="minorHAnsi" w:cstheme="minorHAnsi"/>
                <w:spacing w:val="-2"/>
                <w:szCs w:val="28"/>
              </w:rPr>
            </w:pPr>
            <w:r w:rsidRPr="0034391F">
              <w:rPr>
                <w:rFonts w:asciiTheme="minorHAnsi" w:hAnsiTheme="minorHAnsi" w:cstheme="minorHAnsi"/>
                <w:spacing w:val="-2"/>
                <w:szCs w:val="28"/>
              </w:rPr>
              <w:t>0.</w:t>
            </w:r>
            <w:r>
              <w:rPr>
                <w:rFonts w:asciiTheme="minorHAnsi" w:hAnsiTheme="minorHAnsi" w:cstheme="minorHAnsi"/>
                <w:spacing w:val="-2"/>
                <w:szCs w:val="28"/>
              </w:rPr>
              <w:t>3371</w:t>
            </w:r>
            <w:r w:rsidRPr="0034391F">
              <w:rPr>
                <w:rFonts w:asciiTheme="minorHAnsi" w:hAnsiTheme="minorHAnsi" w:cstheme="minorHAnsi"/>
                <w:spacing w:val="-2"/>
                <w:szCs w:val="28"/>
              </w:rPr>
              <w:t xml:space="preserve"> ha</w:t>
            </w:r>
          </w:p>
        </w:tc>
        <w:tc>
          <w:tcPr>
            <w:tcW w:w="2977" w:type="dxa"/>
            <w:vAlign w:val="center"/>
          </w:tcPr>
          <w:p w14:paraId="7D1F00A5" w14:textId="77777777" w:rsidR="00133E8D" w:rsidRPr="0034391F" w:rsidRDefault="00133E8D" w:rsidP="00984A9C">
            <w:pPr>
              <w:pStyle w:val="Tekstpodstawowy2"/>
              <w:spacing w:line="240" w:lineRule="auto"/>
              <w:jc w:val="center"/>
              <w:rPr>
                <w:rFonts w:asciiTheme="minorHAnsi" w:hAnsiTheme="minorHAnsi" w:cstheme="minorHAnsi"/>
                <w:spacing w:val="-2"/>
                <w:szCs w:val="28"/>
              </w:rPr>
            </w:pPr>
            <w:r w:rsidRPr="0034391F">
              <w:rPr>
                <w:rFonts w:asciiTheme="minorHAnsi" w:hAnsiTheme="minorHAnsi" w:cstheme="minorHAnsi"/>
                <w:spacing w:val="-2"/>
                <w:szCs w:val="28"/>
              </w:rPr>
              <w:t>PO1M/00035758/3</w:t>
            </w:r>
          </w:p>
        </w:tc>
        <w:tc>
          <w:tcPr>
            <w:tcW w:w="2971" w:type="dxa"/>
          </w:tcPr>
          <w:p w14:paraId="3E928866" w14:textId="1D94620F" w:rsidR="00133E8D" w:rsidRPr="0034391F" w:rsidRDefault="00133E8D" w:rsidP="00984A9C">
            <w:pPr>
              <w:pStyle w:val="Tekstpodstawowy2"/>
              <w:spacing w:line="240" w:lineRule="auto"/>
              <w:jc w:val="center"/>
              <w:rPr>
                <w:rFonts w:asciiTheme="minorHAnsi" w:hAnsiTheme="minorHAnsi" w:cstheme="minorHAnsi"/>
                <w:spacing w:val="-2"/>
                <w:szCs w:val="28"/>
              </w:rPr>
            </w:pPr>
            <w:r>
              <w:rPr>
                <w:rFonts w:asciiTheme="minorHAnsi" w:hAnsiTheme="minorHAnsi" w:cstheme="minorHAnsi"/>
                <w:spacing w:val="-2"/>
                <w:szCs w:val="28"/>
              </w:rPr>
              <w:t>60 000,00 zł</w:t>
            </w:r>
          </w:p>
        </w:tc>
      </w:tr>
    </w:tbl>
    <w:p w14:paraId="1FEA7198" w14:textId="491EE2DD" w:rsidR="00A53B60" w:rsidRDefault="00A53B60" w:rsidP="00A53B60">
      <w:pPr>
        <w:jc w:val="center"/>
        <w:rPr>
          <w:rFonts w:eastAsia="Times New Roman" w:cstheme="minorHAnsi"/>
          <w:sz w:val="4"/>
          <w:szCs w:val="12"/>
          <w:lang w:eastAsia="pl-PL"/>
        </w:rPr>
      </w:pPr>
    </w:p>
    <w:p w14:paraId="40F21D83" w14:textId="1EC0350C" w:rsidR="00864D1D" w:rsidRDefault="00864D1D" w:rsidP="00A53B60">
      <w:pPr>
        <w:jc w:val="center"/>
        <w:rPr>
          <w:rFonts w:eastAsia="Times New Roman" w:cstheme="minorHAnsi"/>
          <w:sz w:val="4"/>
          <w:szCs w:val="12"/>
          <w:lang w:eastAsia="pl-PL"/>
        </w:rPr>
      </w:pPr>
    </w:p>
    <w:p w14:paraId="6DC62225" w14:textId="6518D010" w:rsidR="00864D1D" w:rsidRDefault="00864D1D" w:rsidP="002B1D54">
      <w:pPr>
        <w:jc w:val="both"/>
        <w:rPr>
          <w:rFonts w:eastAsia="Times New Roman" w:cstheme="minorHAnsi"/>
          <w:sz w:val="4"/>
          <w:szCs w:val="12"/>
          <w:lang w:eastAsia="pl-PL"/>
        </w:rPr>
      </w:pPr>
    </w:p>
    <w:p w14:paraId="03F2E1F0" w14:textId="77777777" w:rsidR="00864D1D" w:rsidRDefault="00864D1D" w:rsidP="00A53B60">
      <w:pPr>
        <w:jc w:val="center"/>
        <w:rPr>
          <w:rFonts w:eastAsia="Times New Roman" w:cstheme="minorHAnsi"/>
          <w:sz w:val="4"/>
          <w:szCs w:val="12"/>
          <w:lang w:eastAsia="pl-PL"/>
        </w:rPr>
      </w:pPr>
    </w:p>
    <w:p w14:paraId="2D524615" w14:textId="77777777" w:rsidR="00864D1D" w:rsidRPr="00CF2A3D" w:rsidRDefault="00864D1D" w:rsidP="00A53B60">
      <w:pPr>
        <w:jc w:val="center"/>
        <w:rPr>
          <w:rFonts w:eastAsia="Times New Roman" w:cstheme="minorHAnsi"/>
          <w:sz w:val="4"/>
          <w:szCs w:val="12"/>
          <w:lang w:eastAsia="pl-PL"/>
        </w:rPr>
      </w:pPr>
    </w:p>
    <w:tbl>
      <w:tblPr>
        <w:tblW w:w="92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61"/>
        <w:gridCol w:w="2612"/>
        <w:gridCol w:w="1985"/>
        <w:gridCol w:w="2551"/>
      </w:tblGrid>
      <w:tr w:rsidR="00864D1D" w:rsidRPr="0034391F" w14:paraId="16BB0046" w14:textId="77777777" w:rsidTr="002B1D54">
        <w:trPr>
          <w:trHeight w:val="453"/>
          <w:jc w:val="center"/>
        </w:trPr>
        <w:tc>
          <w:tcPr>
            <w:tcW w:w="2061" w:type="dxa"/>
            <w:vAlign w:val="center"/>
          </w:tcPr>
          <w:p w14:paraId="33A8B5DB" w14:textId="77777777" w:rsidR="00864D1D" w:rsidRPr="00275706" w:rsidRDefault="00864D1D" w:rsidP="00984A9C">
            <w:pPr>
              <w:pStyle w:val="Tekstpodstawowy2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spacing w:val="-2"/>
                <w:szCs w:val="28"/>
              </w:rPr>
            </w:pPr>
            <w:r w:rsidRPr="00275706">
              <w:rPr>
                <w:rFonts w:asciiTheme="minorHAnsi" w:hAnsiTheme="minorHAnsi" w:cstheme="minorHAnsi"/>
                <w:b/>
                <w:bCs/>
                <w:spacing w:val="-2"/>
                <w:szCs w:val="28"/>
              </w:rPr>
              <w:t>położenie</w:t>
            </w:r>
          </w:p>
        </w:tc>
        <w:tc>
          <w:tcPr>
            <w:tcW w:w="2612" w:type="dxa"/>
            <w:vAlign w:val="center"/>
          </w:tcPr>
          <w:p w14:paraId="6A556B7F" w14:textId="77777777" w:rsidR="00864D1D" w:rsidRPr="00275706" w:rsidRDefault="00864D1D" w:rsidP="00984A9C">
            <w:pPr>
              <w:pStyle w:val="Tekstpodstawowy2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spacing w:val="-2"/>
                <w:szCs w:val="28"/>
              </w:rPr>
            </w:pPr>
            <w:r w:rsidRPr="00275706">
              <w:rPr>
                <w:rFonts w:asciiTheme="minorHAnsi" w:hAnsiTheme="minorHAnsi" w:cstheme="minorHAnsi"/>
                <w:b/>
                <w:bCs/>
                <w:spacing w:val="-2"/>
                <w:szCs w:val="28"/>
              </w:rPr>
              <w:t>przeznaczenie</w:t>
            </w:r>
          </w:p>
        </w:tc>
        <w:tc>
          <w:tcPr>
            <w:tcW w:w="4536" w:type="dxa"/>
            <w:gridSpan w:val="2"/>
            <w:vAlign w:val="center"/>
          </w:tcPr>
          <w:p w14:paraId="6A09D847" w14:textId="77777777" w:rsidR="00864D1D" w:rsidRPr="00275706" w:rsidRDefault="00864D1D" w:rsidP="00984A9C">
            <w:pPr>
              <w:pStyle w:val="Tekstpodstawowy2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spacing w:val="-2"/>
                <w:szCs w:val="28"/>
              </w:rPr>
            </w:pPr>
            <w:r w:rsidRPr="00275706">
              <w:rPr>
                <w:rFonts w:asciiTheme="minorHAnsi" w:hAnsiTheme="minorHAnsi" w:cstheme="minorHAnsi"/>
                <w:b/>
                <w:bCs/>
                <w:spacing w:val="-2"/>
                <w:szCs w:val="28"/>
              </w:rPr>
              <w:t>cena wywoławcza</w:t>
            </w:r>
          </w:p>
        </w:tc>
      </w:tr>
      <w:tr w:rsidR="00864D1D" w:rsidRPr="0034391F" w14:paraId="4EC53CDA" w14:textId="77777777" w:rsidTr="002B1D54">
        <w:trPr>
          <w:trHeight w:val="556"/>
          <w:jc w:val="center"/>
        </w:trPr>
        <w:tc>
          <w:tcPr>
            <w:tcW w:w="2061" w:type="dxa"/>
            <w:vMerge w:val="restart"/>
            <w:vAlign w:val="center"/>
          </w:tcPr>
          <w:p w14:paraId="1F064729" w14:textId="77777777" w:rsidR="00864D1D" w:rsidRDefault="00864D1D" w:rsidP="00984A9C">
            <w:pPr>
              <w:pStyle w:val="Tekstpodstawowy2"/>
              <w:spacing w:line="240" w:lineRule="auto"/>
              <w:jc w:val="center"/>
              <w:rPr>
                <w:rFonts w:asciiTheme="minorHAnsi" w:hAnsiTheme="minorHAnsi" w:cstheme="minorHAnsi"/>
                <w:spacing w:val="-2"/>
                <w:szCs w:val="28"/>
              </w:rPr>
            </w:pPr>
            <w:r>
              <w:rPr>
                <w:rFonts w:asciiTheme="minorHAnsi" w:hAnsiTheme="minorHAnsi" w:cstheme="minorHAnsi"/>
                <w:spacing w:val="-2"/>
                <w:szCs w:val="28"/>
              </w:rPr>
              <w:t xml:space="preserve">Wyrzeka </w:t>
            </w:r>
          </w:p>
          <w:p w14:paraId="4EE4BF8B" w14:textId="77777777" w:rsidR="00864D1D" w:rsidRDefault="00864D1D" w:rsidP="00984A9C">
            <w:pPr>
              <w:pStyle w:val="Tekstpodstawowy2"/>
              <w:spacing w:line="240" w:lineRule="auto"/>
              <w:jc w:val="center"/>
              <w:rPr>
                <w:rFonts w:asciiTheme="minorHAnsi" w:hAnsiTheme="minorHAnsi" w:cstheme="minorHAnsi"/>
                <w:spacing w:val="-2"/>
                <w:szCs w:val="28"/>
              </w:rPr>
            </w:pPr>
            <w:r>
              <w:rPr>
                <w:rFonts w:asciiTheme="minorHAnsi" w:hAnsiTheme="minorHAnsi" w:cstheme="minorHAnsi"/>
                <w:spacing w:val="-2"/>
                <w:szCs w:val="28"/>
              </w:rPr>
              <w:t xml:space="preserve">(gmina Śrem) </w:t>
            </w:r>
          </w:p>
          <w:p w14:paraId="3895148F" w14:textId="77777777" w:rsidR="00864D1D" w:rsidRDefault="00864D1D" w:rsidP="00984A9C">
            <w:pPr>
              <w:pStyle w:val="Tekstpodstawowy2"/>
              <w:spacing w:line="240" w:lineRule="auto"/>
              <w:jc w:val="center"/>
              <w:rPr>
                <w:rFonts w:asciiTheme="minorHAnsi" w:hAnsiTheme="minorHAnsi" w:cstheme="minorHAnsi"/>
                <w:spacing w:val="-2"/>
                <w:szCs w:val="28"/>
              </w:rPr>
            </w:pPr>
            <w:r>
              <w:rPr>
                <w:rFonts w:asciiTheme="minorHAnsi" w:hAnsiTheme="minorHAnsi" w:cstheme="minorHAnsi"/>
                <w:spacing w:val="-2"/>
                <w:szCs w:val="28"/>
              </w:rPr>
              <w:t>ul. Szkolna 16</w:t>
            </w:r>
          </w:p>
        </w:tc>
        <w:tc>
          <w:tcPr>
            <w:tcW w:w="2612" w:type="dxa"/>
            <w:vMerge w:val="restart"/>
            <w:vAlign w:val="center"/>
          </w:tcPr>
          <w:p w14:paraId="4A427C5A" w14:textId="77777777" w:rsidR="00864D1D" w:rsidRDefault="00864D1D" w:rsidP="00984A9C">
            <w:pPr>
              <w:pStyle w:val="Tekstpodstawowy2"/>
              <w:spacing w:line="240" w:lineRule="auto"/>
              <w:jc w:val="center"/>
              <w:rPr>
                <w:rFonts w:asciiTheme="minorHAnsi" w:hAnsiTheme="minorHAnsi" w:cstheme="minorHAnsi"/>
                <w:spacing w:val="-2"/>
                <w:szCs w:val="28"/>
              </w:rPr>
            </w:pPr>
            <w:r>
              <w:rPr>
                <w:rFonts w:asciiTheme="minorHAnsi" w:hAnsiTheme="minorHAnsi" w:cstheme="minorHAnsi"/>
                <w:spacing w:val="-2"/>
                <w:szCs w:val="28"/>
              </w:rPr>
              <w:t xml:space="preserve">cele opiekuńcze, kulturalne, lecznicze, oświatowe </w:t>
            </w:r>
          </w:p>
          <w:p w14:paraId="73A970B1" w14:textId="77777777" w:rsidR="00864D1D" w:rsidRPr="0034391F" w:rsidRDefault="00864D1D" w:rsidP="00984A9C">
            <w:pPr>
              <w:pStyle w:val="Tekstpodstawowy2"/>
              <w:spacing w:line="240" w:lineRule="auto"/>
              <w:jc w:val="center"/>
              <w:rPr>
                <w:rFonts w:asciiTheme="minorHAnsi" w:hAnsiTheme="minorHAnsi" w:cstheme="minorHAnsi"/>
                <w:spacing w:val="-2"/>
                <w:szCs w:val="28"/>
              </w:rPr>
            </w:pPr>
            <w:r>
              <w:rPr>
                <w:rFonts w:asciiTheme="minorHAnsi" w:hAnsiTheme="minorHAnsi" w:cstheme="minorHAnsi"/>
                <w:spacing w:val="-2"/>
                <w:szCs w:val="28"/>
              </w:rPr>
              <w:t>lub wychowawcze</w:t>
            </w:r>
          </w:p>
        </w:tc>
        <w:tc>
          <w:tcPr>
            <w:tcW w:w="4536" w:type="dxa"/>
            <w:gridSpan w:val="2"/>
            <w:vAlign w:val="center"/>
          </w:tcPr>
          <w:p w14:paraId="46553B00" w14:textId="77777777" w:rsidR="00864D1D" w:rsidRPr="0034391F" w:rsidRDefault="00864D1D" w:rsidP="00984A9C">
            <w:pPr>
              <w:pStyle w:val="Tekstpodstawowy2"/>
              <w:spacing w:line="240" w:lineRule="auto"/>
              <w:jc w:val="center"/>
              <w:rPr>
                <w:rFonts w:asciiTheme="minorHAnsi" w:hAnsiTheme="minorHAnsi" w:cstheme="minorHAnsi"/>
                <w:spacing w:val="-2"/>
                <w:szCs w:val="28"/>
              </w:rPr>
            </w:pPr>
            <w:r>
              <w:rPr>
                <w:rFonts w:asciiTheme="minorHAnsi" w:hAnsiTheme="minorHAnsi" w:cstheme="minorHAnsi"/>
                <w:spacing w:val="-2"/>
                <w:szCs w:val="28"/>
              </w:rPr>
              <w:t>564 605,00 zł</w:t>
            </w:r>
          </w:p>
        </w:tc>
      </w:tr>
      <w:tr w:rsidR="00864D1D" w:rsidRPr="0034391F" w14:paraId="72FFC0C7" w14:textId="77777777" w:rsidTr="002B1D54">
        <w:trPr>
          <w:trHeight w:val="453"/>
          <w:jc w:val="center"/>
        </w:trPr>
        <w:tc>
          <w:tcPr>
            <w:tcW w:w="2061" w:type="dxa"/>
            <w:vMerge/>
            <w:vAlign w:val="center"/>
          </w:tcPr>
          <w:p w14:paraId="7FBC4677" w14:textId="77777777" w:rsidR="00864D1D" w:rsidRDefault="00864D1D" w:rsidP="00984A9C">
            <w:pPr>
              <w:pStyle w:val="Tekstpodstawowy2"/>
              <w:spacing w:line="240" w:lineRule="auto"/>
              <w:jc w:val="center"/>
              <w:rPr>
                <w:rFonts w:asciiTheme="minorHAnsi" w:hAnsiTheme="minorHAnsi" w:cstheme="minorHAnsi"/>
                <w:spacing w:val="-2"/>
                <w:szCs w:val="28"/>
              </w:rPr>
            </w:pPr>
          </w:p>
        </w:tc>
        <w:tc>
          <w:tcPr>
            <w:tcW w:w="2612" w:type="dxa"/>
            <w:vMerge/>
            <w:vAlign w:val="center"/>
          </w:tcPr>
          <w:p w14:paraId="74E84A2C" w14:textId="77777777" w:rsidR="00864D1D" w:rsidRPr="0034391F" w:rsidRDefault="00864D1D" w:rsidP="00984A9C">
            <w:pPr>
              <w:pStyle w:val="Tekstpodstawowy2"/>
              <w:spacing w:line="240" w:lineRule="auto"/>
              <w:jc w:val="center"/>
              <w:rPr>
                <w:rFonts w:asciiTheme="minorHAnsi" w:hAnsiTheme="minorHAnsi" w:cstheme="minorHAnsi"/>
                <w:spacing w:val="-2"/>
                <w:szCs w:val="28"/>
              </w:rPr>
            </w:pPr>
          </w:p>
        </w:tc>
        <w:tc>
          <w:tcPr>
            <w:tcW w:w="1985" w:type="dxa"/>
            <w:vAlign w:val="center"/>
          </w:tcPr>
          <w:p w14:paraId="0E727F6F" w14:textId="77777777" w:rsidR="00864D1D" w:rsidRPr="0034391F" w:rsidRDefault="00864D1D" w:rsidP="00984A9C">
            <w:pPr>
              <w:pStyle w:val="Tekstpodstawowy2"/>
              <w:spacing w:line="240" w:lineRule="auto"/>
              <w:jc w:val="center"/>
              <w:rPr>
                <w:rFonts w:asciiTheme="minorHAnsi" w:hAnsiTheme="minorHAnsi" w:cstheme="minorHAnsi"/>
                <w:spacing w:val="-2"/>
                <w:szCs w:val="28"/>
              </w:rPr>
            </w:pPr>
            <w:r>
              <w:rPr>
                <w:rFonts w:asciiTheme="minorHAnsi" w:hAnsiTheme="minorHAnsi" w:cstheme="minorHAnsi"/>
                <w:spacing w:val="-2"/>
                <w:szCs w:val="28"/>
              </w:rPr>
              <w:t>cena gruntu</w:t>
            </w:r>
            <w:r>
              <w:rPr>
                <w:rFonts w:asciiTheme="minorHAnsi" w:hAnsiTheme="minorHAnsi" w:cstheme="minorHAnsi"/>
                <w:spacing w:val="-2"/>
                <w:szCs w:val="28"/>
              </w:rPr>
              <w:br/>
              <w:t>191 035,00 zł</w:t>
            </w:r>
          </w:p>
        </w:tc>
        <w:tc>
          <w:tcPr>
            <w:tcW w:w="2551" w:type="dxa"/>
            <w:vAlign w:val="center"/>
          </w:tcPr>
          <w:p w14:paraId="598F8C21" w14:textId="77777777" w:rsidR="00864D1D" w:rsidRPr="0034391F" w:rsidRDefault="00864D1D" w:rsidP="00984A9C">
            <w:pPr>
              <w:pStyle w:val="Tekstpodstawowy2"/>
              <w:spacing w:line="240" w:lineRule="auto"/>
              <w:jc w:val="center"/>
              <w:rPr>
                <w:rFonts w:asciiTheme="minorHAnsi" w:hAnsiTheme="minorHAnsi" w:cstheme="minorHAnsi"/>
                <w:spacing w:val="-2"/>
                <w:szCs w:val="28"/>
              </w:rPr>
            </w:pPr>
            <w:r>
              <w:rPr>
                <w:rFonts w:asciiTheme="minorHAnsi" w:hAnsiTheme="minorHAnsi" w:cstheme="minorHAnsi"/>
                <w:spacing w:val="-2"/>
                <w:szCs w:val="28"/>
              </w:rPr>
              <w:t>cena budynku</w:t>
            </w:r>
            <w:r>
              <w:rPr>
                <w:rFonts w:asciiTheme="minorHAnsi" w:hAnsiTheme="minorHAnsi" w:cstheme="minorHAnsi"/>
                <w:spacing w:val="-2"/>
                <w:szCs w:val="28"/>
              </w:rPr>
              <w:br/>
              <w:t>373 570,00 zł</w:t>
            </w:r>
          </w:p>
        </w:tc>
      </w:tr>
    </w:tbl>
    <w:p w14:paraId="2D52F4BA" w14:textId="3485DD52" w:rsidR="00A53B60" w:rsidRPr="00760455" w:rsidRDefault="00A53B60" w:rsidP="00A53B60">
      <w:pPr>
        <w:jc w:val="center"/>
        <w:rPr>
          <w:rFonts w:eastAsia="Times New Roman" w:cstheme="minorHAnsi"/>
          <w:bCs/>
          <w:sz w:val="28"/>
          <w:szCs w:val="28"/>
          <w:lang w:eastAsia="pl-PL"/>
        </w:rPr>
      </w:pPr>
    </w:p>
    <w:p w14:paraId="3992345E" w14:textId="4D7A22F6" w:rsidR="003F7D74" w:rsidRDefault="00760455" w:rsidP="00760455">
      <w:pPr>
        <w:pStyle w:val="Akapitzlist"/>
        <w:numPr>
          <w:ilvl w:val="0"/>
          <w:numId w:val="4"/>
        </w:numPr>
        <w:ind w:left="284" w:hanging="284"/>
        <w:jc w:val="both"/>
        <w:rPr>
          <w:rFonts w:eastAsia="Times New Roman" w:cstheme="minorHAnsi"/>
          <w:bCs/>
          <w:sz w:val="28"/>
          <w:szCs w:val="28"/>
          <w:lang w:eastAsia="pl-PL"/>
        </w:rPr>
      </w:pPr>
      <w:r w:rsidRPr="00760455">
        <w:rPr>
          <w:rFonts w:eastAsia="Times New Roman" w:cstheme="minorHAnsi"/>
          <w:bCs/>
          <w:sz w:val="28"/>
          <w:szCs w:val="28"/>
          <w:lang w:eastAsia="pl-PL"/>
        </w:rPr>
        <w:t>Przedmiotowa nieruchomość jest zabudowana</w:t>
      </w:r>
      <w:r>
        <w:rPr>
          <w:rFonts w:eastAsia="Times New Roman" w:cstheme="minorHAnsi"/>
          <w:bCs/>
          <w:sz w:val="28"/>
          <w:szCs w:val="28"/>
          <w:lang w:eastAsia="pl-PL"/>
        </w:rPr>
        <w:t xml:space="preserve"> budynkiem o funkcji usługowej. Budynek był wykorzystywany wcześniej na cele oświatowe, następnie</w:t>
      </w:r>
      <w:r w:rsidR="00423857">
        <w:rPr>
          <w:rFonts w:eastAsia="Times New Roman" w:cstheme="minorHAnsi"/>
          <w:bCs/>
          <w:sz w:val="28"/>
          <w:szCs w:val="28"/>
          <w:lang w:eastAsia="pl-PL"/>
        </w:rPr>
        <w:t xml:space="preserve"> podjęto prace adaptacyjne na cele związane z opieką nad osobami starszymi. Prace te nie zostały zakończone.</w:t>
      </w:r>
      <w:r w:rsidR="00CD1BBB">
        <w:rPr>
          <w:rFonts w:eastAsia="Times New Roman" w:cstheme="minorHAnsi"/>
          <w:bCs/>
          <w:sz w:val="28"/>
          <w:szCs w:val="28"/>
          <w:lang w:eastAsia="pl-PL"/>
        </w:rPr>
        <w:t xml:space="preserve"> Powierzchnia użytkowa budynku wynosi 465,04 m2. Bu</w:t>
      </w:r>
      <w:r w:rsidR="00423857">
        <w:rPr>
          <w:rFonts w:eastAsia="Times New Roman" w:cstheme="minorHAnsi"/>
          <w:bCs/>
          <w:sz w:val="28"/>
          <w:szCs w:val="28"/>
          <w:lang w:eastAsia="pl-PL"/>
        </w:rPr>
        <w:t>dynek to</w:t>
      </w:r>
      <w:r w:rsidR="00CD1BBB">
        <w:rPr>
          <w:rFonts w:eastAsia="Times New Roman" w:cstheme="minorHAnsi"/>
          <w:bCs/>
          <w:sz w:val="28"/>
          <w:szCs w:val="28"/>
          <w:lang w:eastAsia="pl-PL"/>
        </w:rPr>
        <w:t xml:space="preserve"> obiekt jednokondygnacyjny, niepodpiwniczony</w:t>
      </w:r>
      <w:r w:rsidR="00471222">
        <w:rPr>
          <w:rFonts w:eastAsia="Times New Roman" w:cstheme="minorHAnsi"/>
          <w:bCs/>
          <w:sz w:val="28"/>
          <w:szCs w:val="28"/>
          <w:lang w:eastAsia="pl-PL"/>
        </w:rPr>
        <w:t>,</w:t>
      </w:r>
      <w:r w:rsidR="00CD1BBB">
        <w:rPr>
          <w:rFonts w:eastAsia="Times New Roman" w:cstheme="minorHAnsi"/>
          <w:bCs/>
          <w:sz w:val="28"/>
          <w:szCs w:val="28"/>
          <w:lang w:eastAsia="pl-PL"/>
        </w:rPr>
        <w:t xml:space="preserve"> </w:t>
      </w:r>
      <w:r w:rsidR="00471222">
        <w:rPr>
          <w:rFonts w:eastAsia="Times New Roman" w:cstheme="minorHAnsi"/>
          <w:bCs/>
          <w:sz w:val="28"/>
          <w:szCs w:val="28"/>
          <w:lang w:eastAsia="pl-PL"/>
        </w:rPr>
        <w:t>w</w:t>
      </w:r>
      <w:r w:rsidR="00CD1BBB">
        <w:rPr>
          <w:rFonts w:eastAsia="Times New Roman" w:cstheme="minorHAnsi"/>
          <w:bCs/>
          <w:sz w:val="28"/>
          <w:szCs w:val="28"/>
          <w:lang w:eastAsia="pl-PL"/>
        </w:rPr>
        <w:t xml:space="preserve">ybudowany w technologii tradycyjnej, żelbetowej. </w:t>
      </w:r>
      <w:r w:rsidR="00072FC3">
        <w:rPr>
          <w:rFonts w:eastAsia="Times New Roman" w:cstheme="minorHAnsi"/>
          <w:bCs/>
          <w:sz w:val="28"/>
          <w:szCs w:val="28"/>
          <w:lang w:eastAsia="pl-PL"/>
        </w:rPr>
        <w:t>Dla przedmiotowej nieruchomości brak jest obowiązującego planu zagospodarowania przestrzennego. Zgodnie ze studium uwarunkowań i</w:t>
      </w:r>
      <w:r w:rsidR="00FF05CA">
        <w:rPr>
          <w:rFonts w:eastAsia="Times New Roman" w:cstheme="minorHAnsi"/>
          <w:bCs/>
          <w:sz w:val="28"/>
          <w:szCs w:val="28"/>
          <w:lang w:eastAsia="pl-PL"/>
        </w:rPr>
        <w:t> </w:t>
      </w:r>
      <w:r w:rsidR="00072FC3">
        <w:rPr>
          <w:rFonts w:eastAsia="Times New Roman" w:cstheme="minorHAnsi"/>
          <w:bCs/>
          <w:sz w:val="28"/>
          <w:szCs w:val="28"/>
          <w:lang w:eastAsia="pl-PL"/>
        </w:rPr>
        <w:t>kierunków zagospodarowania przestrzennego gminy Śrem (uchwała nr 473/XLIX/2018 z dnia 18.10.2018 r.) nieruchomość będąca przedmiotem przetargu stanowi tereny zabudowy usługowej – R1_U.</w:t>
      </w:r>
    </w:p>
    <w:p w14:paraId="357A1167" w14:textId="44116913" w:rsidR="00D67510" w:rsidRDefault="00D67510" w:rsidP="00D67510">
      <w:pPr>
        <w:pStyle w:val="Akapitzlist"/>
        <w:ind w:left="284"/>
        <w:jc w:val="both"/>
        <w:rPr>
          <w:rFonts w:eastAsia="Times New Roman" w:cstheme="minorHAnsi"/>
          <w:bCs/>
          <w:sz w:val="28"/>
          <w:szCs w:val="28"/>
          <w:lang w:eastAsia="pl-PL"/>
        </w:rPr>
      </w:pPr>
      <w:r>
        <w:rPr>
          <w:rFonts w:eastAsia="Times New Roman" w:cstheme="minorHAnsi"/>
          <w:bCs/>
          <w:sz w:val="28"/>
          <w:szCs w:val="28"/>
          <w:lang w:eastAsia="pl-PL"/>
        </w:rPr>
        <w:t>Nieruchomość zostanie oddana w użytkowanie wieczyste na okres 99 lat z</w:t>
      </w:r>
      <w:r w:rsidR="00FF05CA">
        <w:rPr>
          <w:rFonts w:eastAsia="Times New Roman" w:cstheme="minorHAnsi"/>
          <w:bCs/>
          <w:sz w:val="28"/>
          <w:szCs w:val="28"/>
          <w:lang w:eastAsia="pl-PL"/>
        </w:rPr>
        <w:t> </w:t>
      </w:r>
      <w:r>
        <w:rPr>
          <w:rFonts w:eastAsia="Times New Roman" w:cstheme="minorHAnsi"/>
          <w:bCs/>
          <w:sz w:val="28"/>
          <w:szCs w:val="28"/>
          <w:lang w:eastAsia="pl-PL"/>
        </w:rPr>
        <w:t>jednoczesną sprzedażą nakładów.</w:t>
      </w:r>
      <w:r w:rsidR="006753C5">
        <w:rPr>
          <w:rFonts w:eastAsia="Times New Roman" w:cstheme="minorHAnsi"/>
          <w:bCs/>
          <w:sz w:val="28"/>
          <w:szCs w:val="28"/>
          <w:lang w:eastAsia="pl-PL"/>
        </w:rPr>
        <w:t xml:space="preserve"> </w:t>
      </w:r>
    </w:p>
    <w:p w14:paraId="60CF7319" w14:textId="1EEDBCF0" w:rsidR="006753C5" w:rsidRDefault="00471222" w:rsidP="00D67510">
      <w:pPr>
        <w:pStyle w:val="Akapitzlist"/>
        <w:ind w:left="284"/>
        <w:jc w:val="both"/>
        <w:rPr>
          <w:rFonts w:eastAsia="Times New Roman" w:cstheme="minorHAnsi"/>
          <w:bCs/>
          <w:sz w:val="28"/>
          <w:szCs w:val="28"/>
          <w:lang w:eastAsia="pl-PL"/>
        </w:rPr>
      </w:pPr>
      <w:r>
        <w:rPr>
          <w:rFonts w:eastAsia="Times New Roman" w:cstheme="minorHAnsi"/>
          <w:bCs/>
          <w:sz w:val="28"/>
          <w:szCs w:val="28"/>
          <w:lang w:eastAsia="pl-PL"/>
        </w:rPr>
        <w:t>Nieruchomość oddana zostanie w użytkowanie wieczyste z przeznaczeniem na realizację zadań z zakresu opieki, kultury, lecznictwa</w:t>
      </w:r>
      <w:r w:rsidR="003E293E">
        <w:rPr>
          <w:rFonts w:eastAsia="Times New Roman" w:cstheme="minorHAnsi"/>
          <w:bCs/>
          <w:sz w:val="28"/>
          <w:szCs w:val="28"/>
          <w:lang w:eastAsia="pl-PL"/>
        </w:rPr>
        <w:t>, oświaty i wychowania.</w:t>
      </w:r>
      <w:r>
        <w:rPr>
          <w:rFonts w:eastAsia="Times New Roman" w:cstheme="minorHAnsi"/>
          <w:bCs/>
          <w:sz w:val="28"/>
          <w:szCs w:val="28"/>
          <w:lang w:eastAsia="pl-PL"/>
        </w:rPr>
        <w:t xml:space="preserve"> </w:t>
      </w:r>
      <w:r w:rsidR="003E293E">
        <w:rPr>
          <w:rFonts w:eastAsia="Times New Roman" w:cstheme="minorHAnsi"/>
          <w:bCs/>
          <w:sz w:val="28"/>
          <w:szCs w:val="28"/>
          <w:lang w:eastAsia="pl-PL"/>
        </w:rPr>
        <w:t>Cel oddania nieruchomości w użytkowanie wieczyste określony zostanie w umowie notarialnej.</w:t>
      </w:r>
    </w:p>
    <w:p w14:paraId="6B041D89" w14:textId="4F33C869" w:rsidR="003D333C" w:rsidRDefault="003D333C" w:rsidP="00D67510">
      <w:pPr>
        <w:pStyle w:val="Akapitzlist"/>
        <w:ind w:left="284"/>
        <w:jc w:val="both"/>
        <w:rPr>
          <w:rFonts w:eastAsia="Times New Roman" w:cstheme="minorHAnsi"/>
          <w:bCs/>
          <w:sz w:val="28"/>
          <w:szCs w:val="28"/>
          <w:lang w:eastAsia="pl-PL"/>
        </w:rPr>
      </w:pPr>
      <w:r>
        <w:rPr>
          <w:rFonts w:eastAsia="Times New Roman" w:cstheme="minorHAnsi"/>
          <w:bCs/>
          <w:sz w:val="28"/>
          <w:szCs w:val="28"/>
          <w:lang w:eastAsia="pl-PL"/>
        </w:rPr>
        <w:t>Przez nieruchomość przebiegają sieci wodno-kanalizacyjne, gazowe, energetyczne oraz telekomunikacyjne, które stanowią własność przedsiębiorstwa</w:t>
      </w:r>
      <w:r w:rsidR="003E293E">
        <w:rPr>
          <w:rFonts w:eastAsia="Times New Roman" w:cstheme="minorHAnsi"/>
          <w:bCs/>
          <w:sz w:val="28"/>
          <w:szCs w:val="28"/>
          <w:lang w:eastAsia="pl-PL"/>
        </w:rPr>
        <w:t xml:space="preserve"> </w:t>
      </w:r>
      <w:r w:rsidR="003E293E">
        <w:rPr>
          <w:rFonts w:eastAsia="Times New Roman" w:cstheme="minorHAnsi"/>
          <w:bCs/>
          <w:sz w:val="28"/>
          <w:szCs w:val="28"/>
          <w:lang w:eastAsia="pl-PL"/>
        </w:rPr>
        <w:lastRenderedPageBreak/>
        <w:t>branżowych</w:t>
      </w:r>
      <w:r w:rsidR="00133E8D">
        <w:rPr>
          <w:rFonts w:eastAsia="Times New Roman" w:cstheme="minorHAnsi"/>
          <w:bCs/>
          <w:sz w:val="28"/>
          <w:szCs w:val="28"/>
          <w:lang w:eastAsia="pl-PL"/>
        </w:rPr>
        <w:t>. Z</w:t>
      </w:r>
      <w:r w:rsidR="00FF05CA">
        <w:rPr>
          <w:rFonts w:eastAsia="Times New Roman" w:cstheme="minorHAnsi"/>
          <w:bCs/>
          <w:sz w:val="28"/>
          <w:szCs w:val="28"/>
          <w:lang w:eastAsia="pl-PL"/>
        </w:rPr>
        <w:t> </w:t>
      </w:r>
      <w:r w:rsidR="00133E8D">
        <w:rPr>
          <w:rFonts w:eastAsia="Times New Roman" w:cstheme="minorHAnsi"/>
          <w:bCs/>
          <w:sz w:val="28"/>
          <w:szCs w:val="28"/>
          <w:lang w:eastAsia="pl-PL"/>
        </w:rPr>
        <w:t xml:space="preserve">chwilą oddania gruntu w użytkowanie wieczyste, nieruchomość zostanie obciążona nieodpłatną służebnością przesyłu na rzecz spółki pod </w:t>
      </w:r>
      <w:r w:rsidR="0029179E">
        <w:rPr>
          <w:rFonts w:eastAsia="Times New Roman" w:cstheme="minorHAnsi"/>
          <w:bCs/>
          <w:sz w:val="28"/>
          <w:szCs w:val="28"/>
          <w:lang w:eastAsia="pl-PL"/>
        </w:rPr>
        <w:t>firmą</w:t>
      </w:r>
      <w:r w:rsidR="00133E8D">
        <w:rPr>
          <w:rFonts w:eastAsia="Times New Roman" w:cstheme="minorHAnsi"/>
          <w:bCs/>
          <w:sz w:val="28"/>
          <w:szCs w:val="28"/>
          <w:lang w:eastAsia="pl-PL"/>
        </w:rPr>
        <w:t xml:space="preserve"> Śremskie Wodociągi Sp. z o.o. z siedzibą w Śremie przy ul. Parkowej 8 oraz jej prawnych następców w zakresie istniejącej w dniu umowy kanalizacji sanitarnej. </w:t>
      </w:r>
    </w:p>
    <w:p w14:paraId="0DC441F4" w14:textId="3D1E8539" w:rsidR="00D67510" w:rsidRDefault="00D67510" w:rsidP="00D67510">
      <w:pPr>
        <w:pStyle w:val="Akapitzlist"/>
        <w:ind w:left="284"/>
        <w:jc w:val="both"/>
        <w:rPr>
          <w:rFonts w:eastAsia="Times New Roman" w:cstheme="minorHAnsi"/>
          <w:bCs/>
          <w:sz w:val="28"/>
          <w:szCs w:val="28"/>
          <w:lang w:eastAsia="pl-PL"/>
        </w:rPr>
      </w:pPr>
      <w:r>
        <w:rPr>
          <w:rFonts w:eastAsia="Times New Roman" w:cstheme="minorHAnsi"/>
          <w:bCs/>
          <w:sz w:val="28"/>
          <w:szCs w:val="28"/>
          <w:lang w:eastAsia="pl-PL"/>
        </w:rPr>
        <w:t>Księga wieczysta nieruchomości nie wykazuje obciążeń.</w:t>
      </w:r>
    </w:p>
    <w:p w14:paraId="076278B9" w14:textId="6430DBD4" w:rsidR="000628E7" w:rsidRDefault="006753C5" w:rsidP="00760455">
      <w:pPr>
        <w:pStyle w:val="Akapitzlist"/>
        <w:numPr>
          <w:ilvl w:val="0"/>
          <w:numId w:val="4"/>
        </w:numPr>
        <w:ind w:left="284" w:hanging="284"/>
        <w:jc w:val="both"/>
        <w:rPr>
          <w:rFonts w:eastAsia="Times New Roman" w:cstheme="minorHAnsi"/>
          <w:bCs/>
          <w:sz w:val="28"/>
          <w:szCs w:val="28"/>
          <w:lang w:eastAsia="pl-PL"/>
        </w:rPr>
      </w:pPr>
      <w:r>
        <w:rPr>
          <w:rFonts w:eastAsia="Times New Roman" w:cstheme="minorHAnsi"/>
          <w:bCs/>
          <w:sz w:val="28"/>
          <w:szCs w:val="28"/>
          <w:lang w:eastAsia="pl-PL"/>
        </w:rPr>
        <w:t>Warunki oddania nieruchomości w użytkowanie wieczyste:</w:t>
      </w:r>
    </w:p>
    <w:p w14:paraId="416E2EE7" w14:textId="24381D53" w:rsidR="006753C5" w:rsidRDefault="006753C5" w:rsidP="006753C5">
      <w:pPr>
        <w:pStyle w:val="Akapitzlist"/>
        <w:ind w:left="284"/>
        <w:jc w:val="both"/>
        <w:rPr>
          <w:rFonts w:eastAsia="Times New Roman" w:cstheme="minorHAnsi"/>
          <w:bCs/>
          <w:sz w:val="28"/>
          <w:szCs w:val="28"/>
          <w:lang w:eastAsia="pl-PL"/>
        </w:rPr>
      </w:pPr>
      <w:r>
        <w:rPr>
          <w:rFonts w:eastAsia="Times New Roman" w:cstheme="minorHAnsi"/>
          <w:bCs/>
          <w:sz w:val="28"/>
          <w:szCs w:val="28"/>
          <w:lang w:eastAsia="pl-PL"/>
        </w:rPr>
        <w:t xml:space="preserve">- </w:t>
      </w:r>
      <w:r w:rsidR="0029179E">
        <w:rPr>
          <w:rFonts w:eastAsia="Times New Roman" w:cstheme="minorHAnsi"/>
          <w:bCs/>
          <w:sz w:val="28"/>
          <w:szCs w:val="28"/>
          <w:lang w:eastAsia="pl-PL"/>
        </w:rPr>
        <w:t>N</w:t>
      </w:r>
      <w:r>
        <w:rPr>
          <w:rFonts w:eastAsia="Times New Roman" w:cstheme="minorHAnsi"/>
          <w:bCs/>
          <w:sz w:val="28"/>
          <w:szCs w:val="28"/>
          <w:lang w:eastAsia="pl-PL"/>
        </w:rPr>
        <w:t>abywca poniesie wszelkie koszty zawarcia umowy notarialnej;</w:t>
      </w:r>
    </w:p>
    <w:p w14:paraId="494E4FAA" w14:textId="17C9BC71" w:rsidR="006753C5" w:rsidRDefault="006753C5" w:rsidP="006753C5">
      <w:pPr>
        <w:pStyle w:val="Akapitzlist"/>
        <w:ind w:left="284"/>
        <w:jc w:val="both"/>
        <w:rPr>
          <w:rFonts w:eastAsia="Times New Roman" w:cstheme="minorHAnsi"/>
          <w:bCs/>
          <w:sz w:val="28"/>
          <w:szCs w:val="28"/>
          <w:lang w:eastAsia="pl-PL"/>
        </w:rPr>
      </w:pPr>
      <w:r>
        <w:rPr>
          <w:rFonts w:eastAsia="Times New Roman" w:cstheme="minorHAnsi"/>
          <w:bCs/>
          <w:sz w:val="28"/>
          <w:szCs w:val="28"/>
          <w:lang w:eastAsia="pl-PL"/>
        </w:rPr>
        <w:t>- koszty okazania granic lub wznowienia punktów granicznych obciążają Naby</w:t>
      </w:r>
      <w:r w:rsidR="0029179E">
        <w:rPr>
          <w:rFonts w:eastAsia="Times New Roman" w:cstheme="minorHAnsi"/>
          <w:bCs/>
          <w:sz w:val="28"/>
          <w:szCs w:val="28"/>
          <w:lang w:eastAsia="pl-PL"/>
        </w:rPr>
        <w:t>w</w:t>
      </w:r>
      <w:r>
        <w:rPr>
          <w:rFonts w:eastAsia="Times New Roman" w:cstheme="minorHAnsi"/>
          <w:bCs/>
          <w:sz w:val="28"/>
          <w:szCs w:val="28"/>
          <w:lang w:eastAsia="pl-PL"/>
        </w:rPr>
        <w:t>cę.</w:t>
      </w:r>
    </w:p>
    <w:p w14:paraId="47CE36EC" w14:textId="4C837314" w:rsidR="006753C5" w:rsidRDefault="006753C5" w:rsidP="0029179E">
      <w:pPr>
        <w:pStyle w:val="Akapitzlist"/>
        <w:tabs>
          <w:tab w:val="left" w:pos="284"/>
        </w:tabs>
        <w:ind w:left="284" w:hanging="284"/>
        <w:jc w:val="both"/>
        <w:rPr>
          <w:rFonts w:eastAsia="Times New Roman" w:cstheme="minorHAnsi"/>
          <w:bCs/>
          <w:sz w:val="28"/>
          <w:szCs w:val="28"/>
          <w:lang w:eastAsia="pl-PL"/>
        </w:rPr>
      </w:pPr>
      <w:r>
        <w:rPr>
          <w:rFonts w:eastAsia="Times New Roman" w:cstheme="minorHAnsi"/>
          <w:bCs/>
          <w:sz w:val="28"/>
          <w:szCs w:val="28"/>
          <w:lang w:eastAsia="pl-PL"/>
        </w:rPr>
        <w:t xml:space="preserve">3. </w:t>
      </w:r>
      <w:r>
        <w:rPr>
          <w:rFonts w:eastAsia="Times New Roman" w:cstheme="minorHAnsi"/>
          <w:bCs/>
          <w:sz w:val="28"/>
          <w:szCs w:val="28"/>
          <w:lang w:eastAsia="pl-PL"/>
        </w:rPr>
        <w:tab/>
        <w:t xml:space="preserve">Pierwszy przetarg odbędzie się </w:t>
      </w:r>
      <w:r w:rsidR="003D333C">
        <w:rPr>
          <w:rFonts w:eastAsia="Times New Roman" w:cstheme="minorHAnsi"/>
          <w:bCs/>
          <w:sz w:val="28"/>
          <w:szCs w:val="28"/>
          <w:lang w:eastAsia="pl-PL"/>
        </w:rPr>
        <w:t xml:space="preserve">7 września 2022 r. o godz. 12:00 w siedzibie Urzędu Miejskiego w Śremie, Plac 20 Października 1, pokój nr 24, II piętro. </w:t>
      </w:r>
    </w:p>
    <w:p w14:paraId="1340BE6D" w14:textId="32835818" w:rsidR="003D333C" w:rsidRDefault="003D333C" w:rsidP="003D333C">
      <w:pPr>
        <w:pStyle w:val="Akapitzlist"/>
        <w:tabs>
          <w:tab w:val="left" w:pos="284"/>
        </w:tabs>
        <w:ind w:left="142" w:hanging="142"/>
        <w:jc w:val="both"/>
        <w:rPr>
          <w:rFonts w:eastAsia="Times New Roman" w:cstheme="minorHAnsi"/>
          <w:bCs/>
          <w:sz w:val="28"/>
          <w:szCs w:val="28"/>
          <w:lang w:eastAsia="pl-PL"/>
        </w:rPr>
      </w:pPr>
      <w:r>
        <w:rPr>
          <w:rFonts w:eastAsia="Times New Roman" w:cstheme="minorHAnsi"/>
          <w:bCs/>
          <w:sz w:val="28"/>
          <w:szCs w:val="28"/>
          <w:lang w:eastAsia="pl-PL"/>
        </w:rPr>
        <w:t>4.</w:t>
      </w:r>
      <w:r>
        <w:rPr>
          <w:rFonts w:eastAsia="Times New Roman" w:cstheme="minorHAnsi"/>
          <w:bCs/>
          <w:sz w:val="28"/>
          <w:szCs w:val="28"/>
          <w:lang w:eastAsia="pl-PL"/>
        </w:rPr>
        <w:tab/>
        <w:t>Warunki przetargu:</w:t>
      </w:r>
    </w:p>
    <w:p w14:paraId="74AB8A6A" w14:textId="470DFB81" w:rsidR="00006694" w:rsidRPr="00006694" w:rsidRDefault="00006694" w:rsidP="005D3A61">
      <w:pPr>
        <w:pStyle w:val="Akapitzlist"/>
        <w:numPr>
          <w:ilvl w:val="0"/>
          <w:numId w:val="3"/>
        </w:numPr>
        <w:ind w:left="284" w:hanging="284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 xml:space="preserve">Oświadczenie </w:t>
      </w:r>
      <w:r>
        <w:rPr>
          <w:rFonts w:eastAsia="Times New Roman" w:cstheme="minorHAnsi"/>
          <w:bCs/>
          <w:sz w:val="28"/>
          <w:szCs w:val="28"/>
          <w:lang w:eastAsia="pl-PL"/>
        </w:rPr>
        <w:t>o zapoznaniu się ze stanem technicznym nieruchomości przez uczestnika przetargu podlega przedłożeniu komisji przetargowej w dniu przetargu;</w:t>
      </w:r>
    </w:p>
    <w:p w14:paraId="7E76687D" w14:textId="6FA27428" w:rsidR="00006694" w:rsidRPr="005D3A61" w:rsidRDefault="00006694" w:rsidP="005D3A61">
      <w:pPr>
        <w:pStyle w:val="Akapitzlist"/>
        <w:numPr>
          <w:ilvl w:val="0"/>
          <w:numId w:val="3"/>
        </w:numPr>
        <w:ind w:left="284" w:hanging="284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 xml:space="preserve">W </w:t>
      </w:r>
      <w:r>
        <w:rPr>
          <w:rFonts w:eastAsia="Times New Roman" w:cstheme="minorHAnsi"/>
          <w:bCs/>
          <w:sz w:val="28"/>
          <w:szCs w:val="28"/>
          <w:lang w:eastAsia="pl-PL"/>
        </w:rPr>
        <w:t xml:space="preserve">przetargu mogą wziąć udział osoby, które wpłacą wadium (60 000,00 zł – słownie: sześćdziesiąt tysięcy złotych 00/100) pod tytułem „przetarg Wyrzeka – użytkowanie wieczyste) </w:t>
      </w:r>
      <w:r w:rsidRPr="00E87940">
        <w:rPr>
          <w:rFonts w:eastAsia="Times New Roman" w:cstheme="minorHAnsi"/>
          <w:sz w:val="28"/>
          <w:szCs w:val="28"/>
          <w:lang w:eastAsia="pl-PL"/>
        </w:rPr>
        <w:t>na rachunek Urzędu Miejskiego w Śremie prowadzony przez SBL Śrem nr: 95 9084 0003 2102 0013 0521 0008 w terminie do dnia 2</w:t>
      </w:r>
      <w:r w:rsidR="0029179E">
        <w:rPr>
          <w:rFonts w:eastAsia="Times New Roman" w:cstheme="minorHAnsi"/>
          <w:sz w:val="28"/>
          <w:szCs w:val="28"/>
          <w:lang w:eastAsia="pl-PL"/>
        </w:rPr>
        <w:t> </w:t>
      </w:r>
      <w:r w:rsidRPr="00E87940">
        <w:rPr>
          <w:rFonts w:eastAsia="Times New Roman" w:cstheme="minorHAnsi"/>
          <w:sz w:val="28"/>
          <w:szCs w:val="28"/>
          <w:lang w:eastAsia="pl-PL"/>
        </w:rPr>
        <w:t>września 2022 r. (za skuteczną datę wpłaty uważa się datę zaksięgowania na</w:t>
      </w:r>
      <w:r w:rsidR="00231974">
        <w:rPr>
          <w:rFonts w:eastAsia="Times New Roman" w:cstheme="minorHAnsi"/>
          <w:sz w:val="28"/>
          <w:szCs w:val="28"/>
          <w:lang w:eastAsia="pl-PL"/>
        </w:rPr>
        <w:t> </w:t>
      </w:r>
      <w:r w:rsidRPr="00E87940">
        <w:rPr>
          <w:rFonts w:eastAsia="Times New Roman" w:cstheme="minorHAnsi"/>
          <w:sz w:val="28"/>
          <w:szCs w:val="28"/>
          <w:lang w:eastAsia="pl-PL"/>
        </w:rPr>
        <w:t>rachunku bankowym urzędu);</w:t>
      </w:r>
    </w:p>
    <w:p w14:paraId="5FD4CBAB" w14:textId="0C5B0A88" w:rsidR="00C70738" w:rsidRDefault="00C70738" w:rsidP="005A208B">
      <w:pPr>
        <w:pStyle w:val="Akapitzlist"/>
        <w:numPr>
          <w:ilvl w:val="0"/>
          <w:numId w:val="3"/>
        </w:numPr>
        <w:ind w:left="284" w:hanging="284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 xml:space="preserve">Wadium może być wnoszone w pieniądzu, w obligacjach Skarbu Państwa lub papierach wartościowych dopuszczonych do obrotu publicznego. Komisja przetargowa przed otwarciem przetargu stwierdza wniesienie wadium przez uczestników przetargu. </w:t>
      </w:r>
    </w:p>
    <w:p w14:paraId="63C47B47" w14:textId="2B2F6A68" w:rsidR="005A208B" w:rsidRDefault="005A208B" w:rsidP="005A208B">
      <w:pPr>
        <w:pStyle w:val="Akapitzlist"/>
        <w:numPr>
          <w:ilvl w:val="0"/>
          <w:numId w:val="3"/>
        </w:numPr>
        <w:ind w:left="284" w:hanging="284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 xml:space="preserve">Uczestnicy przetargu zobowiązani są przedłożyć komisji przetargowej dowód wpłaty wadium, dowód tożsamości oraz odpowiednie dokumenty potwierdzające zdolność do </w:t>
      </w:r>
      <w:r w:rsidR="00C70738">
        <w:rPr>
          <w:rFonts w:eastAsia="Times New Roman" w:cstheme="minorHAnsi"/>
          <w:sz w:val="28"/>
          <w:szCs w:val="28"/>
          <w:lang w:eastAsia="pl-PL"/>
        </w:rPr>
        <w:t>składania oświadczeń woli (</w:t>
      </w:r>
      <w:r>
        <w:rPr>
          <w:rFonts w:eastAsia="Times New Roman" w:cstheme="minorHAnsi"/>
          <w:sz w:val="28"/>
          <w:szCs w:val="28"/>
          <w:lang w:eastAsia="pl-PL"/>
        </w:rPr>
        <w:t>reprezentowania</w:t>
      </w:r>
      <w:r w:rsidR="00C70738">
        <w:rPr>
          <w:rFonts w:eastAsia="Times New Roman" w:cstheme="minorHAnsi"/>
          <w:sz w:val="28"/>
          <w:szCs w:val="28"/>
          <w:lang w:eastAsia="pl-PL"/>
        </w:rPr>
        <w:t>)</w:t>
      </w:r>
      <w:r>
        <w:rPr>
          <w:rFonts w:eastAsia="Times New Roman" w:cstheme="minorHAnsi"/>
          <w:sz w:val="28"/>
          <w:szCs w:val="28"/>
          <w:lang w:eastAsia="pl-PL"/>
        </w:rPr>
        <w:t xml:space="preserve"> innych osób (pełnomocnictwo);</w:t>
      </w:r>
    </w:p>
    <w:p w14:paraId="142F40A4" w14:textId="0F2ACB6A" w:rsidR="005A208B" w:rsidRDefault="005A208B" w:rsidP="005A208B">
      <w:pPr>
        <w:pStyle w:val="Akapitzlist"/>
        <w:numPr>
          <w:ilvl w:val="0"/>
          <w:numId w:val="3"/>
        </w:numPr>
        <w:ind w:left="284" w:hanging="284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 xml:space="preserve">Nabycie </w:t>
      </w:r>
      <w:r w:rsidRPr="00CF2A3D">
        <w:rPr>
          <w:rFonts w:eastAsia="Times New Roman" w:cstheme="minorHAnsi"/>
          <w:sz w:val="28"/>
          <w:szCs w:val="28"/>
          <w:lang w:eastAsia="pl-PL"/>
        </w:rPr>
        <w:t>nieruchomości przez cudzoziemca w rozumieniu ustawy z dnia 24 marca 1920 r. o nabywaniu nieruchomości przez cudzoziemców (tj. Dz. U. z 2017 r. poz.</w:t>
      </w:r>
      <w:r w:rsidR="002F3919">
        <w:rPr>
          <w:rFonts w:eastAsia="Times New Roman" w:cstheme="minorHAnsi"/>
          <w:sz w:val="28"/>
          <w:szCs w:val="28"/>
          <w:lang w:eastAsia="pl-PL"/>
        </w:rPr>
        <w:t> </w:t>
      </w:r>
      <w:r w:rsidRPr="00CF2A3D">
        <w:rPr>
          <w:rFonts w:eastAsia="Times New Roman" w:cstheme="minorHAnsi"/>
          <w:sz w:val="28"/>
          <w:szCs w:val="28"/>
          <w:lang w:eastAsia="pl-PL"/>
        </w:rPr>
        <w:t>2278) wymaga uzyskania zezwolenia Ministra Spraw Wewnętrznych. W</w:t>
      </w:r>
      <w:r>
        <w:rPr>
          <w:rFonts w:eastAsia="Times New Roman" w:cstheme="minorHAnsi"/>
          <w:sz w:val="28"/>
          <w:szCs w:val="28"/>
          <w:lang w:eastAsia="pl-PL"/>
        </w:rPr>
        <w:t> </w:t>
      </w:r>
      <w:r w:rsidRPr="00CF2A3D">
        <w:rPr>
          <w:rFonts w:eastAsia="Times New Roman" w:cstheme="minorHAnsi"/>
          <w:sz w:val="28"/>
          <w:szCs w:val="28"/>
          <w:lang w:eastAsia="pl-PL"/>
        </w:rPr>
        <w:t>przypadku nieuzyskania zezwolenia przed zawarciem aktu notarialnego wpłacone wadium przepada na rzecz Gminy</w:t>
      </w:r>
      <w:r>
        <w:rPr>
          <w:rFonts w:eastAsia="Times New Roman" w:cstheme="minorHAnsi"/>
          <w:sz w:val="28"/>
          <w:szCs w:val="28"/>
          <w:lang w:eastAsia="pl-PL"/>
        </w:rPr>
        <w:t>;</w:t>
      </w:r>
    </w:p>
    <w:p w14:paraId="385C7092" w14:textId="41933CF1" w:rsidR="005A208B" w:rsidRDefault="005A208B" w:rsidP="005A208B">
      <w:pPr>
        <w:pStyle w:val="Akapitzlist"/>
        <w:numPr>
          <w:ilvl w:val="0"/>
          <w:numId w:val="3"/>
        </w:numPr>
        <w:ind w:left="284" w:hanging="284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 xml:space="preserve">Przetarg </w:t>
      </w:r>
      <w:r w:rsidRPr="00CF2A3D">
        <w:rPr>
          <w:rFonts w:eastAsia="Times New Roman" w:cstheme="minorHAnsi"/>
          <w:sz w:val="28"/>
          <w:szCs w:val="28"/>
          <w:lang w:eastAsia="pl-PL"/>
        </w:rPr>
        <w:t>jest ważny bez względu na liczbę uczestników przetargu, jeżeli przynajmniej jeden uczestnik zaoferuje co najmniej jedno postąpienie powyżej ceny wywoławczej</w:t>
      </w:r>
      <w:r>
        <w:rPr>
          <w:rFonts w:eastAsia="Times New Roman" w:cstheme="minorHAnsi"/>
          <w:sz w:val="28"/>
          <w:szCs w:val="28"/>
          <w:lang w:eastAsia="pl-PL"/>
        </w:rPr>
        <w:t>;</w:t>
      </w:r>
    </w:p>
    <w:p w14:paraId="4895B694" w14:textId="6B04612A" w:rsidR="005A208B" w:rsidRDefault="005A208B" w:rsidP="005A208B">
      <w:pPr>
        <w:pStyle w:val="Akapitzlist"/>
        <w:numPr>
          <w:ilvl w:val="0"/>
          <w:numId w:val="3"/>
        </w:numPr>
        <w:ind w:left="284" w:hanging="284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 xml:space="preserve">Wadium </w:t>
      </w:r>
      <w:r w:rsidRPr="00CF2A3D">
        <w:rPr>
          <w:rFonts w:eastAsia="Times New Roman" w:cstheme="minorHAnsi"/>
          <w:sz w:val="28"/>
          <w:szCs w:val="28"/>
          <w:lang w:eastAsia="pl-PL"/>
        </w:rPr>
        <w:t>wpłacone przez uczestnika przetargu, który przetarg wygra</w:t>
      </w:r>
      <w:r w:rsidR="00C70738">
        <w:rPr>
          <w:rFonts w:eastAsia="Times New Roman" w:cstheme="minorHAnsi"/>
          <w:sz w:val="28"/>
          <w:szCs w:val="28"/>
          <w:lang w:eastAsia="pl-PL"/>
        </w:rPr>
        <w:t>ł</w:t>
      </w:r>
      <w:r w:rsidRPr="00CF2A3D">
        <w:rPr>
          <w:rFonts w:eastAsia="Times New Roman" w:cstheme="minorHAnsi"/>
          <w:sz w:val="28"/>
          <w:szCs w:val="28"/>
          <w:lang w:eastAsia="pl-PL"/>
        </w:rPr>
        <w:t>,</w:t>
      </w:r>
      <w:r w:rsidR="00C70738">
        <w:rPr>
          <w:rFonts w:eastAsia="Times New Roman" w:cstheme="minorHAnsi"/>
          <w:sz w:val="28"/>
          <w:szCs w:val="28"/>
          <w:lang w:eastAsia="pl-PL"/>
        </w:rPr>
        <w:t xml:space="preserve"> zalicza się na poczet ceny nabycia nieruchomości. Wadium wniesione w innej formie niż pieniądz przez uczestnika przetargu, który przetarg wygrał podlega zwrotowi niezwłocznie po wpłaceniu kwoty równej </w:t>
      </w:r>
      <w:r w:rsidR="005D3A61">
        <w:rPr>
          <w:rFonts w:eastAsia="Times New Roman" w:cstheme="minorHAnsi"/>
          <w:sz w:val="28"/>
          <w:szCs w:val="28"/>
          <w:lang w:eastAsia="pl-PL"/>
        </w:rPr>
        <w:t xml:space="preserve">cenie nabycia nieruchomości. 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Pozostałym uczestnikom przetargu wadium zostanie zwrócone niezwłocznie </w:t>
      </w:r>
      <w:r w:rsidRPr="00CF2A3D">
        <w:rPr>
          <w:rFonts w:eastAsia="Times New Roman" w:cstheme="minorHAnsi"/>
          <w:sz w:val="28"/>
          <w:szCs w:val="28"/>
          <w:lang w:eastAsia="pl-PL"/>
        </w:rPr>
        <w:lastRenderedPageBreak/>
        <w:t>po</w:t>
      </w:r>
      <w:r w:rsidR="002F3919">
        <w:rPr>
          <w:rFonts w:eastAsia="Times New Roman" w:cstheme="minorHAnsi"/>
          <w:sz w:val="28"/>
          <w:szCs w:val="28"/>
          <w:lang w:eastAsia="pl-PL"/>
        </w:rPr>
        <w:t> </w:t>
      </w:r>
      <w:r w:rsidRPr="00CF2A3D">
        <w:rPr>
          <w:rFonts w:eastAsia="Times New Roman" w:cstheme="minorHAnsi"/>
          <w:sz w:val="28"/>
          <w:szCs w:val="28"/>
          <w:lang w:eastAsia="pl-PL"/>
        </w:rPr>
        <w:t>rozstrzygnięciu przetargu przelewem na podane konto bankowe</w:t>
      </w:r>
      <w:r w:rsidR="005D3A61">
        <w:rPr>
          <w:rFonts w:eastAsia="Times New Roman" w:cstheme="minorHAnsi"/>
          <w:sz w:val="28"/>
          <w:szCs w:val="28"/>
          <w:lang w:eastAsia="pl-PL"/>
        </w:rPr>
        <w:t>. Oświadczenie uczestnika przetargu o numerze rachunku bankowego, na który należy dokonać zwrotu wadium podlega przedłożeniu komisji przetargowej w</w:t>
      </w:r>
      <w:r w:rsidR="002F3919">
        <w:rPr>
          <w:rFonts w:eastAsia="Times New Roman" w:cstheme="minorHAnsi"/>
          <w:sz w:val="28"/>
          <w:szCs w:val="28"/>
          <w:lang w:eastAsia="pl-PL"/>
        </w:rPr>
        <w:t> </w:t>
      </w:r>
      <w:r w:rsidR="005D3A61">
        <w:rPr>
          <w:rFonts w:eastAsia="Times New Roman" w:cstheme="minorHAnsi"/>
          <w:sz w:val="28"/>
          <w:szCs w:val="28"/>
          <w:lang w:eastAsia="pl-PL"/>
        </w:rPr>
        <w:t>dniu przetargu</w:t>
      </w:r>
      <w:r>
        <w:rPr>
          <w:rFonts w:eastAsia="Times New Roman" w:cstheme="minorHAnsi"/>
          <w:sz w:val="28"/>
          <w:szCs w:val="28"/>
          <w:lang w:eastAsia="pl-PL"/>
        </w:rPr>
        <w:t>;</w:t>
      </w:r>
    </w:p>
    <w:p w14:paraId="3398D3C3" w14:textId="222BD310" w:rsidR="005A208B" w:rsidRDefault="005A208B" w:rsidP="005A208B">
      <w:pPr>
        <w:pStyle w:val="Akapitzlist"/>
        <w:numPr>
          <w:ilvl w:val="0"/>
          <w:numId w:val="3"/>
        </w:numPr>
        <w:ind w:left="284" w:hanging="284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 xml:space="preserve">Z uzyskanej w przetargu ceny wyodrębniona zostanie proporcjonalnie cena gruntu i cena budynku. </w:t>
      </w:r>
      <w:r w:rsidR="00224E6F">
        <w:rPr>
          <w:rFonts w:eastAsia="Times New Roman" w:cstheme="minorHAnsi"/>
          <w:sz w:val="28"/>
          <w:szCs w:val="28"/>
          <w:lang w:eastAsia="pl-PL"/>
        </w:rPr>
        <w:t xml:space="preserve">Stawka procentowa pierwszej opłaty z tytułu użytkowania wieczystego gruntu wynosić będzie 25% ceny gruntu uzyskanej w przetargu, która zostanie powiększona o </w:t>
      </w:r>
      <w:r w:rsidR="0089229D">
        <w:rPr>
          <w:rFonts w:eastAsia="Times New Roman" w:cstheme="minorHAnsi"/>
          <w:sz w:val="28"/>
          <w:szCs w:val="28"/>
          <w:lang w:eastAsia="pl-PL"/>
        </w:rPr>
        <w:t>należny</w:t>
      </w:r>
      <w:r w:rsidR="00224E6F">
        <w:rPr>
          <w:rFonts w:eastAsia="Times New Roman" w:cstheme="minorHAnsi"/>
          <w:sz w:val="28"/>
          <w:szCs w:val="28"/>
          <w:lang w:eastAsia="pl-PL"/>
        </w:rPr>
        <w:t xml:space="preserve"> podatek VAT. Opłata roczna wynosić będzie 3% ceny gruntu uzyskanej w przetargu, która zostanie powiększona o </w:t>
      </w:r>
      <w:r w:rsidR="0089229D">
        <w:rPr>
          <w:rFonts w:eastAsia="Times New Roman" w:cstheme="minorHAnsi"/>
          <w:sz w:val="28"/>
          <w:szCs w:val="28"/>
          <w:lang w:eastAsia="pl-PL"/>
        </w:rPr>
        <w:t>należny</w:t>
      </w:r>
      <w:r w:rsidR="00224E6F">
        <w:rPr>
          <w:rFonts w:eastAsia="Times New Roman" w:cstheme="minorHAnsi"/>
          <w:sz w:val="28"/>
          <w:szCs w:val="28"/>
          <w:lang w:eastAsia="pl-PL"/>
        </w:rPr>
        <w:t xml:space="preserve"> podatek VAT. Sprzedaż budynku nastąpi za cenę uzyskaną w przetargu, która zostanie zwolniona z podatku VAT na podstawie art. 43 ust. 1 pkt 10 ustawy o</w:t>
      </w:r>
      <w:r w:rsidR="0089229D">
        <w:rPr>
          <w:rFonts w:eastAsia="Times New Roman" w:cstheme="minorHAnsi"/>
          <w:sz w:val="28"/>
          <w:szCs w:val="28"/>
          <w:lang w:eastAsia="pl-PL"/>
        </w:rPr>
        <w:t> </w:t>
      </w:r>
      <w:r w:rsidR="00224E6F">
        <w:rPr>
          <w:rFonts w:eastAsia="Times New Roman" w:cstheme="minorHAnsi"/>
          <w:sz w:val="28"/>
          <w:szCs w:val="28"/>
          <w:lang w:eastAsia="pl-PL"/>
        </w:rPr>
        <w:t>podatku od towarów i usług</w:t>
      </w:r>
      <w:r w:rsidR="0089229D">
        <w:rPr>
          <w:rFonts w:eastAsia="Times New Roman" w:cstheme="minorHAnsi"/>
          <w:sz w:val="28"/>
          <w:szCs w:val="28"/>
          <w:lang w:eastAsia="pl-PL"/>
        </w:rPr>
        <w:t xml:space="preserve"> (Dz. U. z 2022 r. poz. 931 ze zm.)</w:t>
      </w:r>
      <w:r w:rsidR="00224E6F">
        <w:rPr>
          <w:rFonts w:eastAsia="Times New Roman" w:cstheme="minorHAnsi"/>
          <w:sz w:val="28"/>
          <w:szCs w:val="28"/>
          <w:lang w:eastAsia="pl-PL"/>
        </w:rPr>
        <w:t xml:space="preserve">. </w:t>
      </w:r>
    </w:p>
    <w:p w14:paraId="4249B066" w14:textId="1498BEA3" w:rsidR="00AE178E" w:rsidRDefault="00AE178E" w:rsidP="005A208B">
      <w:pPr>
        <w:pStyle w:val="Akapitzlist"/>
        <w:numPr>
          <w:ilvl w:val="0"/>
          <w:numId w:val="3"/>
        </w:numPr>
        <w:ind w:left="284" w:hanging="284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Pierwsza opłata za oddanie nieruchomości gruntowej w użytkowanie wieczyste w</w:t>
      </w:r>
      <w:r w:rsidR="00EB2805">
        <w:rPr>
          <w:rFonts w:eastAsia="Times New Roman" w:cstheme="minorHAnsi"/>
          <w:sz w:val="28"/>
          <w:szCs w:val="28"/>
          <w:lang w:eastAsia="pl-PL"/>
        </w:rPr>
        <w:t> </w:t>
      </w:r>
      <w:r>
        <w:rPr>
          <w:rFonts w:eastAsia="Times New Roman" w:cstheme="minorHAnsi"/>
          <w:sz w:val="28"/>
          <w:szCs w:val="28"/>
          <w:lang w:eastAsia="pl-PL"/>
        </w:rPr>
        <w:t>drodze przetargu podlega zapłacie jednorazowo, nie później niż do dnia zawarcia umowy o oddanie tej nieruchomości w użytkowanie wieczyste. Opłaty roczne wnosi się przez cały okres użytkowania wieczystego, w terminie do dnia 31</w:t>
      </w:r>
      <w:r w:rsidR="00EB2805">
        <w:rPr>
          <w:rFonts w:eastAsia="Times New Roman" w:cstheme="minorHAnsi"/>
          <w:sz w:val="28"/>
          <w:szCs w:val="28"/>
          <w:lang w:eastAsia="pl-PL"/>
        </w:rPr>
        <w:t> </w:t>
      </w:r>
      <w:r>
        <w:rPr>
          <w:rFonts w:eastAsia="Times New Roman" w:cstheme="minorHAnsi"/>
          <w:sz w:val="28"/>
          <w:szCs w:val="28"/>
          <w:lang w:eastAsia="pl-PL"/>
        </w:rPr>
        <w:t xml:space="preserve">marca każdego roku, z góry za dany rok. Opłaty rocznej nie pobiera się za rok, w którym zostało ustanowione prawo użytkowania wieczystego. </w:t>
      </w:r>
    </w:p>
    <w:p w14:paraId="22C4C949" w14:textId="0932D951" w:rsidR="00AE178E" w:rsidRDefault="00AE178E" w:rsidP="005A208B">
      <w:pPr>
        <w:pStyle w:val="Akapitzlist"/>
        <w:numPr>
          <w:ilvl w:val="0"/>
          <w:numId w:val="3"/>
        </w:numPr>
        <w:ind w:left="284" w:hanging="284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 xml:space="preserve">Wysokość opłaty rocznej z tytułu użytkowania wieczystego nieruchomości gruntowej, podlega aktualizacji nie częściej niż raz na 3 lata, jeżeli wartość tej nieruchomości ulegnie zmianie. </w:t>
      </w:r>
    </w:p>
    <w:p w14:paraId="7EC79DF6" w14:textId="4BC29DAB" w:rsidR="00AE178E" w:rsidRDefault="00AE178E" w:rsidP="005A208B">
      <w:pPr>
        <w:pStyle w:val="Akapitzlist"/>
        <w:numPr>
          <w:ilvl w:val="0"/>
          <w:numId w:val="3"/>
        </w:numPr>
        <w:ind w:left="284" w:hanging="284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 xml:space="preserve">Termin </w:t>
      </w:r>
      <w:r w:rsidR="00D10FB0">
        <w:rPr>
          <w:rFonts w:eastAsia="Times New Roman" w:cstheme="minorHAnsi"/>
          <w:sz w:val="28"/>
          <w:szCs w:val="28"/>
          <w:lang w:eastAsia="pl-PL"/>
        </w:rPr>
        <w:t xml:space="preserve">zawarcia umowy notarialnej zostanie ustalony najpóźniej w ciągu 21 dni od rozstrzygnięcia przetargu. Uchylenie się Nabywcy wyłonionego w przetargu od zawarcia umowy w wyznaczonym terminie skutkować będzie przepadkiem </w:t>
      </w:r>
      <w:r w:rsidR="007118B9">
        <w:rPr>
          <w:rFonts w:eastAsia="Times New Roman" w:cstheme="minorHAnsi"/>
          <w:sz w:val="28"/>
          <w:szCs w:val="28"/>
          <w:lang w:eastAsia="pl-PL"/>
        </w:rPr>
        <w:t>wpłaconego wadium na rzecz Gminy</w:t>
      </w:r>
      <w:r w:rsidR="00C9723D">
        <w:rPr>
          <w:rFonts w:eastAsia="Times New Roman" w:cstheme="minorHAnsi"/>
          <w:sz w:val="28"/>
          <w:szCs w:val="28"/>
          <w:lang w:eastAsia="pl-PL"/>
        </w:rPr>
        <w:t>.</w:t>
      </w:r>
      <w:r w:rsidR="007118B9">
        <w:rPr>
          <w:rFonts w:eastAsia="Times New Roman" w:cstheme="minorHAnsi"/>
          <w:sz w:val="28"/>
          <w:szCs w:val="28"/>
          <w:lang w:eastAsia="pl-PL"/>
        </w:rPr>
        <w:t xml:space="preserve"> </w:t>
      </w:r>
    </w:p>
    <w:p w14:paraId="0AC71DE8" w14:textId="77425F2E" w:rsidR="007118B9" w:rsidRDefault="007118B9" w:rsidP="00C9723D">
      <w:pPr>
        <w:ind w:left="284" w:hanging="284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 xml:space="preserve">5. Ogłaszający ma prawo z uzasadnionej przyczyny do odwołania ogłoszonego przetargu w formie właściwej dla jego ogłoszenia. Ogłoszenie o przetargu zostaje zamieszczone na tablicy ogłoszeń Urzędu Miejskiego w Śremie, na stronie internetowej Urzędu </w:t>
      </w:r>
      <w:hyperlink r:id="rId8" w:history="1">
        <w:r w:rsidRPr="00CB66B8">
          <w:rPr>
            <w:rStyle w:val="Hipercze"/>
            <w:rFonts w:eastAsia="Times New Roman" w:cstheme="minorHAnsi"/>
            <w:sz w:val="28"/>
            <w:szCs w:val="28"/>
            <w:lang w:eastAsia="pl-PL"/>
          </w:rPr>
          <w:t>www.srem.pl</w:t>
        </w:r>
      </w:hyperlink>
      <w:r>
        <w:rPr>
          <w:rFonts w:eastAsia="Times New Roman" w:cstheme="minorHAnsi"/>
          <w:sz w:val="28"/>
          <w:szCs w:val="28"/>
          <w:lang w:eastAsia="pl-PL"/>
        </w:rPr>
        <w:t xml:space="preserve"> (BIP)</w:t>
      </w:r>
      <w:r w:rsidR="00C9723D">
        <w:rPr>
          <w:rFonts w:eastAsia="Times New Roman" w:cstheme="minorHAnsi"/>
          <w:sz w:val="28"/>
          <w:szCs w:val="28"/>
          <w:lang w:eastAsia="pl-PL"/>
        </w:rPr>
        <w:t>, na tablicy informacyjnej sołectwa miejscowości Wyrzeka</w:t>
      </w:r>
      <w:r>
        <w:rPr>
          <w:rFonts w:eastAsia="Times New Roman" w:cstheme="minorHAnsi"/>
          <w:sz w:val="28"/>
          <w:szCs w:val="28"/>
          <w:lang w:eastAsia="pl-PL"/>
        </w:rPr>
        <w:t xml:space="preserve"> oraz w prasie lokalnej i elektronicznej. </w:t>
      </w:r>
    </w:p>
    <w:p w14:paraId="43B3A4C3" w14:textId="303736A8" w:rsidR="007118B9" w:rsidRPr="007118B9" w:rsidRDefault="007118B9" w:rsidP="00C9723D">
      <w:pPr>
        <w:ind w:left="284" w:hanging="284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6. Dodatkowych informacji na temat trybu, zasad i warunków przetargu udzielają pracownicy Zespołu Obsługi Inwestorów Urzędu Miejskiego w Śremie w</w:t>
      </w:r>
      <w:r w:rsidR="00A31A3B">
        <w:rPr>
          <w:rFonts w:eastAsia="Times New Roman" w:cstheme="minorHAnsi"/>
          <w:sz w:val="28"/>
          <w:szCs w:val="28"/>
          <w:lang w:eastAsia="pl-PL"/>
        </w:rPr>
        <w:t> g</w:t>
      </w:r>
      <w:r>
        <w:rPr>
          <w:rFonts w:eastAsia="Times New Roman" w:cstheme="minorHAnsi"/>
          <w:sz w:val="28"/>
          <w:szCs w:val="28"/>
          <w:lang w:eastAsia="pl-PL"/>
        </w:rPr>
        <w:t xml:space="preserve">odzinach pracy Urzędu lub telefonicznie pod nr 61 28 47 134. </w:t>
      </w:r>
    </w:p>
    <w:p w14:paraId="4405D033" w14:textId="58297A01" w:rsidR="003D333C" w:rsidRPr="003D333C" w:rsidRDefault="003D333C" w:rsidP="003D333C">
      <w:pPr>
        <w:pStyle w:val="Akapitzlist"/>
        <w:tabs>
          <w:tab w:val="left" w:pos="284"/>
        </w:tabs>
        <w:ind w:left="142" w:hanging="142"/>
        <w:jc w:val="both"/>
        <w:rPr>
          <w:rFonts w:eastAsia="Times New Roman" w:cstheme="minorHAnsi"/>
          <w:bCs/>
          <w:sz w:val="28"/>
          <w:szCs w:val="28"/>
          <w:lang w:eastAsia="pl-PL"/>
        </w:rPr>
      </w:pPr>
    </w:p>
    <w:p w14:paraId="07BBDB9E" w14:textId="4CE4FA4A" w:rsidR="00B50425" w:rsidRDefault="00B50425" w:rsidP="00A53B60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0762C413" w14:textId="7308C28C" w:rsidR="00B50425" w:rsidRDefault="00B50425" w:rsidP="00A53B60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321C7729" w14:textId="091434F1" w:rsidR="00B50425" w:rsidRDefault="00B50425" w:rsidP="00A53B60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673FBB3E" w14:textId="77777777" w:rsidR="00B50425" w:rsidRDefault="00B50425" w:rsidP="00A53B60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7DCA0D52" w14:textId="77777777" w:rsidR="006F5223" w:rsidRDefault="006F5223" w:rsidP="00A53B60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579DAEC6" w14:textId="77777777" w:rsidR="006F5223" w:rsidRDefault="006F5223" w:rsidP="00A53B60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0EE70843" w14:textId="5C226B20" w:rsidR="00A53B60" w:rsidRPr="00CF2A3D" w:rsidRDefault="00C13F82" w:rsidP="00A53B60">
      <w:pPr>
        <w:jc w:val="left"/>
        <w:rPr>
          <w:rFonts w:eastAsia="Times New Roman" w:cstheme="minorHAnsi"/>
          <w:sz w:val="20"/>
          <w:szCs w:val="20"/>
          <w:lang w:eastAsia="pl-PL"/>
        </w:rPr>
      </w:pPr>
      <w:r>
        <w:rPr>
          <w:rFonts w:eastAsia="Times New Roman" w:cstheme="minorHAnsi"/>
          <w:sz w:val="20"/>
          <w:szCs w:val="20"/>
          <w:lang w:eastAsia="pl-PL"/>
        </w:rPr>
        <w:t>o</w:t>
      </w:r>
      <w:r w:rsidR="00A53B60" w:rsidRPr="00CF2A3D">
        <w:rPr>
          <w:rFonts w:eastAsia="Times New Roman" w:cstheme="minorHAnsi"/>
          <w:sz w:val="20"/>
          <w:szCs w:val="20"/>
          <w:lang w:eastAsia="pl-PL"/>
        </w:rPr>
        <w:t>głoszenie wywieszono dnia …. ………….………. 20</w:t>
      </w:r>
      <w:r w:rsidR="00A53B60">
        <w:rPr>
          <w:rFonts w:eastAsia="Times New Roman" w:cstheme="minorHAnsi"/>
          <w:sz w:val="20"/>
          <w:szCs w:val="20"/>
          <w:lang w:eastAsia="pl-PL"/>
        </w:rPr>
        <w:t>22</w:t>
      </w:r>
      <w:r w:rsidR="00A53B60" w:rsidRPr="00CF2A3D">
        <w:rPr>
          <w:rFonts w:eastAsia="Times New Roman" w:cstheme="minorHAnsi"/>
          <w:sz w:val="20"/>
          <w:szCs w:val="20"/>
          <w:lang w:eastAsia="pl-PL"/>
        </w:rPr>
        <w:t xml:space="preserve"> r.</w:t>
      </w:r>
    </w:p>
    <w:p w14:paraId="5034A31E" w14:textId="28B944FA" w:rsidR="00A53B60" w:rsidRDefault="00C13F82" w:rsidP="00A53B60">
      <w:pPr>
        <w:jc w:val="left"/>
        <w:rPr>
          <w:rFonts w:eastAsia="Times New Roman" w:cstheme="minorHAnsi"/>
          <w:sz w:val="20"/>
          <w:szCs w:val="20"/>
          <w:lang w:eastAsia="pl-PL"/>
        </w:rPr>
      </w:pPr>
      <w:r>
        <w:rPr>
          <w:rFonts w:eastAsia="Times New Roman" w:cstheme="minorHAnsi"/>
          <w:sz w:val="20"/>
          <w:szCs w:val="20"/>
          <w:lang w:eastAsia="pl-PL"/>
        </w:rPr>
        <w:t>o</w:t>
      </w:r>
      <w:r w:rsidR="00A53B60" w:rsidRPr="00CF2A3D">
        <w:rPr>
          <w:rFonts w:eastAsia="Times New Roman" w:cstheme="minorHAnsi"/>
          <w:sz w:val="20"/>
          <w:szCs w:val="20"/>
          <w:lang w:eastAsia="pl-PL"/>
        </w:rPr>
        <w:t>głoszenie zdjęto dnia …. ………….………. 20</w:t>
      </w:r>
      <w:r w:rsidR="00A53B60">
        <w:rPr>
          <w:rFonts w:eastAsia="Times New Roman" w:cstheme="minorHAnsi"/>
          <w:sz w:val="20"/>
          <w:szCs w:val="20"/>
          <w:lang w:eastAsia="pl-PL"/>
        </w:rPr>
        <w:t>22</w:t>
      </w:r>
      <w:r w:rsidR="00A53B60" w:rsidRPr="00CF2A3D">
        <w:rPr>
          <w:rFonts w:eastAsia="Times New Roman" w:cstheme="minorHAnsi"/>
          <w:sz w:val="20"/>
          <w:szCs w:val="20"/>
          <w:lang w:eastAsia="pl-PL"/>
        </w:rPr>
        <w:t xml:space="preserve"> r.</w:t>
      </w:r>
    </w:p>
    <w:p w14:paraId="156704C1" w14:textId="77777777" w:rsidR="00C13F82" w:rsidRDefault="00C13F82" w:rsidP="00C13F82">
      <w:pPr>
        <w:jc w:val="center"/>
        <w:rPr>
          <w:rFonts w:eastAsia="Times New Roman" w:cstheme="minorHAnsi"/>
          <w:b/>
          <w:bCs/>
          <w:i/>
          <w:iCs/>
          <w:sz w:val="28"/>
          <w:szCs w:val="28"/>
          <w:lang w:eastAsia="pl-PL"/>
        </w:rPr>
      </w:pPr>
    </w:p>
    <w:p w14:paraId="7DCF43BE" w14:textId="58DFB050" w:rsidR="00C13F82" w:rsidRDefault="00AC4B16" w:rsidP="00C13F82">
      <w:pPr>
        <w:jc w:val="center"/>
        <w:rPr>
          <w:rFonts w:eastAsia="Times New Roman" w:cstheme="minorHAnsi"/>
          <w:b/>
          <w:bCs/>
          <w:i/>
          <w:iCs/>
          <w:sz w:val="28"/>
          <w:szCs w:val="28"/>
          <w:lang w:eastAsia="pl-PL"/>
        </w:rPr>
      </w:pPr>
      <w:r w:rsidRPr="00D2460D">
        <w:rPr>
          <w:rFonts w:ascii="Calibri" w:hAnsi="Calibri" w:cs="Calibri"/>
          <w:noProof/>
        </w:rPr>
        <w:lastRenderedPageBreak/>
        <w:drawing>
          <wp:anchor distT="0" distB="0" distL="114300" distR="114300" simplePos="0" relativeHeight="251661312" behindDoc="1" locked="0" layoutInCell="1" allowOverlap="1" wp14:anchorId="24598471" wp14:editId="4256E16B">
            <wp:simplePos x="0" y="0"/>
            <wp:positionH relativeFrom="margin">
              <wp:align>left</wp:align>
            </wp:positionH>
            <wp:positionV relativeFrom="paragraph">
              <wp:posOffset>47625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4" name="Obraz 4" descr="Obraz zawierający tekst, clipar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 descr="Obraz zawierający tekst, clipart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648940E" w14:textId="5DEA31FE" w:rsidR="006F5223" w:rsidRPr="00C13F82" w:rsidRDefault="00C13F82" w:rsidP="00C13F82">
      <w:pPr>
        <w:jc w:val="center"/>
        <w:rPr>
          <w:rFonts w:eastAsia="Times New Roman" w:cstheme="minorHAnsi"/>
          <w:b/>
          <w:bCs/>
          <w:i/>
          <w:iCs/>
          <w:sz w:val="28"/>
          <w:szCs w:val="28"/>
          <w:lang w:eastAsia="pl-PL"/>
        </w:rPr>
      </w:pPr>
      <w:r w:rsidRPr="00C13F82">
        <w:rPr>
          <w:rFonts w:eastAsia="Times New Roman" w:cstheme="minorHAnsi"/>
          <w:b/>
          <w:bCs/>
          <w:i/>
          <w:iCs/>
          <w:sz w:val="28"/>
          <w:szCs w:val="28"/>
          <w:lang w:eastAsia="pl-PL"/>
        </w:rPr>
        <w:t>Nieruchomość położona w Wyrzece przy ul. Szkolnej 16</w:t>
      </w:r>
    </w:p>
    <w:p w14:paraId="493F359B" w14:textId="76C6A8B5" w:rsidR="00C46231" w:rsidRDefault="006F5223" w:rsidP="00C13F82">
      <w:pPr>
        <w:jc w:val="center"/>
      </w:pPr>
      <w:r>
        <w:rPr>
          <w:noProof/>
        </w:rPr>
        <w:drawing>
          <wp:inline distT="0" distB="0" distL="0" distR="0" wp14:anchorId="781B88C5" wp14:editId="31BF8F69">
            <wp:extent cx="5476875" cy="3081283"/>
            <wp:effectExtent l="0" t="0" r="0" b="5080"/>
            <wp:docPr id="1" name="Obraz 1" descr="Obraz zawierający trawa, zewnętrzne, niebo, drzewo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Obraz zawierający trawa, zewnętrzne, niebo, drzewo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1136" cy="308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D83637" w14:textId="71772F7F" w:rsidR="006F5223" w:rsidRDefault="00C13F82" w:rsidP="00C13F82">
      <w:pPr>
        <w:jc w:val="center"/>
      </w:pPr>
      <w:r>
        <w:rPr>
          <w:noProof/>
        </w:rPr>
        <w:drawing>
          <wp:inline distT="0" distB="0" distL="0" distR="0" wp14:anchorId="0C12B24C" wp14:editId="7CFEB668">
            <wp:extent cx="5486400" cy="5225970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9997" cy="52293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49D5AE" w14:textId="76D40155" w:rsidR="00C13F82" w:rsidRDefault="00C13F82" w:rsidP="00C13F82">
      <w:pPr>
        <w:jc w:val="both"/>
      </w:pPr>
    </w:p>
    <w:p w14:paraId="04661AE5" w14:textId="0D30D5C5" w:rsidR="00C13F82" w:rsidRDefault="00C13F82" w:rsidP="00C13F82">
      <w:pPr>
        <w:jc w:val="both"/>
      </w:pPr>
      <w:r>
        <w:t xml:space="preserve">ogłoszenie wywieszono dnia ….. lipca 2022 r. </w:t>
      </w:r>
    </w:p>
    <w:p w14:paraId="1D4E30D3" w14:textId="25858EBB" w:rsidR="00C13F82" w:rsidRDefault="00AC4B16" w:rsidP="00C13F82">
      <w:pPr>
        <w:jc w:val="both"/>
      </w:pPr>
      <w:r w:rsidRPr="00D2460D">
        <w:rPr>
          <w:rFonts w:ascii="Calibri" w:hAnsi="Calibri" w:cs="Calibri"/>
          <w:noProof/>
        </w:rPr>
        <w:lastRenderedPageBreak/>
        <w:drawing>
          <wp:anchor distT="0" distB="0" distL="114300" distR="114300" simplePos="0" relativeHeight="251662336" behindDoc="0" locked="0" layoutInCell="1" allowOverlap="1" wp14:anchorId="61BFB6C2" wp14:editId="1E851104">
            <wp:simplePos x="0" y="0"/>
            <wp:positionH relativeFrom="margin">
              <wp:align>left</wp:align>
            </wp:positionH>
            <wp:positionV relativeFrom="bottomMargin">
              <wp:align>top</wp:align>
            </wp:positionV>
            <wp:extent cx="1207135" cy="219075"/>
            <wp:effectExtent l="0" t="0" r="0" b="9525"/>
            <wp:wrapNone/>
            <wp:docPr id="5" name="Obraz 5" descr="Obraz zawierający tekst, clipar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 descr="Obraz zawierający tekst, clipart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713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13F82">
        <w:t xml:space="preserve">ogłoszenie zdjęto dnia ….. lipca 2022 r. </w:t>
      </w:r>
    </w:p>
    <w:sectPr w:rsidR="00C13F82" w:rsidSect="00C13F82">
      <w:footerReference w:type="default" r:id="rId13"/>
      <w:pgSz w:w="11906" w:h="16838"/>
      <w:pgMar w:top="1276" w:right="991" w:bottom="1135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C2CE56" w14:textId="77777777" w:rsidR="00741C2A" w:rsidRDefault="00741C2A" w:rsidP="00760455">
      <w:r>
        <w:separator/>
      </w:r>
    </w:p>
  </w:endnote>
  <w:endnote w:type="continuationSeparator" w:id="0">
    <w:p w14:paraId="6C839021" w14:textId="77777777" w:rsidR="00741C2A" w:rsidRDefault="00741C2A" w:rsidP="007604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97813521"/>
      <w:docPartObj>
        <w:docPartGallery w:val="Page Numbers (Bottom of Page)"/>
        <w:docPartUnique/>
      </w:docPartObj>
    </w:sdtPr>
    <w:sdtEndPr/>
    <w:sdtContent>
      <w:p w14:paraId="6E5E0DCF" w14:textId="326C41C6" w:rsidR="00EF426E" w:rsidRDefault="00EF426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F712655" w14:textId="77777777" w:rsidR="00EF426E" w:rsidRDefault="00EF426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848426" w14:textId="77777777" w:rsidR="00741C2A" w:rsidRDefault="00741C2A" w:rsidP="00760455">
      <w:r>
        <w:separator/>
      </w:r>
    </w:p>
  </w:footnote>
  <w:footnote w:type="continuationSeparator" w:id="0">
    <w:p w14:paraId="3C0CA53F" w14:textId="77777777" w:rsidR="00741C2A" w:rsidRDefault="00741C2A" w:rsidP="007604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BE443F"/>
    <w:multiLevelType w:val="hybridMultilevel"/>
    <w:tmpl w:val="93EAF56E"/>
    <w:lvl w:ilvl="0" w:tplc="9E6AD478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8F050F"/>
    <w:multiLevelType w:val="hybridMultilevel"/>
    <w:tmpl w:val="29EA591A"/>
    <w:lvl w:ilvl="0" w:tplc="CDF844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3" w15:restartNumberingAfterBreak="0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155653640">
    <w:abstractNumId w:val="0"/>
  </w:num>
  <w:num w:numId="2" w16cid:durableId="1586113114">
    <w:abstractNumId w:val="3"/>
  </w:num>
  <w:num w:numId="3" w16cid:durableId="12079783">
    <w:abstractNumId w:val="2"/>
  </w:num>
  <w:num w:numId="4" w16cid:durableId="7603726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09D8"/>
    <w:rsid w:val="00006694"/>
    <w:rsid w:val="00012146"/>
    <w:rsid w:val="000628E7"/>
    <w:rsid w:val="00072FC3"/>
    <w:rsid w:val="000828F4"/>
    <w:rsid w:val="00133E8D"/>
    <w:rsid w:val="002208B8"/>
    <w:rsid w:val="00224E6F"/>
    <w:rsid w:val="00231974"/>
    <w:rsid w:val="0029179E"/>
    <w:rsid w:val="002B1D54"/>
    <w:rsid w:val="002F3919"/>
    <w:rsid w:val="003D333C"/>
    <w:rsid w:val="003E293E"/>
    <w:rsid w:val="003F7D74"/>
    <w:rsid w:val="00423857"/>
    <w:rsid w:val="00471222"/>
    <w:rsid w:val="005A208B"/>
    <w:rsid w:val="005D3A61"/>
    <w:rsid w:val="00622AB5"/>
    <w:rsid w:val="006753C5"/>
    <w:rsid w:val="006F5223"/>
    <w:rsid w:val="007118B9"/>
    <w:rsid w:val="00741C2A"/>
    <w:rsid w:val="00760455"/>
    <w:rsid w:val="00846EF0"/>
    <w:rsid w:val="00864D1D"/>
    <w:rsid w:val="0089229D"/>
    <w:rsid w:val="00892C8E"/>
    <w:rsid w:val="009A5D83"/>
    <w:rsid w:val="00A31A3B"/>
    <w:rsid w:val="00A53B60"/>
    <w:rsid w:val="00AC4B16"/>
    <w:rsid w:val="00AE178E"/>
    <w:rsid w:val="00B365FF"/>
    <w:rsid w:val="00B50425"/>
    <w:rsid w:val="00C13F82"/>
    <w:rsid w:val="00C45E46"/>
    <w:rsid w:val="00C46231"/>
    <w:rsid w:val="00C70738"/>
    <w:rsid w:val="00C9723D"/>
    <w:rsid w:val="00CD1BBB"/>
    <w:rsid w:val="00D10FB0"/>
    <w:rsid w:val="00D67510"/>
    <w:rsid w:val="00EB2805"/>
    <w:rsid w:val="00EF426E"/>
    <w:rsid w:val="00F0178C"/>
    <w:rsid w:val="00F809D8"/>
    <w:rsid w:val="00FF0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65C3F0"/>
  <w15:chartTrackingRefBased/>
  <w15:docId w15:val="{BC7AC5BD-22B2-434D-8F40-D0D6F1E22E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>
      <w:pPr>
        <w:spacing w:after="160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53B60"/>
    <w:pPr>
      <w:spacing w:after="0"/>
      <w:ind w:firstLine="0"/>
      <w:jc w:val="right"/>
    </w:pPr>
    <w:rPr>
      <w:rFonts w:asciiTheme="minorHAnsi" w:hAnsiTheme="minorHAnsi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53B6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53B60"/>
    <w:rPr>
      <w:color w:val="0563C1" w:themeColor="hyperlink"/>
      <w:u w:val="single"/>
    </w:rPr>
  </w:style>
  <w:style w:type="paragraph" w:styleId="Tekstpodstawowy2">
    <w:name w:val="Body Text 2"/>
    <w:basedOn w:val="Normalny"/>
    <w:link w:val="Tekstpodstawowy2Znak"/>
    <w:rsid w:val="00864D1D"/>
    <w:pPr>
      <w:spacing w:line="340" w:lineRule="exact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864D1D"/>
    <w:rPr>
      <w:rFonts w:eastAsia="Times New Roman" w:cs="Times New Roman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60455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60455"/>
    <w:rPr>
      <w:rFonts w:asciiTheme="minorHAnsi" w:hAnsiTheme="minorHAnsi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60455"/>
    <w:rPr>
      <w:vertAlign w:val="superscript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118B9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EF426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F426E"/>
    <w:rPr>
      <w:rFonts w:asciiTheme="minorHAnsi" w:hAnsiTheme="minorHAnsi"/>
      <w:sz w:val="22"/>
    </w:rPr>
  </w:style>
  <w:style w:type="paragraph" w:styleId="Stopka">
    <w:name w:val="footer"/>
    <w:basedOn w:val="Normalny"/>
    <w:link w:val="StopkaZnak"/>
    <w:uiPriority w:val="99"/>
    <w:unhideWhenUsed/>
    <w:rsid w:val="00EF426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F426E"/>
    <w:rPr>
      <w:rFonts w:asciiTheme="minorHAnsi" w:hAnsiTheme="minorHAns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rem.pl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1</Pages>
  <Words>1063</Words>
  <Characters>6380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Donat Tomczak</cp:lastModifiedBy>
  <cp:revision>18</cp:revision>
  <dcterms:created xsi:type="dcterms:W3CDTF">2022-06-29T10:41:00Z</dcterms:created>
  <dcterms:modified xsi:type="dcterms:W3CDTF">2022-07-06T07:06:00Z</dcterms:modified>
</cp:coreProperties>
</file>