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3B152B" w14:textId="77777777" w:rsidR="00EF21FC" w:rsidRDefault="00EF21FC" w:rsidP="004922DB">
      <w:pPr>
        <w:spacing w:after="0" w:line="240" w:lineRule="auto"/>
        <w:ind w:right="5668"/>
        <w:jc w:val="center"/>
        <w:rPr>
          <w:rFonts w:cstheme="minorHAnsi"/>
          <w:bCs/>
          <w:sz w:val="28"/>
          <w:szCs w:val="28"/>
        </w:rPr>
      </w:pPr>
    </w:p>
    <w:p w14:paraId="0EA700A0" w14:textId="287B0351" w:rsidR="004922DB" w:rsidRPr="003A76C5" w:rsidRDefault="004922DB" w:rsidP="004922DB">
      <w:pPr>
        <w:spacing w:after="0" w:line="240" w:lineRule="auto"/>
        <w:ind w:right="5668"/>
        <w:jc w:val="center"/>
        <w:rPr>
          <w:rFonts w:cstheme="minorHAnsi"/>
          <w:bCs/>
          <w:sz w:val="28"/>
          <w:szCs w:val="28"/>
        </w:rPr>
      </w:pPr>
      <w:r w:rsidRPr="003A76C5">
        <w:rPr>
          <w:rFonts w:cstheme="minorHAnsi"/>
          <w:bCs/>
          <w:sz w:val="28"/>
          <w:szCs w:val="28"/>
        </w:rPr>
        <w:t>Burmistrz Śremu</w:t>
      </w:r>
    </w:p>
    <w:p w14:paraId="37CFACA1" w14:textId="514AA7D8" w:rsidR="004922DB" w:rsidRPr="003A76C5" w:rsidRDefault="004922DB" w:rsidP="004922DB">
      <w:pPr>
        <w:spacing w:after="0" w:line="240" w:lineRule="auto"/>
        <w:ind w:right="5668"/>
        <w:jc w:val="center"/>
        <w:rPr>
          <w:rFonts w:cstheme="minorHAnsi"/>
          <w:bCs/>
          <w:sz w:val="28"/>
          <w:szCs w:val="28"/>
        </w:rPr>
      </w:pPr>
      <w:r>
        <w:rPr>
          <w:rFonts w:cstheme="minorHAnsi"/>
          <w:bCs/>
          <w:sz w:val="28"/>
          <w:szCs w:val="28"/>
        </w:rPr>
        <w:t>u</w:t>
      </w:r>
      <w:r w:rsidRPr="003A76C5">
        <w:rPr>
          <w:rFonts w:cstheme="minorHAnsi"/>
          <w:bCs/>
          <w:sz w:val="28"/>
          <w:szCs w:val="28"/>
        </w:rPr>
        <w:t>l. Plac 20 Października 1</w:t>
      </w:r>
    </w:p>
    <w:p w14:paraId="351E604D" w14:textId="507F4FD8" w:rsidR="004922DB" w:rsidRPr="003A76C5" w:rsidRDefault="004922DB" w:rsidP="004922DB">
      <w:pPr>
        <w:spacing w:after="0" w:line="240" w:lineRule="auto"/>
        <w:ind w:right="5668"/>
        <w:jc w:val="center"/>
        <w:rPr>
          <w:rFonts w:cstheme="minorHAnsi"/>
          <w:bCs/>
          <w:sz w:val="28"/>
          <w:szCs w:val="28"/>
        </w:rPr>
      </w:pPr>
      <w:r w:rsidRPr="003A76C5">
        <w:rPr>
          <w:rFonts w:cstheme="minorHAnsi"/>
          <w:bCs/>
          <w:sz w:val="28"/>
          <w:szCs w:val="28"/>
        </w:rPr>
        <w:t>63</w:t>
      </w:r>
      <w:r w:rsidR="002B73BE">
        <w:rPr>
          <w:rFonts w:cstheme="minorHAnsi"/>
          <w:bCs/>
          <w:sz w:val="28"/>
          <w:szCs w:val="28"/>
        </w:rPr>
        <w:t xml:space="preserve"> – </w:t>
      </w:r>
      <w:r w:rsidRPr="003A76C5">
        <w:rPr>
          <w:rFonts w:cstheme="minorHAnsi"/>
          <w:bCs/>
          <w:sz w:val="28"/>
          <w:szCs w:val="28"/>
        </w:rPr>
        <w:t>100 Śrem</w:t>
      </w:r>
    </w:p>
    <w:p w14:paraId="69612C35" w14:textId="10622E4A" w:rsidR="004922DB" w:rsidRPr="003A76C5" w:rsidRDefault="004922DB" w:rsidP="004922DB">
      <w:pPr>
        <w:spacing w:after="120" w:line="240" w:lineRule="auto"/>
        <w:jc w:val="right"/>
        <w:rPr>
          <w:rFonts w:cstheme="minorHAnsi"/>
          <w:sz w:val="28"/>
          <w:szCs w:val="28"/>
        </w:rPr>
      </w:pPr>
      <w:r w:rsidRPr="003A76C5">
        <w:rPr>
          <w:rFonts w:cstheme="minorHAnsi"/>
          <w:sz w:val="28"/>
          <w:szCs w:val="28"/>
        </w:rPr>
        <w:t xml:space="preserve">Śrem, </w:t>
      </w:r>
      <w:r w:rsidR="00BD0979">
        <w:rPr>
          <w:rFonts w:cstheme="minorHAnsi"/>
          <w:sz w:val="28"/>
          <w:szCs w:val="28"/>
        </w:rPr>
        <w:t>12 lipca 2022</w:t>
      </w:r>
      <w:r w:rsidRPr="003A76C5">
        <w:rPr>
          <w:rFonts w:cstheme="minorHAnsi"/>
          <w:sz w:val="28"/>
          <w:szCs w:val="28"/>
        </w:rPr>
        <w:t xml:space="preserve"> r</w:t>
      </w:r>
      <w:r w:rsidR="008015EF">
        <w:rPr>
          <w:rFonts w:cstheme="minorHAnsi"/>
          <w:sz w:val="28"/>
          <w:szCs w:val="28"/>
        </w:rPr>
        <w:t>.</w:t>
      </w:r>
    </w:p>
    <w:p w14:paraId="4FE9DCF9" w14:textId="40730218" w:rsidR="004922DB" w:rsidRPr="003A76C5" w:rsidRDefault="004922DB" w:rsidP="004922DB">
      <w:pPr>
        <w:spacing w:after="120" w:line="240" w:lineRule="auto"/>
        <w:rPr>
          <w:rFonts w:cstheme="minorHAnsi"/>
          <w:sz w:val="28"/>
          <w:szCs w:val="28"/>
        </w:rPr>
      </w:pPr>
      <w:r w:rsidRPr="003A76C5">
        <w:rPr>
          <w:rFonts w:cstheme="minorHAnsi"/>
          <w:sz w:val="28"/>
          <w:szCs w:val="28"/>
        </w:rPr>
        <w:t>PPS</w:t>
      </w:r>
      <w:r w:rsidR="008015EF">
        <w:rPr>
          <w:rFonts w:cstheme="minorHAnsi"/>
          <w:sz w:val="28"/>
          <w:szCs w:val="28"/>
        </w:rPr>
        <w:t>PP</w:t>
      </w:r>
      <w:r w:rsidRPr="003A76C5">
        <w:rPr>
          <w:rFonts w:cstheme="minorHAnsi"/>
          <w:sz w:val="28"/>
          <w:szCs w:val="28"/>
        </w:rPr>
        <w:t>.</w:t>
      </w:r>
      <w:r w:rsidR="008015EF">
        <w:rPr>
          <w:rFonts w:cstheme="minorHAnsi"/>
          <w:sz w:val="28"/>
          <w:szCs w:val="28"/>
        </w:rPr>
        <w:t>6730</w:t>
      </w:r>
      <w:r w:rsidR="00BD0979">
        <w:rPr>
          <w:rFonts w:cstheme="minorHAnsi"/>
          <w:sz w:val="28"/>
          <w:szCs w:val="28"/>
        </w:rPr>
        <w:t>.79.2022.GMON</w:t>
      </w:r>
    </w:p>
    <w:p w14:paraId="77975ECA" w14:textId="17241901" w:rsidR="004922DB" w:rsidRPr="003A76C5" w:rsidRDefault="004922DB" w:rsidP="008015EF">
      <w:pPr>
        <w:keepNext/>
        <w:keepLines/>
        <w:spacing w:after="120" w:line="240" w:lineRule="auto"/>
        <w:jc w:val="center"/>
        <w:outlineLvl w:val="0"/>
        <w:rPr>
          <w:rFonts w:eastAsia="Times New Roman" w:cstheme="minorHAnsi"/>
          <w:sz w:val="28"/>
          <w:szCs w:val="28"/>
        </w:rPr>
      </w:pPr>
      <w:r w:rsidRPr="003A76C5">
        <w:rPr>
          <w:rFonts w:eastAsia="Times New Roman" w:cstheme="minorHAnsi"/>
          <w:sz w:val="28"/>
          <w:szCs w:val="28"/>
        </w:rPr>
        <w:t>Obwieszczenie</w:t>
      </w:r>
      <w:r w:rsidR="008015EF">
        <w:rPr>
          <w:rFonts w:eastAsia="Times New Roman" w:cstheme="minorHAnsi"/>
          <w:sz w:val="28"/>
          <w:szCs w:val="28"/>
        </w:rPr>
        <w:br/>
        <w:t xml:space="preserve"> </w:t>
      </w:r>
      <w:r w:rsidRPr="003A76C5">
        <w:rPr>
          <w:rFonts w:eastAsia="Times New Roman" w:cstheme="minorHAnsi"/>
          <w:sz w:val="28"/>
          <w:szCs w:val="28"/>
        </w:rPr>
        <w:t xml:space="preserve">o wydaniu decyzji </w:t>
      </w:r>
      <w:r w:rsidR="008015EF">
        <w:rPr>
          <w:rFonts w:eastAsia="Times New Roman" w:cstheme="minorHAnsi"/>
          <w:sz w:val="28"/>
          <w:szCs w:val="28"/>
        </w:rPr>
        <w:t xml:space="preserve">o warunkach zabudowy </w:t>
      </w:r>
    </w:p>
    <w:p w14:paraId="051C5A48" w14:textId="1A538635" w:rsidR="004922DB" w:rsidRPr="00883567" w:rsidRDefault="004922DB" w:rsidP="00BD0979">
      <w:pPr>
        <w:spacing w:after="120" w:line="240" w:lineRule="auto"/>
        <w:ind w:firstLine="567"/>
        <w:jc w:val="both"/>
        <w:rPr>
          <w:rFonts w:eastAsia="Times New Roman" w:cstheme="minorHAnsi"/>
          <w:sz w:val="28"/>
          <w:szCs w:val="28"/>
          <w:lang w:eastAsia="pl-PL"/>
        </w:rPr>
      </w:pPr>
      <w:r w:rsidRPr="003A76C5">
        <w:rPr>
          <w:rFonts w:eastAsia="Times New Roman" w:cstheme="minorHAnsi"/>
          <w:sz w:val="28"/>
          <w:szCs w:val="28"/>
          <w:lang w:eastAsia="pl-PL"/>
        </w:rPr>
        <w:t xml:space="preserve">Na podstawie art. </w:t>
      </w:r>
      <w:r w:rsidR="008015EF">
        <w:rPr>
          <w:rFonts w:eastAsia="Times New Roman" w:cstheme="minorHAnsi"/>
          <w:sz w:val="28"/>
          <w:szCs w:val="28"/>
          <w:lang w:eastAsia="pl-PL"/>
        </w:rPr>
        <w:t>66a</w:t>
      </w:r>
      <w:r w:rsidRPr="003A76C5">
        <w:rPr>
          <w:rFonts w:eastAsia="Times New Roman" w:cstheme="minorHAnsi"/>
          <w:sz w:val="28"/>
          <w:szCs w:val="28"/>
          <w:lang w:eastAsia="pl-PL"/>
        </w:rPr>
        <w:t xml:space="preserve"> </w:t>
      </w:r>
      <w:r w:rsidR="008015EF">
        <w:rPr>
          <w:rFonts w:eastAsia="Times New Roman" w:cstheme="minorHAnsi"/>
          <w:sz w:val="28"/>
          <w:szCs w:val="28"/>
          <w:lang w:eastAsia="pl-PL"/>
        </w:rPr>
        <w:t>ustawy z dnia 27 marca 2003 r. o planowaniu i zagospodarowaniu przestrzennym (Dz. U. z 2022 r. poz. 503</w:t>
      </w:r>
      <w:r w:rsidRPr="003A76C5">
        <w:rPr>
          <w:rFonts w:eastAsia="Times New Roman" w:cstheme="minorHAnsi"/>
          <w:sz w:val="28"/>
          <w:szCs w:val="28"/>
          <w:lang w:eastAsia="pl-PL"/>
        </w:rPr>
        <w:t xml:space="preserve">) podaję do publicznej wiadomości informację, że </w:t>
      </w:r>
      <w:r w:rsidR="00BD0979">
        <w:rPr>
          <w:rFonts w:eastAsia="Times New Roman" w:cstheme="minorHAnsi"/>
          <w:sz w:val="28"/>
          <w:szCs w:val="28"/>
          <w:lang w:eastAsia="pl-PL"/>
        </w:rPr>
        <w:t>12.07.</w:t>
      </w:r>
      <w:r w:rsidR="00E560F8">
        <w:rPr>
          <w:rFonts w:eastAsia="Times New Roman" w:cstheme="minorHAnsi"/>
          <w:sz w:val="28"/>
          <w:szCs w:val="28"/>
          <w:lang w:eastAsia="pl-PL"/>
        </w:rPr>
        <w:t>2022</w:t>
      </w:r>
      <w:r w:rsidRPr="003A76C5">
        <w:rPr>
          <w:rFonts w:eastAsia="Times New Roman" w:cstheme="minorHAnsi"/>
          <w:sz w:val="28"/>
          <w:szCs w:val="28"/>
          <w:lang w:eastAsia="pl-PL"/>
        </w:rPr>
        <w:t xml:space="preserve"> r. </w:t>
      </w:r>
      <w:r w:rsidR="00076915">
        <w:rPr>
          <w:rFonts w:eastAsia="Times New Roman" w:cstheme="minorHAnsi"/>
          <w:sz w:val="28"/>
          <w:szCs w:val="28"/>
          <w:lang w:eastAsia="pl-PL"/>
        </w:rPr>
        <w:t>wydałem</w:t>
      </w:r>
      <w:r w:rsidRPr="003A76C5">
        <w:rPr>
          <w:rFonts w:eastAsia="Times New Roman" w:cstheme="minorHAnsi"/>
          <w:sz w:val="28"/>
          <w:szCs w:val="28"/>
          <w:lang w:eastAsia="pl-PL"/>
        </w:rPr>
        <w:t xml:space="preserve"> decyzję </w:t>
      </w:r>
      <w:r w:rsidR="00B46641">
        <w:rPr>
          <w:rFonts w:eastAsia="Times New Roman" w:cstheme="minorHAnsi"/>
          <w:sz w:val="28"/>
          <w:szCs w:val="28"/>
          <w:lang w:eastAsia="pl-PL"/>
        </w:rPr>
        <w:t xml:space="preserve">nr </w:t>
      </w:r>
      <w:r w:rsidR="00BD0979">
        <w:rPr>
          <w:rFonts w:eastAsia="Times New Roman" w:cstheme="minorHAnsi"/>
          <w:sz w:val="28"/>
          <w:szCs w:val="28"/>
          <w:lang w:eastAsia="pl-PL"/>
        </w:rPr>
        <w:t>71/2022</w:t>
      </w:r>
      <w:r w:rsidRPr="003A76C5">
        <w:rPr>
          <w:rFonts w:eastAsia="Times New Roman" w:cstheme="minorHAnsi"/>
          <w:sz w:val="28"/>
          <w:szCs w:val="28"/>
          <w:lang w:eastAsia="pl-PL"/>
        </w:rPr>
        <w:t xml:space="preserve"> </w:t>
      </w:r>
      <w:r w:rsidR="00B46641">
        <w:rPr>
          <w:rFonts w:eastAsia="Times New Roman" w:cstheme="minorHAnsi"/>
          <w:sz w:val="28"/>
          <w:szCs w:val="28"/>
          <w:lang w:eastAsia="pl-PL"/>
        </w:rPr>
        <w:t xml:space="preserve">o warunkach zabudowy </w:t>
      </w:r>
      <w:r w:rsidRPr="003A76C5">
        <w:rPr>
          <w:rFonts w:eastAsia="Times New Roman" w:cstheme="minorHAnsi"/>
          <w:sz w:val="28"/>
          <w:szCs w:val="28"/>
          <w:lang w:eastAsia="pl-PL"/>
        </w:rPr>
        <w:t>na rzecz</w:t>
      </w:r>
      <w:r w:rsidR="00BD0979">
        <w:rPr>
          <w:rFonts w:eastAsia="Times New Roman" w:cstheme="minorHAnsi"/>
          <w:sz w:val="28"/>
          <w:szCs w:val="28"/>
          <w:lang w:eastAsia="pl-PL"/>
        </w:rPr>
        <w:t xml:space="preserve"> </w:t>
      </w:r>
      <w:r w:rsidR="00BD0979" w:rsidRPr="00BD0979">
        <w:rPr>
          <w:rFonts w:eastAsia="Times New Roman" w:cstheme="minorHAnsi"/>
          <w:sz w:val="28"/>
          <w:szCs w:val="28"/>
          <w:lang w:eastAsia="pl-PL"/>
        </w:rPr>
        <w:t>PCWO ENERGY PV 3250 Sp. z o.o.</w:t>
      </w:r>
      <w:r w:rsidR="00BD0979">
        <w:rPr>
          <w:rFonts w:eastAsia="Times New Roman" w:cstheme="minorHAnsi"/>
          <w:sz w:val="28"/>
          <w:szCs w:val="28"/>
          <w:lang w:eastAsia="pl-PL"/>
        </w:rPr>
        <w:t xml:space="preserve">; </w:t>
      </w:r>
      <w:r w:rsidR="00BD0979" w:rsidRPr="00BD0979">
        <w:rPr>
          <w:rFonts w:eastAsia="Times New Roman" w:cstheme="minorHAnsi"/>
          <w:sz w:val="28"/>
          <w:szCs w:val="28"/>
          <w:lang w:eastAsia="pl-PL"/>
        </w:rPr>
        <w:t>ul. Świętego Leonarda 9; 25-331 Kielce</w:t>
      </w:r>
      <w:r w:rsidRPr="00883567">
        <w:rPr>
          <w:rFonts w:eastAsia="Times New Roman" w:cstheme="minorHAnsi"/>
          <w:sz w:val="28"/>
          <w:szCs w:val="28"/>
          <w:lang w:eastAsia="pl-PL"/>
        </w:rPr>
        <w:t xml:space="preserve">, dla </w:t>
      </w:r>
      <w:r w:rsidR="00B46641">
        <w:rPr>
          <w:rFonts w:eastAsia="Times New Roman" w:cstheme="minorHAnsi"/>
          <w:sz w:val="28"/>
          <w:szCs w:val="28"/>
          <w:lang w:eastAsia="pl-PL"/>
        </w:rPr>
        <w:t>inwestycji:</w:t>
      </w:r>
      <w:r w:rsidR="00BD0979">
        <w:rPr>
          <w:rFonts w:eastAsia="Times New Roman" w:cstheme="minorHAnsi"/>
          <w:sz w:val="28"/>
          <w:szCs w:val="28"/>
          <w:lang w:eastAsia="pl-PL"/>
        </w:rPr>
        <w:t xml:space="preserve"> </w:t>
      </w:r>
      <w:r w:rsidR="00BD0979" w:rsidRPr="00BD0979">
        <w:rPr>
          <w:rFonts w:eastAsia="Times New Roman" w:cstheme="minorHAnsi"/>
          <w:sz w:val="28"/>
          <w:szCs w:val="28"/>
          <w:lang w:eastAsia="pl-PL"/>
        </w:rPr>
        <w:t>budow</w:t>
      </w:r>
      <w:r w:rsidR="00BD0979">
        <w:rPr>
          <w:rFonts w:eastAsia="Times New Roman" w:cstheme="minorHAnsi"/>
          <w:sz w:val="28"/>
          <w:szCs w:val="28"/>
          <w:lang w:eastAsia="pl-PL"/>
        </w:rPr>
        <w:t>a</w:t>
      </w:r>
      <w:r w:rsidR="00BD0979" w:rsidRPr="00BD0979">
        <w:rPr>
          <w:rFonts w:eastAsia="Times New Roman" w:cstheme="minorHAnsi"/>
          <w:sz w:val="28"/>
          <w:szCs w:val="28"/>
          <w:lang w:eastAsia="pl-PL"/>
        </w:rPr>
        <w:t xml:space="preserve"> farmy fotowoltaicznej na terenie części działki o nr ewid. 257, obręb Błociszewo</w:t>
      </w:r>
      <w:r w:rsidR="00076915">
        <w:rPr>
          <w:rFonts w:eastAsia="Times New Roman" w:cstheme="minorHAnsi"/>
          <w:sz w:val="28"/>
          <w:szCs w:val="28"/>
          <w:lang w:eastAsia="pl-PL"/>
        </w:rPr>
        <w:t>, która poprzedzona była decyzją o środowiskowych uwarunkowaniach.</w:t>
      </w:r>
    </w:p>
    <w:p w14:paraId="2A8AF818" w14:textId="721EF3C7" w:rsidR="004649AD" w:rsidRDefault="004649AD" w:rsidP="004649AD">
      <w:pPr>
        <w:tabs>
          <w:tab w:val="left" w:pos="993"/>
        </w:tabs>
        <w:ind w:firstLine="567"/>
        <w:jc w:val="both"/>
        <w:rPr>
          <w:rFonts w:eastAsia="Times New Roman" w:cstheme="minorHAnsi"/>
          <w:sz w:val="28"/>
          <w:szCs w:val="28"/>
          <w:lang w:eastAsia="pl-PL"/>
        </w:rPr>
      </w:pPr>
      <w:r>
        <w:rPr>
          <w:rFonts w:eastAsia="Times New Roman" w:cstheme="minorHAnsi"/>
          <w:sz w:val="28"/>
          <w:szCs w:val="28"/>
          <w:lang w:eastAsia="pl-PL"/>
        </w:rPr>
        <w:t>Z decyzją można zapoznać się w Biuletynie Informacji Publicznej Urzędu Miejskiego w Śremie (</w:t>
      </w:r>
      <w:r w:rsidR="00474856" w:rsidRPr="00474856">
        <w:rPr>
          <w:rFonts w:eastAsia="Times New Roman" w:cstheme="minorHAnsi"/>
          <w:sz w:val="28"/>
          <w:szCs w:val="28"/>
          <w:lang w:eastAsia="pl-PL"/>
        </w:rPr>
        <w:t>http://umsrem.bip.eur.pl/public/?id=217685</w:t>
      </w:r>
      <w:r>
        <w:rPr>
          <w:rFonts w:eastAsia="Times New Roman" w:cstheme="minorHAnsi"/>
          <w:sz w:val="28"/>
          <w:szCs w:val="28"/>
          <w:lang w:eastAsia="pl-PL"/>
        </w:rPr>
        <w:t>), a</w:t>
      </w:r>
      <w:r w:rsidR="00EF21FC">
        <w:rPr>
          <w:rFonts w:eastAsia="Times New Roman" w:cstheme="minorHAnsi"/>
          <w:sz w:val="28"/>
          <w:szCs w:val="28"/>
          <w:lang w:eastAsia="pl-PL"/>
        </w:rPr>
        <w:t> </w:t>
      </w:r>
      <w:r>
        <w:rPr>
          <w:rFonts w:eastAsia="Times New Roman" w:cstheme="minorHAnsi"/>
          <w:sz w:val="28"/>
          <w:szCs w:val="28"/>
          <w:lang w:eastAsia="pl-PL"/>
        </w:rPr>
        <w:t>z</w:t>
      </w:r>
      <w:r w:rsidR="00474856">
        <w:rPr>
          <w:rFonts w:eastAsia="Times New Roman" w:cstheme="minorHAnsi"/>
          <w:sz w:val="28"/>
          <w:szCs w:val="28"/>
          <w:lang w:eastAsia="pl-PL"/>
        </w:rPr>
        <w:t> </w:t>
      </w:r>
      <w:r>
        <w:rPr>
          <w:rFonts w:eastAsia="Times New Roman" w:cstheme="minorHAnsi"/>
          <w:sz w:val="28"/>
          <w:szCs w:val="28"/>
          <w:lang w:eastAsia="pl-PL"/>
        </w:rPr>
        <w:t>decyzją oraz dokumentacją sprawy w Urzędzie Miejskim w Śremie, ul. </w:t>
      </w:r>
      <w:r>
        <w:rPr>
          <w:rFonts w:cstheme="minorHAnsi"/>
          <w:sz w:val="28"/>
          <w:szCs w:val="28"/>
        </w:rPr>
        <w:t>Plac 20 Października 1</w:t>
      </w:r>
      <w:r>
        <w:rPr>
          <w:rFonts w:eastAsia="Times New Roman" w:cstheme="minorHAnsi"/>
          <w:sz w:val="28"/>
          <w:szCs w:val="28"/>
          <w:lang w:eastAsia="pl-PL"/>
        </w:rPr>
        <w:t>, biuro nr 34, w godzinach od 7:00 do 15:00.</w:t>
      </w:r>
    </w:p>
    <w:p w14:paraId="087CA7C1" w14:textId="77777777" w:rsidR="00E43A7B" w:rsidRPr="003A76C5" w:rsidRDefault="00E43A7B" w:rsidP="00E43A7B">
      <w:pPr>
        <w:spacing w:after="120" w:line="240" w:lineRule="auto"/>
        <w:ind w:firstLine="708"/>
        <w:jc w:val="both"/>
        <w:rPr>
          <w:rFonts w:eastAsia="Times New Roman" w:cstheme="minorHAnsi"/>
          <w:sz w:val="28"/>
          <w:szCs w:val="28"/>
          <w:lang w:eastAsia="pl-PL"/>
        </w:rPr>
      </w:pPr>
    </w:p>
    <w:p w14:paraId="5E8E26B0" w14:textId="77777777" w:rsidR="004922DB" w:rsidRPr="003A76C5" w:rsidRDefault="004922DB" w:rsidP="004922DB">
      <w:pPr>
        <w:spacing w:after="120" w:line="240" w:lineRule="auto"/>
        <w:ind w:left="4395"/>
        <w:jc w:val="center"/>
        <w:rPr>
          <w:rFonts w:eastAsia="Times New Roman" w:cstheme="minorHAnsi"/>
          <w:sz w:val="28"/>
          <w:szCs w:val="28"/>
          <w:lang w:eastAsia="pl-PL"/>
        </w:rPr>
      </w:pPr>
      <w:r w:rsidRPr="003A76C5">
        <w:rPr>
          <w:rFonts w:eastAsia="Times New Roman" w:cstheme="minorHAnsi"/>
          <w:sz w:val="28"/>
          <w:szCs w:val="28"/>
          <w:lang w:eastAsia="pl-PL"/>
        </w:rPr>
        <w:t>Adam Lewandowski</w:t>
      </w:r>
    </w:p>
    <w:p w14:paraId="0E6F27ED" w14:textId="77777777" w:rsidR="004922DB" w:rsidRPr="003A76C5" w:rsidRDefault="004922DB" w:rsidP="004922DB">
      <w:pPr>
        <w:spacing w:after="120" w:line="240" w:lineRule="auto"/>
        <w:ind w:left="4395"/>
        <w:jc w:val="center"/>
        <w:rPr>
          <w:rFonts w:eastAsia="Times New Roman" w:cstheme="minorHAnsi"/>
          <w:i/>
          <w:sz w:val="28"/>
          <w:szCs w:val="28"/>
          <w:lang w:eastAsia="pl-PL"/>
        </w:rPr>
      </w:pPr>
      <w:r w:rsidRPr="003A76C5">
        <w:rPr>
          <w:rFonts w:eastAsia="Times New Roman" w:cstheme="minorHAnsi"/>
          <w:sz w:val="28"/>
          <w:szCs w:val="28"/>
          <w:lang w:eastAsia="pl-PL"/>
        </w:rPr>
        <w:t>Burmistrz Śremu</w:t>
      </w:r>
    </w:p>
    <w:p w14:paraId="76350865" w14:textId="77777777" w:rsidR="005A07CF" w:rsidRPr="005A07CF" w:rsidRDefault="005A07CF" w:rsidP="005A07CF">
      <w:pPr>
        <w:spacing w:after="120" w:line="240" w:lineRule="auto"/>
        <w:jc w:val="both"/>
        <w:rPr>
          <w:rFonts w:eastAsia="Times New Roman" w:cstheme="minorHAnsi"/>
          <w:sz w:val="28"/>
          <w:szCs w:val="28"/>
          <w:lang w:eastAsia="pl-PL"/>
        </w:rPr>
      </w:pPr>
    </w:p>
    <w:p w14:paraId="6B8FF1DE" w14:textId="5E76E3A9" w:rsidR="005A07CF" w:rsidRPr="00B46641" w:rsidRDefault="005A07CF" w:rsidP="005A07CF">
      <w:pPr>
        <w:spacing w:after="120" w:line="240" w:lineRule="auto"/>
        <w:jc w:val="both"/>
        <w:rPr>
          <w:rFonts w:eastAsia="Times New Roman" w:cstheme="minorHAnsi"/>
          <w:color w:val="FF0000"/>
          <w:sz w:val="28"/>
          <w:szCs w:val="28"/>
          <w:lang w:eastAsia="pl-PL"/>
        </w:rPr>
      </w:pPr>
      <w:r w:rsidRPr="005A07CF">
        <w:rPr>
          <w:rFonts w:eastAsia="Times New Roman" w:cstheme="minorHAnsi"/>
          <w:sz w:val="28"/>
          <w:szCs w:val="28"/>
          <w:lang w:eastAsia="pl-PL"/>
        </w:rPr>
        <w:t xml:space="preserve">Wywieszono: </w:t>
      </w:r>
      <w:r w:rsidR="00474856">
        <w:rPr>
          <w:rFonts w:eastAsia="Times New Roman" w:cstheme="minorHAnsi"/>
          <w:sz w:val="28"/>
          <w:szCs w:val="28"/>
          <w:lang w:eastAsia="pl-PL"/>
        </w:rPr>
        <w:t>12.07.2022 r.</w:t>
      </w:r>
    </w:p>
    <w:p w14:paraId="0C3EB023" w14:textId="00A395FC" w:rsidR="005A07CF" w:rsidRPr="005A07CF" w:rsidRDefault="005A07CF" w:rsidP="005A07CF">
      <w:pPr>
        <w:spacing w:after="120" w:line="240" w:lineRule="auto"/>
        <w:jc w:val="both"/>
        <w:rPr>
          <w:rFonts w:eastAsia="Calibri" w:cstheme="minorHAnsi"/>
          <w:sz w:val="28"/>
          <w:szCs w:val="28"/>
        </w:rPr>
      </w:pPr>
      <w:r w:rsidRPr="005A07CF">
        <w:rPr>
          <w:rFonts w:eastAsia="Calibri" w:cstheme="minorHAnsi"/>
          <w:sz w:val="28"/>
          <w:szCs w:val="28"/>
        </w:rPr>
        <w:t>Zdjęto:</w:t>
      </w:r>
      <w:r w:rsidR="002B73BE">
        <w:rPr>
          <w:rFonts w:eastAsia="Calibri" w:cstheme="minorHAnsi"/>
          <w:sz w:val="28"/>
          <w:szCs w:val="28"/>
        </w:rPr>
        <w:t xml:space="preserve"> ……………………………..</w:t>
      </w:r>
    </w:p>
    <w:p w14:paraId="5BF7E423" w14:textId="77777777" w:rsidR="005A07CF" w:rsidRPr="005A07CF" w:rsidRDefault="005A07CF" w:rsidP="005A07CF">
      <w:pPr>
        <w:spacing w:after="120" w:line="240" w:lineRule="auto"/>
        <w:rPr>
          <w:rFonts w:cstheme="minorHAnsi"/>
          <w:sz w:val="28"/>
          <w:szCs w:val="28"/>
        </w:rPr>
      </w:pPr>
    </w:p>
    <w:p w14:paraId="4FF8001C" w14:textId="77777777" w:rsidR="005A07CF" w:rsidRPr="005A07CF" w:rsidRDefault="005A07CF" w:rsidP="005A07CF">
      <w:pPr>
        <w:tabs>
          <w:tab w:val="center" w:pos="4536"/>
          <w:tab w:val="right" w:pos="9072"/>
        </w:tabs>
        <w:spacing w:after="0" w:line="240" w:lineRule="auto"/>
        <w:jc w:val="center"/>
        <w:rPr>
          <w:sz w:val="28"/>
          <w:szCs w:val="28"/>
        </w:rPr>
      </w:pPr>
    </w:p>
    <w:p w14:paraId="6F04605D" w14:textId="77777777" w:rsidR="00E43A7B" w:rsidRPr="00E43A7B" w:rsidRDefault="00E43A7B" w:rsidP="00E43A7B">
      <w:pPr>
        <w:spacing w:after="0" w:line="240" w:lineRule="auto"/>
        <w:rPr>
          <w:rFonts w:ascii="Calibri" w:eastAsia="SimSun" w:hAnsi="Calibri" w:cs="Calibri"/>
          <w:color w:val="000000"/>
          <w:sz w:val="28"/>
          <w:szCs w:val="28"/>
          <w:lang w:eastAsia="hi-IN" w:bidi="hi-IN"/>
        </w:rPr>
      </w:pPr>
      <w:r w:rsidRPr="00E43A7B">
        <w:rPr>
          <w:rFonts w:ascii="Calibri" w:eastAsia="SimSun" w:hAnsi="Calibri" w:cs="Calibri"/>
          <w:color w:val="000000"/>
          <w:sz w:val="28"/>
          <w:szCs w:val="28"/>
          <w:lang w:eastAsia="hi-IN" w:bidi="hi-IN"/>
        </w:rPr>
        <w:br w:type="page"/>
      </w:r>
    </w:p>
    <w:p w14:paraId="49B5B01B" w14:textId="77777777" w:rsidR="007C3648" w:rsidRPr="003A76C5" w:rsidRDefault="007C3648" w:rsidP="007C3648">
      <w:pPr>
        <w:spacing w:after="0" w:line="240" w:lineRule="auto"/>
        <w:ind w:right="5668"/>
        <w:jc w:val="center"/>
        <w:rPr>
          <w:rFonts w:cstheme="minorHAnsi"/>
          <w:bCs/>
          <w:sz w:val="28"/>
          <w:szCs w:val="28"/>
        </w:rPr>
      </w:pPr>
      <w:r w:rsidRPr="003A76C5">
        <w:rPr>
          <w:rFonts w:cstheme="minorHAnsi"/>
          <w:bCs/>
          <w:sz w:val="28"/>
          <w:szCs w:val="28"/>
        </w:rPr>
        <w:lastRenderedPageBreak/>
        <w:t>Burmistrz Śremu</w:t>
      </w:r>
    </w:p>
    <w:p w14:paraId="5A31E05C" w14:textId="77777777" w:rsidR="007C3648" w:rsidRPr="003A76C5" w:rsidRDefault="007C3648" w:rsidP="007C3648">
      <w:pPr>
        <w:spacing w:after="0" w:line="240" w:lineRule="auto"/>
        <w:ind w:right="5668"/>
        <w:jc w:val="center"/>
        <w:rPr>
          <w:rFonts w:cstheme="minorHAnsi"/>
          <w:bCs/>
          <w:sz w:val="28"/>
          <w:szCs w:val="28"/>
        </w:rPr>
      </w:pPr>
      <w:r>
        <w:rPr>
          <w:rFonts w:cstheme="minorHAnsi"/>
          <w:bCs/>
          <w:sz w:val="28"/>
          <w:szCs w:val="28"/>
        </w:rPr>
        <w:t>u</w:t>
      </w:r>
      <w:r w:rsidRPr="003A76C5">
        <w:rPr>
          <w:rFonts w:cstheme="minorHAnsi"/>
          <w:bCs/>
          <w:sz w:val="28"/>
          <w:szCs w:val="28"/>
        </w:rPr>
        <w:t>l. Plac 20 Października 1</w:t>
      </w:r>
    </w:p>
    <w:p w14:paraId="1B91D2FD" w14:textId="77777777" w:rsidR="007C3648" w:rsidRDefault="007C3648" w:rsidP="007C3648">
      <w:pPr>
        <w:spacing w:after="120" w:line="240" w:lineRule="auto"/>
        <w:ind w:right="6519"/>
        <w:jc w:val="right"/>
        <w:rPr>
          <w:rFonts w:ascii="Calibri" w:hAnsi="Calibri" w:cs="Calibri"/>
          <w:sz w:val="28"/>
          <w:szCs w:val="28"/>
        </w:rPr>
      </w:pPr>
      <w:r w:rsidRPr="003A76C5">
        <w:rPr>
          <w:rFonts w:cstheme="minorHAnsi"/>
          <w:bCs/>
          <w:sz w:val="28"/>
          <w:szCs w:val="28"/>
        </w:rPr>
        <w:t>63</w:t>
      </w:r>
      <w:r>
        <w:rPr>
          <w:rFonts w:cstheme="minorHAnsi"/>
          <w:bCs/>
          <w:sz w:val="28"/>
          <w:szCs w:val="28"/>
        </w:rPr>
        <w:t xml:space="preserve"> – </w:t>
      </w:r>
      <w:r w:rsidRPr="003A76C5">
        <w:rPr>
          <w:rFonts w:cstheme="minorHAnsi"/>
          <w:bCs/>
          <w:sz w:val="28"/>
          <w:szCs w:val="28"/>
        </w:rPr>
        <w:t>100 Śrem</w:t>
      </w:r>
      <w:r w:rsidRPr="00474856">
        <w:rPr>
          <w:rFonts w:ascii="Calibri" w:hAnsi="Calibri" w:cs="Calibri"/>
          <w:sz w:val="28"/>
          <w:szCs w:val="28"/>
        </w:rPr>
        <w:t xml:space="preserve"> </w:t>
      </w:r>
    </w:p>
    <w:p w14:paraId="7B965C61" w14:textId="3F82E4D7" w:rsidR="00474856" w:rsidRPr="00474856" w:rsidRDefault="00474856" w:rsidP="007C3648">
      <w:pPr>
        <w:spacing w:after="120" w:line="240" w:lineRule="auto"/>
        <w:jc w:val="right"/>
        <w:rPr>
          <w:rFonts w:ascii="Calibri" w:hAnsi="Calibri" w:cs="Calibri"/>
          <w:sz w:val="28"/>
          <w:szCs w:val="28"/>
        </w:rPr>
      </w:pPr>
      <w:r w:rsidRPr="00474856">
        <w:rPr>
          <w:rFonts w:ascii="Calibri" w:hAnsi="Calibri" w:cs="Calibri"/>
          <w:sz w:val="28"/>
          <w:szCs w:val="28"/>
        </w:rPr>
        <w:t>Śrem, 12 lipca 2022 roku</w:t>
      </w:r>
    </w:p>
    <w:p w14:paraId="5262DE5D" w14:textId="77777777" w:rsidR="00474856" w:rsidRPr="00474856" w:rsidRDefault="00474856" w:rsidP="00474856">
      <w:pPr>
        <w:spacing w:after="120" w:line="240" w:lineRule="auto"/>
        <w:jc w:val="both"/>
        <w:rPr>
          <w:rFonts w:ascii="Calibri" w:hAnsi="Calibri" w:cs="Calibri"/>
          <w:sz w:val="28"/>
          <w:szCs w:val="28"/>
        </w:rPr>
      </w:pPr>
      <w:r w:rsidRPr="00474856">
        <w:rPr>
          <w:rFonts w:ascii="Calibri" w:hAnsi="Calibri" w:cs="Calibri"/>
          <w:sz w:val="28"/>
          <w:szCs w:val="28"/>
        </w:rPr>
        <w:t>PPSPP.6730.79.2022.GMON</w:t>
      </w:r>
    </w:p>
    <w:p w14:paraId="35F969A1" w14:textId="77777777" w:rsidR="00474856" w:rsidRPr="00474856" w:rsidRDefault="00474856" w:rsidP="00474856">
      <w:pPr>
        <w:spacing w:after="0" w:line="240" w:lineRule="auto"/>
        <w:jc w:val="center"/>
        <w:rPr>
          <w:rFonts w:ascii="Calibri" w:hAnsi="Calibri" w:cs="Calibri"/>
          <w:sz w:val="28"/>
          <w:szCs w:val="28"/>
        </w:rPr>
      </w:pPr>
      <w:r w:rsidRPr="00474856">
        <w:rPr>
          <w:rFonts w:ascii="Calibri" w:hAnsi="Calibri" w:cs="Calibri"/>
          <w:sz w:val="28"/>
          <w:szCs w:val="28"/>
        </w:rPr>
        <w:t>Decyzja nr 71/2022</w:t>
      </w:r>
    </w:p>
    <w:p w14:paraId="3C562925" w14:textId="77777777" w:rsidR="00474856" w:rsidRPr="00474856" w:rsidRDefault="00474856" w:rsidP="00474856">
      <w:pPr>
        <w:spacing w:after="0" w:line="240" w:lineRule="auto"/>
        <w:jc w:val="center"/>
        <w:rPr>
          <w:rFonts w:ascii="Calibri" w:hAnsi="Calibri" w:cs="Calibri"/>
          <w:sz w:val="28"/>
          <w:szCs w:val="28"/>
        </w:rPr>
      </w:pPr>
      <w:r w:rsidRPr="00474856">
        <w:rPr>
          <w:rFonts w:ascii="Calibri" w:hAnsi="Calibri" w:cs="Calibri"/>
          <w:sz w:val="28"/>
          <w:szCs w:val="28"/>
        </w:rPr>
        <w:t>o warunkach zabudowy</w:t>
      </w:r>
    </w:p>
    <w:p w14:paraId="50753A3F" w14:textId="77777777" w:rsidR="00474856" w:rsidRPr="00474856" w:rsidRDefault="00474856" w:rsidP="00474856">
      <w:pPr>
        <w:spacing w:after="0" w:line="240" w:lineRule="auto"/>
        <w:jc w:val="center"/>
        <w:rPr>
          <w:rFonts w:ascii="Calibri" w:hAnsi="Calibri" w:cs="Calibri"/>
          <w:sz w:val="28"/>
          <w:szCs w:val="28"/>
        </w:rPr>
      </w:pPr>
    </w:p>
    <w:p w14:paraId="3C485981" w14:textId="77777777" w:rsidR="00474856" w:rsidRPr="00474856" w:rsidRDefault="00474856" w:rsidP="00474856">
      <w:pPr>
        <w:spacing w:after="120" w:line="240" w:lineRule="auto"/>
        <w:ind w:firstLine="567"/>
        <w:jc w:val="both"/>
        <w:rPr>
          <w:rFonts w:ascii="Calibri" w:hAnsi="Calibri" w:cs="Calibri"/>
          <w:sz w:val="28"/>
          <w:szCs w:val="28"/>
        </w:rPr>
      </w:pPr>
      <w:r w:rsidRPr="00474856">
        <w:rPr>
          <w:rFonts w:ascii="Calibri" w:hAnsi="Calibri" w:cs="Calibri"/>
          <w:sz w:val="28"/>
          <w:szCs w:val="28"/>
        </w:rPr>
        <w:t xml:space="preserve">Na podstawie art. 4 ust. 2 pkt 2 w związku z art. 59 ust. 1 i ust. 2, art. 60 ust. 1 i ust. 1a ustawy z dnia 27 marca 2003 r. o planowaniu i zagospodarowaniu </w:t>
      </w:r>
      <w:r w:rsidRPr="00474856">
        <w:rPr>
          <w:rFonts w:ascii="Calibri" w:hAnsi="Calibri" w:cs="Calibri"/>
          <w:color w:val="000000" w:themeColor="text1"/>
          <w:sz w:val="28"/>
          <w:szCs w:val="28"/>
        </w:rPr>
        <w:t>przestrzennym (Dz. U. z 2022 r. poz. 503) oraz art. 104 ustawy z dnia 14 czerwca 1960 r. – Kodeks postępowania administracyjnego (Dz. U. z 2021 r. poz. 735, z późn. zm.), po rozpatrzeniu wniosku złożonego 26.04.2022 r. przez:</w:t>
      </w:r>
    </w:p>
    <w:p w14:paraId="3E9E82CE" w14:textId="77777777" w:rsidR="00474856" w:rsidRPr="00474856" w:rsidRDefault="00474856" w:rsidP="00474856">
      <w:pPr>
        <w:spacing w:after="120" w:line="240" w:lineRule="auto"/>
        <w:jc w:val="center"/>
        <w:rPr>
          <w:rFonts w:ascii="Calibri" w:hAnsi="Calibri" w:cs="Calibri"/>
          <w:sz w:val="28"/>
          <w:szCs w:val="28"/>
        </w:rPr>
      </w:pPr>
      <w:bookmarkStart w:id="0" w:name="_Hlk104888251"/>
      <w:r w:rsidRPr="00474856">
        <w:rPr>
          <w:rFonts w:ascii="Calibri" w:hAnsi="Calibri" w:cs="Calibri"/>
          <w:sz w:val="28"/>
          <w:szCs w:val="28"/>
        </w:rPr>
        <w:t>PCWO ENERGY PV 3250 Sp. z o.o.</w:t>
      </w:r>
    </w:p>
    <w:p w14:paraId="620CE39D" w14:textId="77777777" w:rsidR="00474856" w:rsidRPr="00474856" w:rsidRDefault="00474856" w:rsidP="00474856">
      <w:pPr>
        <w:spacing w:after="120" w:line="240" w:lineRule="auto"/>
        <w:jc w:val="center"/>
        <w:rPr>
          <w:rFonts w:ascii="Calibri" w:hAnsi="Calibri" w:cs="Calibri"/>
          <w:sz w:val="28"/>
          <w:szCs w:val="28"/>
        </w:rPr>
      </w:pPr>
      <w:r w:rsidRPr="00474856">
        <w:rPr>
          <w:rFonts w:ascii="Calibri" w:hAnsi="Calibri" w:cs="Calibri"/>
          <w:sz w:val="28"/>
          <w:szCs w:val="28"/>
        </w:rPr>
        <w:t>KRS 0000888711</w:t>
      </w:r>
    </w:p>
    <w:p w14:paraId="2384E284" w14:textId="77777777" w:rsidR="00474856" w:rsidRPr="00474856" w:rsidRDefault="00474856" w:rsidP="00474856">
      <w:pPr>
        <w:spacing w:after="120" w:line="240" w:lineRule="auto"/>
        <w:jc w:val="center"/>
        <w:rPr>
          <w:rFonts w:ascii="Calibri" w:hAnsi="Calibri" w:cs="Calibri"/>
          <w:sz w:val="28"/>
          <w:szCs w:val="28"/>
        </w:rPr>
      </w:pPr>
      <w:r w:rsidRPr="00474856">
        <w:rPr>
          <w:rFonts w:ascii="Calibri" w:hAnsi="Calibri" w:cs="Calibri"/>
          <w:sz w:val="28"/>
          <w:szCs w:val="28"/>
        </w:rPr>
        <w:t>ul. Świętego Leonarda 9; 25-331 Kielce</w:t>
      </w:r>
    </w:p>
    <w:bookmarkEnd w:id="0"/>
    <w:p w14:paraId="3BF2ABAF" w14:textId="77777777" w:rsidR="00474856" w:rsidRPr="00474856" w:rsidRDefault="00474856" w:rsidP="00474856">
      <w:pPr>
        <w:spacing w:after="120" w:line="240" w:lineRule="auto"/>
        <w:jc w:val="both"/>
        <w:rPr>
          <w:rFonts w:ascii="Calibri" w:hAnsi="Calibri" w:cs="Calibri"/>
          <w:sz w:val="28"/>
          <w:szCs w:val="28"/>
        </w:rPr>
      </w:pPr>
      <w:r w:rsidRPr="00474856">
        <w:rPr>
          <w:rFonts w:ascii="Calibri" w:hAnsi="Calibri" w:cs="Calibri"/>
          <w:sz w:val="28"/>
          <w:szCs w:val="28"/>
        </w:rPr>
        <w:t>w sprawie ustalenia warunków zabudowy dla budowa przedsięwzięcia</w:t>
      </w:r>
      <w:r w:rsidRPr="00474856">
        <w:rPr>
          <w:rFonts w:cstheme="minorHAnsi"/>
          <w:sz w:val="28"/>
          <w:szCs w:val="28"/>
        </w:rPr>
        <w:t xml:space="preserve"> polegającego na budowie </w:t>
      </w:r>
      <w:r w:rsidRPr="00474856">
        <w:rPr>
          <w:rFonts w:cstheme="minorHAnsi"/>
          <w:bCs/>
          <w:sz w:val="28"/>
          <w:szCs w:val="28"/>
        </w:rPr>
        <w:t>farmy fotowoltaicznej na terenie części działki o nr ewid. 257, obręb Błociszewo</w:t>
      </w:r>
      <w:r w:rsidRPr="00474856">
        <w:rPr>
          <w:rFonts w:ascii="Calibri" w:hAnsi="Calibri" w:cs="Calibri"/>
          <w:sz w:val="28"/>
          <w:szCs w:val="28"/>
        </w:rPr>
        <w:t>,</w:t>
      </w:r>
    </w:p>
    <w:p w14:paraId="67B12839" w14:textId="77777777" w:rsidR="00474856" w:rsidRPr="00474856" w:rsidRDefault="00474856" w:rsidP="00474856">
      <w:pPr>
        <w:spacing w:after="0" w:line="240" w:lineRule="auto"/>
        <w:jc w:val="center"/>
        <w:rPr>
          <w:rFonts w:ascii="Calibri" w:hAnsi="Calibri" w:cs="Calibri"/>
          <w:sz w:val="28"/>
          <w:szCs w:val="28"/>
        </w:rPr>
      </w:pPr>
      <w:r w:rsidRPr="00474856">
        <w:rPr>
          <w:rFonts w:ascii="Calibri" w:hAnsi="Calibri" w:cs="Calibri"/>
          <w:sz w:val="28"/>
          <w:szCs w:val="28"/>
        </w:rPr>
        <w:t>ustalam</w:t>
      </w:r>
    </w:p>
    <w:p w14:paraId="1260EFC5" w14:textId="77777777" w:rsidR="00474856" w:rsidRPr="00474856" w:rsidRDefault="00474856" w:rsidP="00474856">
      <w:pPr>
        <w:spacing w:after="0" w:line="240" w:lineRule="auto"/>
        <w:jc w:val="center"/>
        <w:rPr>
          <w:rFonts w:ascii="Calibri" w:hAnsi="Calibri" w:cs="Calibri"/>
          <w:sz w:val="28"/>
          <w:szCs w:val="28"/>
        </w:rPr>
      </w:pPr>
      <w:r w:rsidRPr="00474856">
        <w:rPr>
          <w:rFonts w:ascii="Calibri" w:hAnsi="Calibri" w:cs="Calibri"/>
          <w:sz w:val="28"/>
          <w:szCs w:val="28"/>
        </w:rPr>
        <w:t>na rzecz Wnioskodawcy</w:t>
      </w:r>
    </w:p>
    <w:p w14:paraId="2BDB22F9" w14:textId="77777777" w:rsidR="00474856" w:rsidRPr="00474856" w:rsidRDefault="00474856" w:rsidP="00474856">
      <w:pPr>
        <w:spacing w:after="0" w:line="240" w:lineRule="auto"/>
        <w:jc w:val="center"/>
        <w:rPr>
          <w:rFonts w:ascii="Calibri" w:hAnsi="Calibri" w:cs="Calibri"/>
          <w:sz w:val="28"/>
          <w:szCs w:val="28"/>
        </w:rPr>
      </w:pPr>
      <w:r w:rsidRPr="00474856">
        <w:rPr>
          <w:rFonts w:ascii="Calibri" w:hAnsi="Calibri" w:cs="Calibri"/>
          <w:sz w:val="28"/>
          <w:szCs w:val="28"/>
        </w:rPr>
        <w:t>następujące warunki zabudowy i zagospodarowania terenu:</w:t>
      </w:r>
    </w:p>
    <w:p w14:paraId="10D96C19" w14:textId="77777777" w:rsidR="00474856" w:rsidRPr="00474856" w:rsidRDefault="00474856" w:rsidP="00474856">
      <w:pPr>
        <w:spacing w:after="0" w:line="240" w:lineRule="auto"/>
        <w:jc w:val="center"/>
        <w:rPr>
          <w:rFonts w:ascii="Calibri" w:hAnsi="Calibri" w:cs="Calibri"/>
          <w:sz w:val="28"/>
          <w:szCs w:val="28"/>
        </w:rPr>
      </w:pPr>
    </w:p>
    <w:p w14:paraId="0014B30F" w14:textId="77777777" w:rsidR="00474856" w:rsidRPr="00474856" w:rsidRDefault="00474856" w:rsidP="00474856">
      <w:pPr>
        <w:numPr>
          <w:ilvl w:val="0"/>
          <w:numId w:val="22"/>
        </w:numPr>
        <w:tabs>
          <w:tab w:val="left" w:pos="426"/>
        </w:tabs>
        <w:spacing w:after="120" w:line="240" w:lineRule="auto"/>
        <w:ind w:hanging="720"/>
        <w:contextualSpacing/>
        <w:jc w:val="both"/>
        <w:rPr>
          <w:rFonts w:ascii="Calibri" w:hAnsi="Calibri" w:cs="Calibri"/>
          <w:sz w:val="28"/>
          <w:szCs w:val="28"/>
        </w:rPr>
      </w:pPr>
      <w:r w:rsidRPr="00474856">
        <w:rPr>
          <w:rFonts w:ascii="Calibri" w:hAnsi="Calibri" w:cs="Calibri"/>
          <w:sz w:val="28"/>
          <w:szCs w:val="28"/>
        </w:rPr>
        <w:t>Opis inwestycji:</w:t>
      </w:r>
    </w:p>
    <w:p w14:paraId="3525EDDD" w14:textId="77777777" w:rsidR="00474856" w:rsidRPr="00474856" w:rsidRDefault="00474856" w:rsidP="00474856">
      <w:pPr>
        <w:numPr>
          <w:ilvl w:val="0"/>
          <w:numId w:val="13"/>
        </w:numPr>
        <w:tabs>
          <w:tab w:val="left" w:pos="567"/>
        </w:tabs>
        <w:spacing w:after="120" w:line="240" w:lineRule="auto"/>
        <w:ind w:left="567"/>
        <w:contextualSpacing/>
        <w:jc w:val="both"/>
        <w:rPr>
          <w:rFonts w:ascii="Calibri" w:hAnsi="Calibri" w:cs="Calibri"/>
          <w:sz w:val="28"/>
          <w:szCs w:val="28"/>
        </w:rPr>
      </w:pPr>
      <w:r w:rsidRPr="00474856">
        <w:rPr>
          <w:rFonts w:ascii="Calibri" w:hAnsi="Calibri" w:cs="Calibri"/>
          <w:sz w:val="28"/>
          <w:szCs w:val="28"/>
        </w:rPr>
        <w:t>rodzaj: wolnostojące urządzenia fotowoltaiczne – system fotowoltaiczny o mocy do 1 MW wraz z niezbędną infrastrukturą towarzyszącą</w:t>
      </w:r>
      <w:r w:rsidRPr="00474856">
        <w:rPr>
          <w:rFonts w:ascii="Calibri" w:hAnsi="Calibri" w:cs="Calibri"/>
          <w:sz w:val="28"/>
          <w:szCs w:val="28"/>
        </w:rPr>
        <w:br/>
        <w:t>(jedna stacja transformatorowa o szerokości elewacji od 1,5 m do 3 m, wysokości od 2 m do 4 m, o powierzchni zabudowy nie większej niż 18 m</w:t>
      </w:r>
      <w:r w:rsidRPr="00474856">
        <w:rPr>
          <w:rFonts w:ascii="Calibri" w:hAnsi="Calibri" w:cs="Calibri"/>
          <w:sz w:val="28"/>
          <w:szCs w:val="28"/>
          <w:vertAlign w:val="superscript"/>
        </w:rPr>
        <w:t>2</w:t>
      </w:r>
      <w:r w:rsidRPr="00474856">
        <w:rPr>
          <w:rFonts w:ascii="Calibri" w:hAnsi="Calibri" w:cs="Calibri"/>
          <w:sz w:val="28"/>
          <w:szCs w:val="28"/>
        </w:rPr>
        <w:t>), na powierzchni terenu nie większej niż 1,66 ha;</w:t>
      </w:r>
    </w:p>
    <w:p w14:paraId="0B22FF99" w14:textId="77777777" w:rsidR="00474856" w:rsidRPr="00474856" w:rsidRDefault="00474856" w:rsidP="00474856">
      <w:pPr>
        <w:numPr>
          <w:ilvl w:val="0"/>
          <w:numId w:val="13"/>
        </w:numPr>
        <w:tabs>
          <w:tab w:val="left" w:pos="567"/>
        </w:tabs>
        <w:spacing w:after="120" w:line="240" w:lineRule="auto"/>
        <w:ind w:left="567"/>
        <w:contextualSpacing/>
        <w:jc w:val="both"/>
        <w:rPr>
          <w:rFonts w:ascii="Calibri" w:hAnsi="Calibri" w:cs="Calibri"/>
          <w:sz w:val="28"/>
          <w:szCs w:val="28"/>
        </w:rPr>
      </w:pPr>
      <w:r w:rsidRPr="00474856">
        <w:rPr>
          <w:rFonts w:ascii="Calibri" w:hAnsi="Calibri" w:cs="Calibri"/>
          <w:sz w:val="28"/>
          <w:szCs w:val="28"/>
        </w:rPr>
        <w:t>lokalizacja: część działki o nr ewid. 257, obręb Błociszewo, zgodnie z liniami rozgraniczającymi teren inwestycji wyznaczonymi na załączniku nr 1 do decyzji;</w:t>
      </w:r>
    </w:p>
    <w:p w14:paraId="58B43632" w14:textId="77777777" w:rsidR="00474856" w:rsidRPr="00474856" w:rsidRDefault="00474856" w:rsidP="00474856">
      <w:pPr>
        <w:numPr>
          <w:ilvl w:val="0"/>
          <w:numId w:val="13"/>
        </w:numPr>
        <w:tabs>
          <w:tab w:val="left" w:pos="567"/>
        </w:tabs>
        <w:spacing w:after="120" w:line="240" w:lineRule="auto"/>
        <w:ind w:left="567"/>
        <w:contextualSpacing/>
        <w:jc w:val="both"/>
        <w:rPr>
          <w:rFonts w:ascii="Calibri" w:hAnsi="Calibri" w:cs="Calibri"/>
          <w:sz w:val="28"/>
          <w:szCs w:val="28"/>
        </w:rPr>
      </w:pPr>
      <w:r w:rsidRPr="00474856">
        <w:rPr>
          <w:rFonts w:ascii="Calibri" w:hAnsi="Calibri" w:cs="Calibri"/>
          <w:sz w:val="28"/>
          <w:szCs w:val="28"/>
        </w:rPr>
        <w:t>funkcja zabudowy i zagospodarowania terenu: przemysłowa.</w:t>
      </w:r>
    </w:p>
    <w:p w14:paraId="148FFD0D" w14:textId="77777777" w:rsidR="00474856" w:rsidRPr="00474856" w:rsidRDefault="00474856" w:rsidP="00474856">
      <w:pPr>
        <w:numPr>
          <w:ilvl w:val="0"/>
          <w:numId w:val="22"/>
        </w:numPr>
        <w:spacing w:after="120" w:line="240" w:lineRule="auto"/>
        <w:ind w:left="426" w:hanging="426"/>
        <w:contextualSpacing/>
        <w:jc w:val="both"/>
        <w:rPr>
          <w:rFonts w:ascii="Calibri" w:hAnsi="Calibri" w:cs="Calibri"/>
          <w:sz w:val="28"/>
          <w:szCs w:val="28"/>
        </w:rPr>
      </w:pPr>
      <w:r w:rsidRPr="00474856">
        <w:rPr>
          <w:rFonts w:ascii="Calibri" w:hAnsi="Calibri" w:cs="Calibri"/>
          <w:sz w:val="28"/>
          <w:szCs w:val="28"/>
        </w:rPr>
        <w:t>Warunki i szczegółowe zasady zagospodarowania terenu oraz jego zabudowy wynikające z przepisów odrębnych w zakresie:</w:t>
      </w:r>
    </w:p>
    <w:p w14:paraId="72EB89E0" w14:textId="77777777" w:rsidR="00474856" w:rsidRPr="00474856" w:rsidRDefault="00474856" w:rsidP="00474856">
      <w:pPr>
        <w:numPr>
          <w:ilvl w:val="0"/>
          <w:numId w:val="14"/>
        </w:numPr>
        <w:tabs>
          <w:tab w:val="left" w:pos="567"/>
        </w:tabs>
        <w:spacing w:after="120" w:line="240" w:lineRule="auto"/>
        <w:ind w:left="567"/>
        <w:contextualSpacing/>
        <w:jc w:val="both"/>
        <w:rPr>
          <w:rFonts w:ascii="Calibri" w:hAnsi="Calibri" w:cs="Calibri"/>
          <w:sz w:val="28"/>
          <w:szCs w:val="28"/>
        </w:rPr>
      </w:pPr>
      <w:r w:rsidRPr="00474856">
        <w:rPr>
          <w:rFonts w:ascii="Calibri" w:hAnsi="Calibri" w:cs="Calibri"/>
          <w:sz w:val="28"/>
          <w:szCs w:val="28"/>
        </w:rPr>
        <w:lastRenderedPageBreak/>
        <w:t>warunków i wymagań ochrony i kształtowania ładu przestrzennego: nie ustala się;</w:t>
      </w:r>
    </w:p>
    <w:p w14:paraId="51155261" w14:textId="77777777" w:rsidR="00474856" w:rsidRPr="00474856" w:rsidRDefault="00474856" w:rsidP="00474856">
      <w:pPr>
        <w:numPr>
          <w:ilvl w:val="0"/>
          <w:numId w:val="14"/>
        </w:numPr>
        <w:spacing w:after="120" w:line="240" w:lineRule="auto"/>
        <w:ind w:left="567"/>
        <w:contextualSpacing/>
        <w:jc w:val="both"/>
        <w:rPr>
          <w:rFonts w:ascii="Calibri" w:hAnsi="Calibri" w:cs="Calibri"/>
          <w:sz w:val="28"/>
          <w:szCs w:val="28"/>
        </w:rPr>
      </w:pPr>
      <w:r w:rsidRPr="00474856">
        <w:rPr>
          <w:rFonts w:ascii="Calibri" w:hAnsi="Calibri" w:cs="Calibri"/>
          <w:sz w:val="28"/>
          <w:szCs w:val="28"/>
        </w:rPr>
        <w:t xml:space="preserve">ochrony środowiska i zdrowia ludzi oraz dziedzictwa kulturowego i zabytków oraz dóbr kultury współczesnej: </w:t>
      </w:r>
    </w:p>
    <w:p w14:paraId="3A0644C1" w14:textId="77777777" w:rsidR="00474856" w:rsidRPr="00474856" w:rsidRDefault="00474856" w:rsidP="00474856">
      <w:pPr>
        <w:numPr>
          <w:ilvl w:val="0"/>
          <w:numId w:val="27"/>
        </w:numPr>
        <w:spacing w:after="120" w:line="240" w:lineRule="auto"/>
        <w:ind w:left="714" w:hanging="357"/>
        <w:contextualSpacing/>
        <w:jc w:val="both"/>
        <w:rPr>
          <w:rFonts w:ascii="Calibri" w:hAnsi="Calibri" w:cs="Calibri"/>
          <w:sz w:val="28"/>
          <w:szCs w:val="28"/>
        </w:rPr>
      </w:pPr>
      <w:r w:rsidRPr="00474856">
        <w:rPr>
          <w:rFonts w:ascii="Calibri" w:hAnsi="Calibri" w:cs="Calibri"/>
          <w:sz w:val="28"/>
          <w:szCs w:val="28"/>
        </w:rPr>
        <w:t>uwzględnienie ograniczeń wynikających z położenia działki na terenie obszaru Parku Krajobrazowego im. gen. Dezyderego Chłapowskiego</w:t>
      </w:r>
      <w:r w:rsidRPr="00474856">
        <w:rPr>
          <w:rFonts w:ascii="Calibri" w:hAnsi="Calibri" w:cs="Calibri"/>
          <w:sz w:val="28"/>
          <w:szCs w:val="28"/>
          <w:vertAlign w:val="superscript"/>
        </w:rPr>
        <w:footnoteReference w:id="1"/>
      </w:r>
      <w:r w:rsidRPr="00474856">
        <w:rPr>
          <w:rFonts w:ascii="Calibri" w:hAnsi="Calibri" w:cs="Calibri"/>
          <w:sz w:val="28"/>
          <w:szCs w:val="28"/>
        </w:rPr>
        <w:t>,</w:t>
      </w:r>
    </w:p>
    <w:p w14:paraId="1D888113" w14:textId="77777777" w:rsidR="00474856" w:rsidRPr="00474856" w:rsidRDefault="00474856" w:rsidP="00474856">
      <w:pPr>
        <w:numPr>
          <w:ilvl w:val="0"/>
          <w:numId w:val="27"/>
        </w:numPr>
        <w:spacing w:after="120" w:line="240" w:lineRule="auto"/>
        <w:ind w:left="714" w:hanging="357"/>
        <w:contextualSpacing/>
        <w:jc w:val="both"/>
        <w:rPr>
          <w:rFonts w:ascii="Calibri" w:hAnsi="Calibri" w:cs="Calibri"/>
          <w:sz w:val="28"/>
          <w:szCs w:val="28"/>
        </w:rPr>
      </w:pPr>
      <w:r w:rsidRPr="00474856">
        <w:rPr>
          <w:rFonts w:cs="Times New Roman"/>
          <w:sz w:val="28"/>
          <w:szCs w:val="28"/>
        </w:rPr>
        <w:t>uwzględnianie innych potrzeb w zakresie ochrony powietrza, wód, gleby, ziemi, ochrony przed hałasem, wibracjami i polami elektromagnetycznymi: uwzględnienie warunków korzystania ze środowiska w fazie realizacji i eksploatacji lub użytkowania przedsięwzięcia ustalonymi w decyzji Burmistrza Śremu z 12.10.2020 r. znak PPSOŚ.6220.32.2019.BM o środowiskowych uwarunkowaniach, przeniesionej 17.08.2021 r. i zmienionej decyzją z 22.12.2021 r. dla planowanego przedsięwzięcia polegającego na budowie farmy fotowoltaicznej o mocy do 1 MW na terenie o powierzchni ca 2,06 ha, na działce o nr ewid. 257, obręb Błociszewo</w:t>
      </w:r>
      <w:r w:rsidRPr="00474856">
        <w:rPr>
          <w:rFonts w:ascii="Calibri" w:hAnsi="Calibri" w:cs="Calibri"/>
          <w:sz w:val="28"/>
          <w:szCs w:val="28"/>
        </w:rPr>
        <w:t>;</w:t>
      </w:r>
    </w:p>
    <w:p w14:paraId="18CC6B07" w14:textId="77777777" w:rsidR="00474856" w:rsidRPr="00474856" w:rsidRDefault="00474856" w:rsidP="00474856">
      <w:pPr>
        <w:numPr>
          <w:ilvl w:val="0"/>
          <w:numId w:val="14"/>
        </w:numPr>
        <w:spacing w:after="120" w:line="240" w:lineRule="auto"/>
        <w:ind w:left="567"/>
        <w:contextualSpacing/>
        <w:jc w:val="both"/>
        <w:rPr>
          <w:rFonts w:ascii="Calibri" w:hAnsi="Calibri" w:cs="Calibri"/>
          <w:sz w:val="28"/>
          <w:szCs w:val="28"/>
        </w:rPr>
      </w:pPr>
      <w:r w:rsidRPr="00474856">
        <w:rPr>
          <w:rFonts w:ascii="Calibri" w:hAnsi="Calibri" w:cs="Calibri"/>
          <w:sz w:val="28"/>
          <w:szCs w:val="28"/>
        </w:rPr>
        <w:t>obsługi w zakresie infrastruktury technicznej i komunikacji:</w:t>
      </w:r>
    </w:p>
    <w:p w14:paraId="7532BD10" w14:textId="77777777" w:rsidR="00474856" w:rsidRPr="00474856" w:rsidRDefault="00474856" w:rsidP="00474856">
      <w:pPr>
        <w:numPr>
          <w:ilvl w:val="0"/>
          <w:numId w:val="15"/>
        </w:numPr>
        <w:tabs>
          <w:tab w:val="left" w:pos="709"/>
        </w:tabs>
        <w:spacing w:after="120" w:line="240" w:lineRule="auto"/>
        <w:contextualSpacing/>
        <w:jc w:val="both"/>
        <w:rPr>
          <w:rFonts w:ascii="Calibri" w:hAnsi="Calibri" w:cs="Calibri"/>
          <w:sz w:val="28"/>
          <w:szCs w:val="28"/>
        </w:rPr>
      </w:pPr>
      <w:r w:rsidRPr="00474856">
        <w:rPr>
          <w:rFonts w:ascii="Calibri" w:hAnsi="Calibri" w:cs="Calibri"/>
          <w:sz w:val="28"/>
          <w:szCs w:val="28"/>
        </w:rPr>
        <w:t>sposób zaopatrzenia w energię elektryczną: potrzeby własne elektrowni będą zaspokajane poprzez instalację pozyskującą energię ze źródeł odnawialnych,</w:t>
      </w:r>
    </w:p>
    <w:p w14:paraId="368C00A1" w14:textId="77777777" w:rsidR="00474856" w:rsidRPr="00474856" w:rsidRDefault="00474856" w:rsidP="00474856">
      <w:pPr>
        <w:numPr>
          <w:ilvl w:val="0"/>
          <w:numId w:val="15"/>
        </w:numPr>
        <w:tabs>
          <w:tab w:val="left" w:pos="709"/>
        </w:tabs>
        <w:spacing w:after="120" w:line="240" w:lineRule="auto"/>
        <w:contextualSpacing/>
        <w:jc w:val="both"/>
        <w:rPr>
          <w:rFonts w:ascii="Calibri" w:hAnsi="Calibri" w:cs="Calibri"/>
          <w:sz w:val="28"/>
          <w:szCs w:val="28"/>
        </w:rPr>
      </w:pPr>
      <w:r w:rsidRPr="00474856">
        <w:rPr>
          <w:rFonts w:ascii="Calibri" w:hAnsi="Calibri" w:cs="Calibri"/>
          <w:sz w:val="28"/>
          <w:szCs w:val="28"/>
        </w:rPr>
        <w:t>należy uwzględnić ograniczenia wynikające z występowania uzbrojenia technicznego, oraz uzyskać stosowne oświadczenia i warunki od właściwych jednostek,</w:t>
      </w:r>
    </w:p>
    <w:p w14:paraId="3400F708" w14:textId="77777777" w:rsidR="00474856" w:rsidRPr="00474856" w:rsidRDefault="00474856" w:rsidP="00474856">
      <w:pPr>
        <w:numPr>
          <w:ilvl w:val="0"/>
          <w:numId w:val="15"/>
        </w:numPr>
        <w:tabs>
          <w:tab w:val="left" w:pos="709"/>
        </w:tabs>
        <w:spacing w:after="120" w:line="240" w:lineRule="auto"/>
        <w:contextualSpacing/>
        <w:jc w:val="both"/>
        <w:rPr>
          <w:rFonts w:ascii="Calibri" w:hAnsi="Calibri" w:cs="Calibri"/>
          <w:sz w:val="28"/>
          <w:szCs w:val="28"/>
        </w:rPr>
      </w:pPr>
      <w:r w:rsidRPr="00474856">
        <w:rPr>
          <w:rFonts w:ascii="Calibri" w:hAnsi="Calibri" w:cs="Calibri"/>
          <w:sz w:val="28"/>
          <w:szCs w:val="28"/>
        </w:rPr>
        <w:t>gospodarowanie odpadami: zgodnie z przepisami odrębnymi;</w:t>
      </w:r>
    </w:p>
    <w:p w14:paraId="2411BFE1" w14:textId="77777777" w:rsidR="00474856" w:rsidRPr="00474856" w:rsidRDefault="00474856" w:rsidP="00474856">
      <w:pPr>
        <w:numPr>
          <w:ilvl w:val="0"/>
          <w:numId w:val="14"/>
        </w:numPr>
        <w:spacing w:after="120" w:line="240" w:lineRule="auto"/>
        <w:ind w:left="567" w:hanging="425"/>
        <w:contextualSpacing/>
        <w:jc w:val="both"/>
        <w:rPr>
          <w:rFonts w:ascii="Calibri" w:hAnsi="Calibri" w:cs="Calibri"/>
          <w:sz w:val="28"/>
          <w:szCs w:val="28"/>
        </w:rPr>
      </w:pPr>
      <w:r w:rsidRPr="00474856">
        <w:rPr>
          <w:rFonts w:ascii="Calibri" w:hAnsi="Calibri" w:cs="Calibri"/>
          <w:sz w:val="28"/>
          <w:szCs w:val="28"/>
        </w:rPr>
        <w:t>wymagań dotyczących ochrony interesów osób trzecich:</w:t>
      </w:r>
    </w:p>
    <w:p w14:paraId="57FAE9A3" w14:textId="77777777" w:rsidR="00474856" w:rsidRPr="00474856" w:rsidRDefault="00474856" w:rsidP="00474856">
      <w:pPr>
        <w:numPr>
          <w:ilvl w:val="0"/>
          <w:numId w:val="16"/>
        </w:numPr>
        <w:spacing w:after="120" w:line="240" w:lineRule="auto"/>
        <w:contextualSpacing/>
        <w:jc w:val="both"/>
        <w:rPr>
          <w:rFonts w:ascii="Calibri" w:hAnsi="Calibri" w:cs="Calibri"/>
          <w:sz w:val="28"/>
          <w:szCs w:val="28"/>
        </w:rPr>
      </w:pPr>
      <w:r w:rsidRPr="00474856">
        <w:rPr>
          <w:rFonts w:ascii="Calibri" w:hAnsi="Calibri" w:cs="Calibri"/>
          <w:sz w:val="28"/>
          <w:szCs w:val="28"/>
        </w:rPr>
        <w:t xml:space="preserve">warunki ochrony przed pozbawieniem: </w:t>
      </w:r>
    </w:p>
    <w:p w14:paraId="4FE1F652" w14:textId="77777777" w:rsidR="00474856" w:rsidRPr="00474856" w:rsidRDefault="00474856" w:rsidP="00474856">
      <w:pPr>
        <w:numPr>
          <w:ilvl w:val="0"/>
          <w:numId w:val="17"/>
        </w:numPr>
        <w:spacing w:after="120" w:line="240" w:lineRule="auto"/>
        <w:ind w:left="993" w:hanging="426"/>
        <w:contextualSpacing/>
        <w:jc w:val="both"/>
        <w:rPr>
          <w:rFonts w:ascii="Calibri" w:hAnsi="Calibri" w:cs="Calibri"/>
          <w:sz w:val="28"/>
          <w:szCs w:val="28"/>
        </w:rPr>
      </w:pPr>
      <w:r w:rsidRPr="00474856">
        <w:rPr>
          <w:rFonts w:ascii="Calibri" w:hAnsi="Calibri" w:cs="Calibri"/>
          <w:sz w:val="28"/>
          <w:szCs w:val="28"/>
        </w:rPr>
        <w:t xml:space="preserve">dostępu do drogi publicznej, możliwości korzystania z wody, kanalizacji, energii elektrycznej i cieplnej oraz ze środków łączności – inwestycja nie może pozbawiać dostępu do drogi publicznej, ani możliwości korzystania z: wody, kanalizacji, energii elektrycznej i cieplnej oraz ze środków łączności osoby trzecie, </w:t>
      </w:r>
    </w:p>
    <w:p w14:paraId="2AB3750B" w14:textId="77777777" w:rsidR="00474856" w:rsidRPr="00474856" w:rsidRDefault="00474856" w:rsidP="00474856">
      <w:pPr>
        <w:numPr>
          <w:ilvl w:val="0"/>
          <w:numId w:val="17"/>
        </w:numPr>
        <w:spacing w:after="120" w:line="240" w:lineRule="auto"/>
        <w:ind w:left="993" w:hanging="426"/>
        <w:contextualSpacing/>
        <w:jc w:val="both"/>
        <w:rPr>
          <w:rFonts w:ascii="Calibri" w:hAnsi="Calibri" w:cs="Calibri"/>
          <w:sz w:val="28"/>
          <w:szCs w:val="28"/>
        </w:rPr>
      </w:pPr>
      <w:r w:rsidRPr="00474856">
        <w:rPr>
          <w:rFonts w:ascii="Calibri" w:hAnsi="Calibri" w:cs="Calibri"/>
          <w:sz w:val="28"/>
          <w:szCs w:val="28"/>
        </w:rPr>
        <w:t xml:space="preserve">dostępu światła dziennego do pomieszczeń przeznaczonych na pobyt ludzi – inwestycja i sposób zagospodarowania działki powinny spełniać wymogi zawarte w przepisach </w:t>
      </w:r>
      <w:proofErr w:type="spellStart"/>
      <w:r w:rsidRPr="00474856">
        <w:rPr>
          <w:rFonts w:ascii="Calibri" w:hAnsi="Calibri" w:cs="Calibri"/>
          <w:sz w:val="28"/>
          <w:szCs w:val="28"/>
        </w:rPr>
        <w:t>techniczno</w:t>
      </w:r>
      <w:proofErr w:type="spellEnd"/>
      <w:r w:rsidRPr="00474856">
        <w:rPr>
          <w:rFonts w:ascii="Calibri" w:hAnsi="Calibri" w:cs="Calibri"/>
          <w:sz w:val="28"/>
          <w:szCs w:val="28"/>
        </w:rPr>
        <w:t xml:space="preserve"> – budowlanych, </w:t>
      </w:r>
      <w:r w:rsidRPr="00474856">
        <w:rPr>
          <w:rFonts w:ascii="Calibri" w:hAnsi="Calibri" w:cs="Calibri"/>
          <w:sz w:val="28"/>
          <w:szCs w:val="28"/>
        </w:rPr>
        <w:lastRenderedPageBreak/>
        <w:t>a jednocześnie na etapie opracowania projektu budowlanego należy uwzględnić wymagania w zakresie ochrony uzasadnionych interesów osób trzecich,</w:t>
      </w:r>
    </w:p>
    <w:p w14:paraId="419DE4E3" w14:textId="77777777" w:rsidR="00474856" w:rsidRPr="00474856" w:rsidRDefault="00474856" w:rsidP="00474856">
      <w:pPr>
        <w:numPr>
          <w:ilvl w:val="0"/>
          <w:numId w:val="16"/>
        </w:numPr>
        <w:spacing w:after="120" w:line="240" w:lineRule="auto"/>
        <w:contextualSpacing/>
        <w:jc w:val="both"/>
        <w:rPr>
          <w:rFonts w:ascii="Calibri" w:hAnsi="Calibri" w:cs="Calibri"/>
          <w:sz w:val="28"/>
          <w:szCs w:val="28"/>
        </w:rPr>
      </w:pPr>
      <w:r w:rsidRPr="00474856">
        <w:rPr>
          <w:rFonts w:ascii="Calibri" w:hAnsi="Calibri" w:cs="Calibri"/>
          <w:sz w:val="28"/>
          <w:szCs w:val="28"/>
        </w:rPr>
        <w:t>warunki ochrony przed uciążliwościami powodowanymi przez hałas, wibracje, zakłócenia elektryczne i promieniowanie; a także zanieczyszczeniem powietrza, wody i gleby – zgodnie z przepisami z zakresu ochrony środowiska należy podjąć działania mające na celu zapobieganie ewentualnym negatywnym oddziaływaniom na środowisko.</w:t>
      </w:r>
    </w:p>
    <w:p w14:paraId="6162B3A7" w14:textId="77777777" w:rsidR="00474856" w:rsidRPr="00474856" w:rsidRDefault="00474856" w:rsidP="00474856">
      <w:pPr>
        <w:numPr>
          <w:ilvl w:val="0"/>
          <w:numId w:val="22"/>
        </w:numPr>
        <w:tabs>
          <w:tab w:val="left" w:pos="426"/>
        </w:tabs>
        <w:spacing w:after="120" w:line="240" w:lineRule="auto"/>
        <w:contextualSpacing/>
        <w:jc w:val="both"/>
        <w:rPr>
          <w:rFonts w:ascii="Calibri" w:hAnsi="Calibri" w:cs="Calibri"/>
          <w:sz w:val="28"/>
          <w:szCs w:val="28"/>
        </w:rPr>
      </w:pPr>
      <w:r w:rsidRPr="00474856">
        <w:rPr>
          <w:rFonts w:ascii="Calibri" w:hAnsi="Calibri" w:cs="Calibri"/>
          <w:sz w:val="28"/>
          <w:szCs w:val="28"/>
        </w:rPr>
        <w:t>Linie rozgraniczające teren inwestycji wyznaczone na mapie zasadniczej w skali 1:1000.</w:t>
      </w:r>
    </w:p>
    <w:p w14:paraId="2292E9AF" w14:textId="77777777" w:rsidR="00474856" w:rsidRPr="00474856" w:rsidRDefault="00474856" w:rsidP="00474856">
      <w:pPr>
        <w:tabs>
          <w:tab w:val="left" w:pos="426"/>
        </w:tabs>
        <w:spacing w:after="120" w:line="240" w:lineRule="auto"/>
        <w:ind w:left="720"/>
        <w:contextualSpacing/>
        <w:jc w:val="both"/>
        <w:rPr>
          <w:rFonts w:ascii="Calibri" w:hAnsi="Calibri" w:cs="Calibri"/>
          <w:sz w:val="28"/>
          <w:szCs w:val="28"/>
        </w:rPr>
      </w:pPr>
    </w:p>
    <w:p w14:paraId="791B9425" w14:textId="77777777" w:rsidR="00474856" w:rsidRPr="00474856" w:rsidRDefault="00474856" w:rsidP="00474856">
      <w:pPr>
        <w:spacing w:after="120" w:line="240" w:lineRule="auto"/>
        <w:jc w:val="center"/>
        <w:rPr>
          <w:rFonts w:ascii="Calibri" w:hAnsi="Calibri" w:cs="Calibri"/>
          <w:sz w:val="28"/>
          <w:szCs w:val="28"/>
        </w:rPr>
      </w:pPr>
      <w:r w:rsidRPr="00474856">
        <w:rPr>
          <w:rFonts w:ascii="Calibri" w:hAnsi="Calibri" w:cs="Calibri"/>
          <w:sz w:val="28"/>
          <w:szCs w:val="28"/>
        </w:rPr>
        <w:t>Uzasadnienie</w:t>
      </w:r>
    </w:p>
    <w:p w14:paraId="320F4AC6" w14:textId="77777777" w:rsidR="00474856" w:rsidRPr="00474856" w:rsidRDefault="00474856" w:rsidP="00474856">
      <w:pPr>
        <w:spacing w:after="120" w:line="240" w:lineRule="auto"/>
        <w:ind w:firstLine="567"/>
        <w:jc w:val="both"/>
        <w:rPr>
          <w:rFonts w:ascii="Calibri" w:hAnsi="Calibri" w:cs="Calibri"/>
          <w:sz w:val="28"/>
          <w:szCs w:val="28"/>
        </w:rPr>
      </w:pPr>
      <w:r w:rsidRPr="00474856">
        <w:rPr>
          <w:rFonts w:ascii="Calibri" w:hAnsi="Calibri" w:cs="Calibri"/>
          <w:sz w:val="28"/>
          <w:szCs w:val="28"/>
        </w:rPr>
        <w:t>Stosownie do art. 4 ust. 2 pkt 2 ustawy z dnia 27 marca 2003 r. o planowaniu i zagospodarowaniu przestrzennym w przypadku braku miejscowego planu zagospodarowania przestrzennego określenie sposobów zagospodarowania i warunków zabudowy terenu dla lokalizacji inwestycji innych niż celu publicznego następuje w drodze decyzji o warunkach zabudowy.</w:t>
      </w:r>
    </w:p>
    <w:p w14:paraId="0FB4672C" w14:textId="77777777" w:rsidR="00474856" w:rsidRPr="00474856" w:rsidRDefault="00474856" w:rsidP="00474856">
      <w:pPr>
        <w:spacing w:after="120" w:line="240" w:lineRule="auto"/>
        <w:ind w:firstLine="567"/>
        <w:jc w:val="both"/>
        <w:rPr>
          <w:rFonts w:ascii="Calibri" w:hAnsi="Calibri" w:cs="Calibri"/>
          <w:sz w:val="28"/>
          <w:szCs w:val="28"/>
        </w:rPr>
      </w:pPr>
      <w:r w:rsidRPr="00474856">
        <w:rPr>
          <w:rFonts w:ascii="Calibri" w:hAnsi="Calibri" w:cs="Calibri"/>
          <w:sz w:val="28"/>
          <w:szCs w:val="28"/>
        </w:rPr>
        <w:t>W myśl art. 59 przywołanej ustawy:</w:t>
      </w:r>
    </w:p>
    <w:p w14:paraId="16E6C347" w14:textId="77777777" w:rsidR="00474856" w:rsidRPr="00474856" w:rsidRDefault="00474856" w:rsidP="00474856">
      <w:pPr>
        <w:numPr>
          <w:ilvl w:val="0"/>
          <w:numId w:val="18"/>
        </w:numPr>
        <w:tabs>
          <w:tab w:val="left" w:pos="993"/>
        </w:tabs>
        <w:spacing w:after="120" w:line="240" w:lineRule="auto"/>
        <w:ind w:left="0" w:firstLine="567"/>
        <w:contextualSpacing/>
        <w:jc w:val="both"/>
        <w:rPr>
          <w:rFonts w:ascii="Calibri" w:hAnsi="Calibri" w:cs="Calibri"/>
          <w:sz w:val="28"/>
          <w:szCs w:val="28"/>
        </w:rPr>
      </w:pPr>
      <w:r w:rsidRPr="00474856">
        <w:rPr>
          <w:rFonts w:ascii="Calibri" w:hAnsi="Calibri" w:cs="Calibri"/>
          <w:sz w:val="28"/>
          <w:szCs w:val="28"/>
        </w:rPr>
        <w:t>zmiana zagospodarowania terenu w przypadku braku planu miejscowego, polegająca na budowie obiektu budowlanego lub wykonaniu innych robót budowlanych, a także zmiana sposobu użytkowania obiektu budowlanego lub jego części, z zastrzeżeniem art. 50 ust. 1 i art. 86, wymaga ustalenia, w drodze decyzji, warunków zabudowy. Przepis art. 50 ust. 2 stosuje się odpowiednio;</w:t>
      </w:r>
    </w:p>
    <w:p w14:paraId="2DDE286D" w14:textId="77777777" w:rsidR="00474856" w:rsidRPr="00474856" w:rsidRDefault="00474856" w:rsidP="00474856">
      <w:pPr>
        <w:numPr>
          <w:ilvl w:val="0"/>
          <w:numId w:val="18"/>
        </w:numPr>
        <w:tabs>
          <w:tab w:val="left" w:pos="993"/>
        </w:tabs>
        <w:spacing w:after="120" w:line="240" w:lineRule="auto"/>
        <w:ind w:left="0" w:firstLine="567"/>
        <w:contextualSpacing/>
        <w:jc w:val="both"/>
        <w:rPr>
          <w:rFonts w:ascii="Calibri" w:hAnsi="Calibri" w:cs="Calibri"/>
          <w:sz w:val="28"/>
          <w:szCs w:val="28"/>
        </w:rPr>
      </w:pPr>
      <w:r w:rsidRPr="00474856">
        <w:rPr>
          <w:rFonts w:ascii="Calibri" w:hAnsi="Calibri" w:cs="Calibri"/>
          <w:sz w:val="28"/>
          <w:szCs w:val="28"/>
        </w:rPr>
        <w:t>powyższy przepis stosuje się również do zmiany zagospodarowania terenu, która nie wymaga pozwolenia na budowę, z wyjątkiem tymczasowej, jednorazowej zmiany zagospodarowania terenu, trwającej do roku;</w:t>
      </w:r>
    </w:p>
    <w:p w14:paraId="3EC1A8D3" w14:textId="77777777" w:rsidR="00474856" w:rsidRPr="00474856" w:rsidRDefault="00474856" w:rsidP="00474856">
      <w:pPr>
        <w:numPr>
          <w:ilvl w:val="0"/>
          <w:numId w:val="18"/>
        </w:numPr>
        <w:tabs>
          <w:tab w:val="left" w:pos="993"/>
        </w:tabs>
        <w:spacing w:after="120" w:line="240" w:lineRule="auto"/>
        <w:ind w:left="0" w:firstLine="567"/>
        <w:contextualSpacing/>
        <w:jc w:val="both"/>
        <w:rPr>
          <w:rFonts w:ascii="Calibri" w:hAnsi="Calibri" w:cs="Calibri"/>
          <w:sz w:val="28"/>
          <w:szCs w:val="28"/>
        </w:rPr>
      </w:pPr>
      <w:r w:rsidRPr="00474856">
        <w:rPr>
          <w:rFonts w:ascii="Calibri" w:hAnsi="Calibri" w:cs="Calibri"/>
          <w:sz w:val="28"/>
          <w:szCs w:val="28"/>
        </w:rPr>
        <w:t>w przypadku braku miejscowego planu zagospodarowania przestrzennego, budowa obiektów budowlanych, o których mowa w art. 29 ust. 1 pkt 1, 1a, 3 i pkt 16 lit. b ustawy z dnia 7 lipca 1994 r. – Prawo budowlane wymaga uzyskania decyzji o warunkach zabudowy i zagospodarowania terenu.</w:t>
      </w:r>
    </w:p>
    <w:p w14:paraId="26768E94" w14:textId="77777777" w:rsidR="00474856" w:rsidRPr="00474856" w:rsidRDefault="00474856" w:rsidP="00474856">
      <w:pPr>
        <w:tabs>
          <w:tab w:val="left" w:pos="993"/>
        </w:tabs>
        <w:spacing w:after="120" w:line="240" w:lineRule="auto"/>
        <w:ind w:firstLine="567"/>
        <w:jc w:val="both"/>
        <w:rPr>
          <w:rFonts w:ascii="Calibri" w:hAnsi="Calibri" w:cs="Calibri"/>
          <w:sz w:val="28"/>
          <w:szCs w:val="28"/>
        </w:rPr>
      </w:pPr>
      <w:r w:rsidRPr="00474856">
        <w:rPr>
          <w:rFonts w:ascii="Calibri" w:hAnsi="Calibri" w:cs="Calibri"/>
          <w:sz w:val="28"/>
          <w:szCs w:val="28"/>
        </w:rPr>
        <w:t xml:space="preserve">Do wniosku o ustalenie warunków zabudowy Wnioskodawca załączył charakterystykę planowanej inwestycji, przedstawioną w formie opisowej i graficznej, która znajduje się w aktach sprawy. Treść wniosku oraz załącznik graficzny do wniosku są ze sobą spójne. W części graficznej Wnioskodawca </w:t>
      </w:r>
      <w:r w:rsidRPr="00474856">
        <w:rPr>
          <w:rFonts w:ascii="Calibri" w:hAnsi="Calibri" w:cs="Calibri"/>
          <w:sz w:val="28"/>
          <w:szCs w:val="28"/>
        </w:rPr>
        <w:lastRenderedPageBreak/>
        <w:t xml:space="preserve">wskazał również obszar, na który planowana inwestycja będzie oddziaływać. Wniosek zatem był kompletny. </w:t>
      </w:r>
    </w:p>
    <w:p w14:paraId="2D489B22" w14:textId="77777777" w:rsidR="00474856" w:rsidRPr="00474856" w:rsidRDefault="00474856" w:rsidP="00474856">
      <w:pPr>
        <w:tabs>
          <w:tab w:val="left" w:pos="993"/>
        </w:tabs>
        <w:spacing w:after="120" w:line="240" w:lineRule="auto"/>
        <w:ind w:firstLine="567"/>
        <w:jc w:val="both"/>
        <w:rPr>
          <w:rFonts w:ascii="Calibri" w:hAnsi="Calibri" w:cs="Calibri"/>
          <w:sz w:val="28"/>
          <w:szCs w:val="28"/>
        </w:rPr>
      </w:pPr>
      <w:r w:rsidRPr="00474856">
        <w:rPr>
          <w:rFonts w:ascii="Calibri" w:hAnsi="Calibri" w:cs="Calibri"/>
          <w:sz w:val="28"/>
          <w:szCs w:val="28"/>
        </w:rPr>
        <w:t>Planowana inwestycja polega na budowie wolnostojącego urządzenia fotowoltaicznego (instalacji odnawialnego źródła energii – systemu fotowoltaicznego) o mocy do 1 MW wraz z niezbędną infrastrukturą techniczną na terenie niezabudowanej działki o nr ewid. 257, obręb Błociszewo, o łącznej powierzchni 2,4100 ha, przy czym pod lokalizację inwestycji ma zostać przeznaczone nie więcej niż 1,66 ha powierzchni działki. W ramach realizacji przedsięwzięcia planowany jest montaż nie więcej niż 4 000 sztuk paneli fotowoltaicznych. Działka objęta wnioskiem w całości znajduje się na obszarze Parku Krajobrazowego im. gen. Dezyderego Chłapowskiego.</w:t>
      </w:r>
    </w:p>
    <w:p w14:paraId="5574393F" w14:textId="77777777" w:rsidR="00474856" w:rsidRPr="00474856" w:rsidRDefault="00474856" w:rsidP="00474856">
      <w:pPr>
        <w:tabs>
          <w:tab w:val="left" w:pos="993"/>
        </w:tabs>
        <w:spacing w:after="120" w:line="240" w:lineRule="auto"/>
        <w:ind w:firstLine="567"/>
        <w:jc w:val="both"/>
        <w:rPr>
          <w:rFonts w:ascii="Calibri" w:hAnsi="Calibri" w:cs="Calibri"/>
          <w:sz w:val="28"/>
          <w:szCs w:val="28"/>
        </w:rPr>
      </w:pPr>
      <w:r w:rsidRPr="00474856">
        <w:rPr>
          <w:rFonts w:ascii="Calibri" w:hAnsi="Calibri" w:cs="Calibri"/>
          <w:sz w:val="28"/>
          <w:szCs w:val="28"/>
        </w:rPr>
        <w:t>Działka objęta wnioskiem znajduje się na obrzeżach wsi Błociszewo, przy drodze wewnętrznej w zarządzie gminy Śrem – ul. Lipowej. Od</w:t>
      </w:r>
      <w:r w:rsidRPr="00474856">
        <w:rPr>
          <w:sz w:val="28"/>
        </w:rPr>
        <w:t xml:space="preserve"> strony północnej i wschodniej graniczy z działkami użytkowanymi rolniczo, od strony południowej z działką zabudowaną budynkiem mieszkalnym jednorodzinnym i budynkami gospodarczymi, od strony zachodniej z działką drogową</w:t>
      </w:r>
      <w:r w:rsidRPr="00474856">
        <w:rPr>
          <w:rFonts w:ascii="Calibri" w:hAnsi="Calibri" w:cs="Calibri"/>
          <w:sz w:val="28"/>
          <w:szCs w:val="28"/>
        </w:rPr>
        <w:t>.</w:t>
      </w:r>
    </w:p>
    <w:p w14:paraId="66C5142E" w14:textId="77777777" w:rsidR="00474856" w:rsidRPr="00474856" w:rsidRDefault="00474856" w:rsidP="00474856">
      <w:pPr>
        <w:tabs>
          <w:tab w:val="left" w:pos="993"/>
        </w:tabs>
        <w:spacing w:after="120" w:line="240" w:lineRule="auto"/>
        <w:ind w:firstLine="567"/>
        <w:jc w:val="both"/>
        <w:rPr>
          <w:rFonts w:ascii="Calibri" w:hAnsi="Calibri" w:cs="Calibri"/>
          <w:sz w:val="28"/>
          <w:szCs w:val="28"/>
        </w:rPr>
      </w:pPr>
      <w:r w:rsidRPr="00474856">
        <w:rPr>
          <w:rFonts w:ascii="Calibri" w:hAnsi="Calibri" w:cs="Calibri"/>
          <w:sz w:val="28"/>
          <w:szCs w:val="28"/>
        </w:rPr>
        <w:t xml:space="preserve">Zgodnie z ewidencją gruntów i budynków prowadzoną przez Starostę Śremskiego działka o nr ewid. 257, obręb Błociszewo, </w:t>
      </w:r>
      <w:r w:rsidRPr="00474856">
        <w:rPr>
          <w:rFonts w:eastAsia="Times New Roman" w:cstheme="minorHAnsi"/>
          <w:sz w:val="28"/>
          <w:lang w:eastAsia="pl-PL"/>
        </w:rPr>
        <w:t xml:space="preserve">stanowi grunty orne </w:t>
      </w:r>
      <w:proofErr w:type="spellStart"/>
      <w:r w:rsidRPr="00474856">
        <w:rPr>
          <w:rFonts w:eastAsia="Times New Roman" w:cstheme="minorHAnsi"/>
          <w:sz w:val="28"/>
          <w:lang w:eastAsia="pl-PL"/>
        </w:rPr>
        <w:t>IVa</w:t>
      </w:r>
      <w:proofErr w:type="spellEnd"/>
      <w:r w:rsidRPr="00474856">
        <w:rPr>
          <w:rFonts w:eastAsia="Times New Roman" w:cstheme="minorHAnsi"/>
          <w:sz w:val="28"/>
          <w:lang w:eastAsia="pl-PL"/>
        </w:rPr>
        <w:t>.</w:t>
      </w:r>
    </w:p>
    <w:p w14:paraId="31A410F0" w14:textId="77777777" w:rsidR="00474856" w:rsidRPr="00474856" w:rsidRDefault="00474856" w:rsidP="00474856">
      <w:pPr>
        <w:tabs>
          <w:tab w:val="left" w:pos="993"/>
        </w:tabs>
        <w:spacing w:after="120" w:line="240" w:lineRule="auto"/>
        <w:ind w:firstLine="567"/>
        <w:jc w:val="both"/>
        <w:rPr>
          <w:rFonts w:ascii="Calibri" w:hAnsi="Calibri" w:cs="Calibri"/>
          <w:sz w:val="28"/>
          <w:szCs w:val="28"/>
        </w:rPr>
      </w:pPr>
      <w:r w:rsidRPr="00474856">
        <w:rPr>
          <w:rFonts w:ascii="Calibri" w:hAnsi="Calibri" w:cs="Calibri"/>
          <w:sz w:val="28"/>
          <w:szCs w:val="28"/>
        </w:rPr>
        <w:t xml:space="preserve">Wnioskodawca w przedstawieniu graficznym inwestycji określił lokalizację planowanej inwestycji. Na podstawie załącznika graficznego określono teren objęty wnioskiem oraz jego powierzchnię. Linia rozgraniczająca teren inwestycji został wyznaczony na załączniku nr 1 do decyzji. </w:t>
      </w:r>
    </w:p>
    <w:p w14:paraId="7E2A940F" w14:textId="77777777" w:rsidR="00474856" w:rsidRPr="00474856" w:rsidRDefault="00474856" w:rsidP="00474856">
      <w:pPr>
        <w:tabs>
          <w:tab w:val="left" w:pos="993"/>
        </w:tabs>
        <w:spacing w:after="120" w:line="240" w:lineRule="auto"/>
        <w:ind w:firstLine="567"/>
        <w:jc w:val="both"/>
        <w:rPr>
          <w:rFonts w:ascii="Calibri" w:hAnsi="Calibri" w:cs="Calibri"/>
          <w:sz w:val="28"/>
          <w:szCs w:val="28"/>
        </w:rPr>
      </w:pPr>
      <w:r w:rsidRPr="00474856">
        <w:rPr>
          <w:rFonts w:ascii="Calibri" w:hAnsi="Calibri" w:cs="Calibri"/>
          <w:sz w:val="28"/>
          <w:szCs w:val="28"/>
        </w:rPr>
        <w:t>Planowana inwestycja jest instalacją odnawialnego źródła energii, o której mowa w art. 2 pkt 13 ustawy z dnia 20 lutego 2015 r. o odnawialnych źródłach energii (Dz. U. z 2021 r. poz. 610, z późn. zm.).</w:t>
      </w:r>
    </w:p>
    <w:p w14:paraId="427F1197" w14:textId="77777777" w:rsidR="00474856" w:rsidRPr="00474856" w:rsidRDefault="00474856" w:rsidP="00474856">
      <w:pPr>
        <w:tabs>
          <w:tab w:val="left" w:pos="993"/>
        </w:tabs>
        <w:spacing w:after="120" w:line="240" w:lineRule="auto"/>
        <w:ind w:firstLine="567"/>
        <w:jc w:val="both"/>
        <w:rPr>
          <w:rFonts w:ascii="Calibri" w:hAnsi="Calibri" w:cs="Calibri"/>
          <w:sz w:val="28"/>
          <w:szCs w:val="28"/>
        </w:rPr>
      </w:pPr>
      <w:r w:rsidRPr="00474856">
        <w:rPr>
          <w:rFonts w:ascii="Calibri" w:hAnsi="Calibri" w:cs="Calibri"/>
          <w:sz w:val="28"/>
          <w:szCs w:val="28"/>
        </w:rPr>
        <w:t>Dla terenu projektowanej inwestycji nie został uchwalony miejscowy plan zagospodarowania przestrzennego ani nie została podjęta uchwała w sprawie przystąpienia do sporządzenia miejscowego planu zagospodarowania przestrzennego.</w:t>
      </w:r>
    </w:p>
    <w:p w14:paraId="1FD2975D" w14:textId="77777777" w:rsidR="00474856" w:rsidRPr="00474856" w:rsidRDefault="00474856" w:rsidP="00474856">
      <w:pPr>
        <w:spacing w:after="120" w:line="240" w:lineRule="auto"/>
        <w:ind w:firstLine="567"/>
        <w:jc w:val="both"/>
        <w:rPr>
          <w:rFonts w:ascii="Calibri" w:hAnsi="Calibri" w:cs="Calibri"/>
          <w:sz w:val="28"/>
          <w:szCs w:val="28"/>
        </w:rPr>
      </w:pPr>
      <w:r w:rsidRPr="00474856">
        <w:rPr>
          <w:rFonts w:ascii="Calibri" w:hAnsi="Calibri" w:cs="Calibri"/>
          <w:sz w:val="28"/>
          <w:szCs w:val="28"/>
        </w:rPr>
        <w:t>Stosownie do art. 53 ust. 3 w związku z art. 64 ust. 1 ustawy z dnia 27 marca 2003 r. o planowaniu i zagospodarowaniu przestrzennym przeprowadzone zostały analizy: warunków i zasad zagospodarowania terenu oraz jego zabudowy, wynikających z przepisów odrębnych, oraz stanu faktycznego i prawnego terenu, na którym przewiduje się realizację inwestycji. Wyniki tych analiz znajdują się w aktach sprawy.</w:t>
      </w:r>
    </w:p>
    <w:p w14:paraId="6D058587" w14:textId="77777777" w:rsidR="00474856" w:rsidRPr="00474856" w:rsidRDefault="00474856" w:rsidP="00474856">
      <w:pPr>
        <w:spacing w:after="120" w:line="240" w:lineRule="auto"/>
        <w:ind w:firstLine="567"/>
        <w:jc w:val="both"/>
        <w:rPr>
          <w:rFonts w:ascii="Calibri" w:hAnsi="Calibri" w:cs="Calibri"/>
          <w:sz w:val="28"/>
          <w:szCs w:val="28"/>
        </w:rPr>
      </w:pPr>
      <w:r w:rsidRPr="00474856">
        <w:rPr>
          <w:rFonts w:ascii="Calibri" w:hAnsi="Calibri" w:cs="Calibri"/>
          <w:sz w:val="28"/>
          <w:szCs w:val="28"/>
        </w:rPr>
        <w:lastRenderedPageBreak/>
        <w:t xml:space="preserve">Zgodnie z art. 60 ust. 4 przywołanej ustawy sporządzenie projektu decyzji o warunków zabudowy powierzono osobie spełniającej warunki określone w art. 5 pkt 4. Projekt decyzji znajduje się w aktach sprawy. </w:t>
      </w:r>
    </w:p>
    <w:p w14:paraId="07E07579" w14:textId="77777777" w:rsidR="00474856" w:rsidRPr="00474856" w:rsidRDefault="00474856" w:rsidP="00474856">
      <w:pPr>
        <w:widowControl w:val="0"/>
        <w:autoSpaceDE w:val="0"/>
        <w:spacing w:after="120" w:line="240" w:lineRule="auto"/>
        <w:ind w:firstLine="567"/>
        <w:jc w:val="both"/>
        <w:rPr>
          <w:rFonts w:ascii="Calibri" w:hAnsi="Calibri" w:cs="Calibri"/>
          <w:sz w:val="28"/>
          <w:szCs w:val="28"/>
        </w:rPr>
      </w:pPr>
      <w:r w:rsidRPr="00474856">
        <w:rPr>
          <w:rFonts w:ascii="Calibri" w:hAnsi="Calibri" w:cs="Calibri"/>
          <w:sz w:val="28"/>
          <w:szCs w:val="28"/>
        </w:rPr>
        <w:t>W decyzji nie ustalono warunków i szczegółowych zasad zagospodarowania terenu oraz jego zabudowy wynikających z przepisów odrębnych – w zakresie ochrony środowiska i zdrowia ludzi oraz dziedzictwa kulturowego i zabytków oraz dóbr kultury współczesnej, a związanych z:</w:t>
      </w:r>
    </w:p>
    <w:p w14:paraId="490745F3" w14:textId="77777777" w:rsidR="00474856" w:rsidRPr="00474856" w:rsidRDefault="00474856" w:rsidP="00474856">
      <w:pPr>
        <w:numPr>
          <w:ilvl w:val="0"/>
          <w:numId w:val="19"/>
        </w:numPr>
        <w:tabs>
          <w:tab w:val="left" w:pos="993"/>
        </w:tabs>
        <w:spacing w:after="120" w:line="240" w:lineRule="auto"/>
        <w:ind w:left="0" w:firstLine="567"/>
        <w:contextualSpacing/>
        <w:jc w:val="both"/>
        <w:rPr>
          <w:rFonts w:ascii="Calibri" w:hAnsi="Calibri" w:cs="Calibri"/>
          <w:sz w:val="28"/>
          <w:szCs w:val="28"/>
        </w:rPr>
      </w:pPr>
      <w:r w:rsidRPr="00474856">
        <w:rPr>
          <w:rFonts w:ascii="Calibri" w:hAnsi="Calibri" w:cs="Calibri"/>
          <w:sz w:val="28"/>
          <w:szCs w:val="28"/>
        </w:rPr>
        <w:t>występowaniem złóż kopalin oraz obecnych i przyszłych potrzeb eksploatacji tych złóż;</w:t>
      </w:r>
    </w:p>
    <w:p w14:paraId="37134E73" w14:textId="77777777" w:rsidR="00474856" w:rsidRPr="00474856" w:rsidRDefault="00474856" w:rsidP="00474856">
      <w:pPr>
        <w:numPr>
          <w:ilvl w:val="0"/>
          <w:numId w:val="19"/>
        </w:numPr>
        <w:tabs>
          <w:tab w:val="left" w:pos="993"/>
        </w:tabs>
        <w:spacing w:after="120" w:line="240" w:lineRule="auto"/>
        <w:ind w:left="0" w:firstLine="567"/>
        <w:contextualSpacing/>
        <w:jc w:val="both"/>
        <w:rPr>
          <w:rFonts w:ascii="Calibri" w:hAnsi="Calibri" w:cs="Calibri"/>
          <w:sz w:val="28"/>
          <w:szCs w:val="28"/>
        </w:rPr>
      </w:pPr>
      <w:r w:rsidRPr="00474856">
        <w:rPr>
          <w:rFonts w:ascii="Calibri" w:hAnsi="Calibri" w:cs="Calibri"/>
          <w:sz w:val="28"/>
          <w:szCs w:val="28"/>
        </w:rPr>
        <w:t>ochroną wód, gleby i ziemi przed zanieczyszczeniem w związku z prowadzeniem gospodarki rolnej;</w:t>
      </w:r>
    </w:p>
    <w:p w14:paraId="7AB55D14" w14:textId="77777777" w:rsidR="00474856" w:rsidRPr="00474856" w:rsidRDefault="00474856" w:rsidP="00474856">
      <w:pPr>
        <w:numPr>
          <w:ilvl w:val="0"/>
          <w:numId w:val="19"/>
        </w:numPr>
        <w:tabs>
          <w:tab w:val="left" w:pos="993"/>
        </w:tabs>
        <w:spacing w:after="120" w:line="240" w:lineRule="auto"/>
        <w:ind w:left="0" w:firstLine="567"/>
        <w:contextualSpacing/>
        <w:jc w:val="both"/>
        <w:rPr>
          <w:rFonts w:ascii="Calibri" w:hAnsi="Calibri" w:cs="Calibri"/>
          <w:sz w:val="28"/>
          <w:szCs w:val="28"/>
        </w:rPr>
      </w:pPr>
      <w:r w:rsidRPr="00474856">
        <w:rPr>
          <w:rFonts w:ascii="Calibri" w:hAnsi="Calibri" w:cs="Calibri"/>
          <w:sz w:val="28"/>
          <w:szCs w:val="28"/>
        </w:rPr>
        <w:t>potrzebami w zakresie zapobiegania ruchom masowym ziemi i ich skutkom;</w:t>
      </w:r>
    </w:p>
    <w:p w14:paraId="1AC0B729" w14:textId="77777777" w:rsidR="00474856" w:rsidRPr="00474856" w:rsidRDefault="00474856" w:rsidP="00474856">
      <w:pPr>
        <w:numPr>
          <w:ilvl w:val="0"/>
          <w:numId w:val="19"/>
        </w:numPr>
        <w:tabs>
          <w:tab w:val="left" w:pos="993"/>
        </w:tabs>
        <w:spacing w:after="120" w:line="240" w:lineRule="auto"/>
        <w:ind w:left="0" w:firstLine="567"/>
        <w:contextualSpacing/>
        <w:jc w:val="both"/>
        <w:rPr>
          <w:rFonts w:ascii="Calibri" w:hAnsi="Calibri" w:cs="Calibri"/>
          <w:sz w:val="28"/>
          <w:szCs w:val="28"/>
        </w:rPr>
      </w:pPr>
      <w:r w:rsidRPr="00474856">
        <w:rPr>
          <w:rFonts w:ascii="Calibri" w:hAnsi="Calibri" w:cs="Calibri"/>
          <w:sz w:val="28"/>
          <w:szCs w:val="28"/>
        </w:rPr>
        <w:t>innymi potrzebami w zakresie ochrony powietrza, wód, gleby, ziemi, ochrony przed hałasem, wibracjami i polami elektromagnetycznymi;</w:t>
      </w:r>
    </w:p>
    <w:p w14:paraId="6E3F7323" w14:textId="77777777" w:rsidR="00474856" w:rsidRPr="00474856" w:rsidRDefault="00474856" w:rsidP="00474856">
      <w:pPr>
        <w:numPr>
          <w:ilvl w:val="0"/>
          <w:numId w:val="19"/>
        </w:numPr>
        <w:tabs>
          <w:tab w:val="left" w:pos="993"/>
        </w:tabs>
        <w:spacing w:after="120" w:line="240" w:lineRule="auto"/>
        <w:ind w:left="0" w:firstLine="567"/>
        <w:contextualSpacing/>
        <w:jc w:val="both"/>
        <w:rPr>
          <w:rFonts w:ascii="Calibri" w:hAnsi="Calibri" w:cs="Calibri"/>
          <w:sz w:val="28"/>
          <w:szCs w:val="28"/>
        </w:rPr>
      </w:pPr>
      <w:r w:rsidRPr="00474856">
        <w:rPr>
          <w:rFonts w:ascii="Calibri" w:hAnsi="Calibri" w:cs="Calibri"/>
          <w:sz w:val="28"/>
          <w:szCs w:val="28"/>
        </w:rPr>
        <w:t>ograniczeniami wynikającymi z ustalenia w trybie przepisów ustawy z dnia 20 lipca 2017 r. – Prawo wodne (Dz. U. z 2021 r. poz. 2233, z późn. zm.) warunków korzystania z wód regionu wodnego i zlewni oraz ustanowienia stref ochronnych ujęć wód, a także obszarów ochronnych zbiorników wód śródlądowych;</w:t>
      </w:r>
    </w:p>
    <w:p w14:paraId="1330FE5A" w14:textId="77777777" w:rsidR="00474856" w:rsidRPr="00474856" w:rsidRDefault="00474856" w:rsidP="00474856">
      <w:pPr>
        <w:numPr>
          <w:ilvl w:val="0"/>
          <w:numId w:val="19"/>
        </w:numPr>
        <w:tabs>
          <w:tab w:val="left" w:pos="993"/>
        </w:tabs>
        <w:spacing w:after="120" w:line="240" w:lineRule="auto"/>
        <w:ind w:left="0" w:firstLine="567"/>
        <w:contextualSpacing/>
        <w:jc w:val="both"/>
        <w:rPr>
          <w:rFonts w:ascii="Calibri" w:hAnsi="Calibri" w:cs="Calibri"/>
          <w:sz w:val="28"/>
          <w:szCs w:val="28"/>
        </w:rPr>
      </w:pPr>
      <w:r w:rsidRPr="00474856">
        <w:rPr>
          <w:rFonts w:ascii="Calibri" w:hAnsi="Calibri" w:cs="Calibri"/>
          <w:sz w:val="28"/>
          <w:szCs w:val="28"/>
        </w:rPr>
        <w:t>ograniczeniami w zabudowie i zagospodarowaniu terenu wynikających z lokalizacji terenu w strefie ochrony konserwatorskiej lub wykonywaniem robót budowlanych w budynku wpisanym do rejestru lub gminnej ewidencji zabytków;</w:t>
      </w:r>
    </w:p>
    <w:p w14:paraId="599A8741" w14:textId="77777777" w:rsidR="00474856" w:rsidRPr="00474856" w:rsidRDefault="00474856" w:rsidP="00474856">
      <w:pPr>
        <w:widowControl w:val="0"/>
        <w:tabs>
          <w:tab w:val="left" w:pos="993"/>
        </w:tabs>
        <w:autoSpaceDE w:val="0"/>
        <w:spacing w:after="120" w:line="240" w:lineRule="auto"/>
        <w:ind w:firstLine="567"/>
        <w:jc w:val="both"/>
        <w:rPr>
          <w:rFonts w:ascii="Calibri" w:hAnsi="Calibri" w:cs="Calibri"/>
          <w:sz w:val="28"/>
          <w:szCs w:val="28"/>
        </w:rPr>
      </w:pPr>
      <w:r w:rsidRPr="00474856">
        <w:rPr>
          <w:rFonts w:ascii="Calibri" w:hAnsi="Calibri" w:cs="Calibri"/>
          <w:sz w:val="28"/>
          <w:szCs w:val="28"/>
        </w:rPr>
        <w:t>oraz ochroną obiektów budowlanych na terenach górniczych, w zakresie granic i sposobów zagospodarowania terenów lub obiektów podlegających ochronie, ustalonych na podstawie odrębnych przepisów, w tym terenów górniczych, a także narażonych na niebezpieczeństwo powodzi oraz zagrożonych osuwaniem się mas ziemnych,</w:t>
      </w:r>
    </w:p>
    <w:p w14:paraId="391F4269" w14:textId="58E3D694" w:rsidR="00474856" w:rsidRPr="00474856" w:rsidRDefault="00474856" w:rsidP="00474856">
      <w:pPr>
        <w:widowControl w:val="0"/>
        <w:tabs>
          <w:tab w:val="left" w:pos="993"/>
        </w:tabs>
        <w:autoSpaceDE w:val="0"/>
        <w:spacing w:after="120" w:line="240" w:lineRule="auto"/>
        <w:jc w:val="both"/>
        <w:rPr>
          <w:rFonts w:ascii="Calibri" w:hAnsi="Calibri" w:cs="Calibri"/>
          <w:sz w:val="28"/>
          <w:szCs w:val="28"/>
        </w:rPr>
      </w:pPr>
      <w:r w:rsidRPr="00474856">
        <w:rPr>
          <w:rFonts w:ascii="Calibri" w:hAnsi="Calibri" w:cs="Calibri"/>
          <w:sz w:val="28"/>
          <w:szCs w:val="28"/>
        </w:rPr>
        <w:t>ponieważ nie wynikały z nich żadne nakazy, zakazy i ograniczenia w zagospodarowaniu przedmiotowego terenu.</w:t>
      </w:r>
    </w:p>
    <w:p w14:paraId="7F4375C1" w14:textId="56A34919" w:rsidR="009F694E" w:rsidRDefault="00474856" w:rsidP="00474856">
      <w:pPr>
        <w:spacing w:after="120" w:line="240" w:lineRule="auto"/>
        <w:ind w:firstLine="567"/>
        <w:jc w:val="both"/>
        <w:rPr>
          <w:rFonts w:ascii="Calibri" w:hAnsi="Calibri" w:cs="Calibri"/>
          <w:sz w:val="28"/>
          <w:szCs w:val="28"/>
        </w:rPr>
      </w:pPr>
      <w:r w:rsidRPr="00474856">
        <w:rPr>
          <w:rFonts w:ascii="Calibri" w:hAnsi="Calibri" w:cs="Calibri"/>
          <w:sz w:val="28"/>
          <w:szCs w:val="28"/>
        </w:rPr>
        <w:t>Wydanie decyzji o warunkach zabudowy jest możliwe jedynie w przypadku łącznego spełnienia warunków, o których mowa w art. 61 ust. 1 ustawy z dnia 27 marca 2003 r. o planowaniu i zagospodarowaniu przestrzennym, a mianowicie:</w:t>
      </w:r>
    </w:p>
    <w:p w14:paraId="28E7909B" w14:textId="721CEA2D" w:rsidR="00474856" w:rsidRDefault="00474856" w:rsidP="009F694E">
      <w:pPr>
        <w:spacing w:after="120" w:line="240" w:lineRule="auto"/>
        <w:jc w:val="both"/>
        <w:rPr>
          <w:rFonts w:ascii="Calibri" w:hAnsi="Calibri" w:cs="Calibri"/>
          <w:sz w:val="28"/>
          <w:szCs w:val="28"/>
        </w:rPr>
      </w:pPr>
    </w:p>
    <w:p w14:paraId="5A50C724" w14:textId="77777777" w:rsidR="009F694E" w:rsidRPr="00474856" w:rsidRDefault="009F694E" w:rsidP="009F694E">
      <w:pPr>
        <w:spacing w:after="120" w:line="240" w:lineRule="auto"/>
        <w:jc w:val="both"/>
        <w:rPr>
          <w:rFonts w:ascii="Calibri" w:hAnsi="Calibri" w:cs="Calibri"/>
          <w:sz w:val="28"/>
          <w:szCs w:val="28"/>
        </w:rPr>
      </w:pPr>
    </w:p>
    <w:p w14:paraId="5A09757B" w14:textId="77777777" w:rsidR="00474856" w:rsidRPr="00474856" w:rsidRDefault="00474856" w:rsidP="00474856">
      <w:pPr>
        <w:tabs>
          <w:tab w:val="left" w:pos="993"/>
        </w:tabs>
        <w:spacing w:after="120" w:line="240" w:lineRule="auto"/>
        <w:ind w:firstLine="567"/>
        <w:jc w:val="both"/>
        <w:rPr>
          <w:rFonts w:ascii="Calibri" w:hAnsi="Calibri" w:cs="Calibri"/>
          <w:sz w:val="28"/>
          <w:szCs w:val="28"/>
        </w:rPr>
      </w:pPr>
      <w:r w:rsidRPr="00474856">
        <w:rPr>
          <w:rFonts w:ascii="Calibri" w:hAnsi="Calibri" w:cs="Calibri"/>
          <w:sz w:val="28"/>
          <w:szCs w:val="28"/>
        </w:rPr>
        <w:lastRenderedPageBreak/>
        <w:t>1)</w:t>
      </w:r>
      <w:r w:rsidRPr="00474856">
        <w:rPr>
          <w:rFonts w:ascii="Calibri" w:hAnsi="Calibri" w:cs="Calibri"/>
          <w:sz w:val="28"/>
          <w:szCs w:val="28"/>
        </w:rPr>
        <w:tab/>
        <w:t>co najmniej jedna działka sąsiednia, dostępna z tej samej drogi publicznej, jest zabudowana w sposób pozwalający na określenie wymagań dotyczących nowej zabudowy w zakresie kontynuacji funkcji, parametrów, cech i wskaźników kształtowania zabudowy oraz zagospodarowania terenu, w tym gabarytów i formy architektonicznej obiektów budowlanych, linii zabudowy oraz intensywności wykorzystania terenu;</w:t>
      </w:r>
    </w:p>
    <w:p w14:paraId="37ECE000" w14:textId="77777777" w:rsidR="00474856" w:rsidRPr="00474856" w:rsidRDefault="00474856" w:rsidP="00474856">
      <w:pPr>
        <w:tabs>
          <w:tab w:val="left" w:pos="993"/>
        </w:tabs>
        <w:spacing w:after="120" w:line="240" w:lineRule="auto"/>
        <w:ind w:firstLine="567"/>
        <w:jc w:val="both"/>
        <w:rPr>
          <w:rFonts w:ascii="Calibri" w:hAnsi="Calibri" w:cs="Calibri"/>
          <w:sz w:val="28"/>
          <w:szCs w:val="28"/>
        </w:rPr>
      </w:pPr>
      <w:r w:rsidRPr="00474856">
        <w:rPr>
          <w:rFonts w:ascii="Calibri" w:hAnsi="Calibri" w:cs="Calibri"/>
          <w:sz w:val="28"/>
          <w:szCs w:val="28"/>
        </w:rPr>
        <w:t>2)</w:t>
      </w:r>
      <w:r w:rsidRPr="00474856">
        <w:rPr>
          <w:rFonts w:ascii="Calibri" w:hAnsi="Calibri" w:cs="Calibri"/>
          <w:sz w:val="28"/>
          <w:szCs w:val="28"/>
        </w:rPr>
        <w:tab/>
        <w:t>teren ma dostęp do drogi publicznej rozumiany jako bezpośredni dostęp do tej drogi albo dostęp do niej przez drogę wewnętrzną lub przez ustanowienie odpowiedniej służebności drogowej;</w:t>
      </w:r>
    </w:p>
    <w:p w14:paraId="155A448F" w14:textId="77777777" w:rsidR="00474856" w:rsidRPr="00474856" w:rsidRDefault="00474856" w:rsidP="00474856">
      <w:pPr>
        <w:tabs>
          <w:tab w:val="left" w:pos="993"/>
        </w:tabs>
        <w:spacing w:after="120" w:line="240" w:lineRule="auto"/>
        <w:ind w:firstLine="567"/>
        <w:jc w:val="both"/>
        <w:rPr>
          <w:rFonts w:ascii="Calibri" w:hAnsi="Calibri" w:cs="Calibri"/>
          <w:sz w:val="28"/>
          <w:szCs w:val="28"/>
        </w:rPr>
      </w:pPr>
      <w:r w:rsidRPr="00474856">
        <w:rPr>
          <w:rFonts w:ascii="Calibri" w:hAnsi="Calibri" w:cs="Calibri"/>
          <w:sz w:val="28"/>
          <w:szCs w:val="28"/>
        </w:rPr>
        <w:t>3)</w:t>
      </w:r>
      <w:r w:rsidRPr="00474856">
        <w:rPr>
          <w:rFonts w:ascii="Calibri" w:hAnsi="Calibri" w:cs="Calibri"/>
          <w:sz w:val="28"/>
          <w:szCs w:val="28"/>
        </w:rPr>
        <w:tab/>
        <w:t>istniejące lub projektowane uzbrojenie terenu jest wystarczające dla zamierzenia budowlanego, przy czym warunek uznaje się za spełniony, jeżeli wykonanie uzbrojenia terenu zostanie zagwarantowane w drodze umowy zawartej między właściwą jednostką organizacyjną a inwestorem;</w:t>
      </w:r>
    </w:p>
    <w:p w14:paraId="4304CC49" w14:textId="77777777" w:rsidR="00474856" w:rsidRPr="00474856" w:rsidRDefault="00474856" w:rsidP="00474856">
      <w:pPr>
        <w:tabs>
          <w:tab w:val="left" w:pos="993"/>
        </w:tabs>
        <w:spacing w:after="120" w:line="240" w:lineRule="auto"/>
        <w:ind w:firstLine="567"/>
        <w:jc w:val="both"/>
        <w:rPr>
          <w:rFonts w:ascii="Calibri" w:hAnsi="Calibri" w:cs="Calibri"/>
          <w:sz w:val="28"/>
          <w:szCs w:val="28"/>
        </w:rPr>
      </w:pPr>
      <w:r w:rsidRPr="00474856">
        <w:rPr>
          <w:rFonts w:ascii="Calibri" w:hAnsi="Calibri" w:cs="Calibri"/>
          <w:sz w:val="28"/>
          <w:szCs w:val="28"/>
        </w:rPr>
        <w:t>4)</w:t>
      </w:r>
      <w:r w:rsidRPr="00474856">
        <w:rPr>
          <w:rFonts w:ascii="Calibri" w:hAnsi="Calibri" w:cs="Calibri"/>
          <w:sz w:val="28"/>
          <w:szCs w:val="28"/>
        </w:rPr>
        <w:tab/>
        <w:t>teren nie wymaga uzyskania zgody na zmianę przeznaczenia gruntów rolnych i leśnych na cele nierolnicze i nieleśne albo jest objęty zgodą uzyskaną przy sporządzaniu miejscowych planów, które utraciły moc na podstawie art. 67 ustawy, o której mowa w art. 88 ust. 1;</w:t>
      </w:r>
    </w:p>
    <w:p w14:paraId="2A1DD80D" w14:textId="77777777" w:rsidR="00474856" w:rsidRPr="00474856" w:rsidRDefault="00474856" w:rsidP="00474856">
      <w:pPr>
        <w:tabs>
          <w:tab w:val="left" w:pos="993"/>
        </w:tabs>
        <w:spacing w:after="120" w:line="240" w:lineRule="auto"/>
        <w:ind w:firstLine="567"/>
        <w:jc w:val="both"/>
        <w:rPr>
          <w:rFonts w:ascii="Calibri" w:hAnsi="Calibri" w:cs="Calibri"/>
          <w:sz w:val="28"/>
          <w:szCs w:val="28"/>
        </w:rPr>
      </w:pPr>
      <w:r w:rsidRPr="00474856">
        <w:rPr>
          <w:rFonts w:ascii="Calibri" w:hAnsi="Calibri" w:cs="Calibri"/>
          <w:sz w:val="28"/>
          <w:szCs w:val="28"/>
        </w:rPr>
        <w:t>5)</w:t>
      </w:r>
      <w:r w:rsidRPr="00474856">
        <w:rPr>
          <w:rFonts w:ascii="Calibri" w:hAnsi="Calibri" w:cs="Calibri"/>
          <w:sz w:val="28"/>
          <w:szCs w:val="28"/>
        </w:rPr>
        <w:tab/>
        <w:t>decyzja jest zgodna z przepisami odrębnymi;</w:t>
      </w:r>
    </w:p>
    <w:p w14:paraId="55F621CB" w14:textId="77777777" w:rsidR="00474856" w:rsidRPr="00474856" w:rsidRDefault="00474856" w:rsidP="00474856">
      <w:pPr>
        <w:tabs>
          <w:tab w:val="left" w:pos="1134"/>
        </w:tabs>
        <w:spacing w:after="120" w:line="240" w:lineRule="auto"/>
        <w:ind w:left="993" w:hanging="426"/>
        <w:jc w:val="both"/>
        <w:rPr>
          <w:rFonts w:ascii="Calibri" w:hAnsi="Calibri" w:cs="Calibri"/>
          <w:sz w:val="28"/>
          <w:szCs w:val="28"/>
        </w:rPr>
      </w:pPr>
      <w:r w:rsidRPr="00474856">
        <w:rPr>
          <w:rFonts w:ascii="Calibri" w:hAnsi="Calibri" w:cs="Calibri"/>
          <w:sz w:val="28"/>
          <w:szCs w:val="28"/>
          <w:shd w:val="clear" w:color="auto" w:fill="FFFFFF"/>
        </w:rPr>
        <w:t xml:space="preserve">6) </w:t>
      </w:r>
      <w:r w:rsidRPr="00474856">
        <w:rPr>
          <w:rFonts w:ascii="Calibri" w:hAnsi="Calibri" w:cs="Calibri"/>
          <w:sz w:val="28"/>
          <w:szCs w:val="28"/>
          <w:shd w:val="clear" w:color="auto" w:fill="FFFFFF"/>
        </w:rPr>
        <w:tab/>
        <w:t>zamierzenie budowlane nie znajdzie się w obszarze</w:t>
      </w:r>
      <w:r w:rsidRPr="00474856">
        <w:rPr>
          <w:rFonts w:ascii="Calibri" w:hAnsi="Calibri" w:cs="Calibri"/>
          <w:sz w:val="28"/>
          <w:szCs w:val="28"/>
          <w:lang w:eastAsia="pl-PL"/>
        </w:rPr>
        <w:t xml:space="preserve">: </w:t>
      </w:r>
    </w:p>
    <w:p w14:paraId="5E7B55FD" w14:textId="77777777" w:rsidR="00474856" w:rsidRPr="00474856" w:rsidRDefault="00474856" w:rsidP="00474856">
      <w:pPr>
        <w:numPr>
          <w:ilvl w:val="0"/>
          <w:numId w:val="23"/>
        </w:numPr>
        <w:tabs>
          <w:tab w:val="left" w:pos="1134"/>
        </w:tabs>
        <w:spacing w:after="120" w:line="240" w:lineRule="auto"/>
        <w:ind w:left="1134"/>
        <w:contextualSpacing/>
        <w:jc w:val="both"/>
        <w:rPr>
          <w:rFonts w:ascii="Calibri" w:hAnsi="Calibri" w:cs="Calibri"/>
          <w:sz w:val="28"/>
          <w:szCs w:val="28"/>
        </w:rPr>
      </w:pPr>
      <w:r w:rsidRPr="00474856">
        <w:rPr>
          <w:rFonts w:ascii="Calibri" w:hAnsi="Calibri" w:cs="Calibri"/>
          <w:sz w:val="28"/>
          <w:szCs w:val="28"/>
        </w:rPr>
        <w:t>w stosunku do którego decyzją o ustaleniu lokalizacji strategicznej inwestycji w zakresie sieci przesyłowej, o której mowa w art. 5 ust. 1 ustawy z dnia 24 lipca 2015 r. o przygotowaniu i realizacji strategicznych inwestycji w zakresie sieci przesyłowych (Dz.U. z 2022 r. poz. 723), ustanowiony został zakaz, o którym mowa w art. 22 ust. 2 pkt 1 tej ustawy,</w:t>
      </w:r>
    </w:p>
    <w:p w14:paraId="3C9EC4AB" w14:textId="77777777" w:rsidR="00474856" w:rsidRPr="00474856" w:rsidRDefault="00474856" w:rsidP="00474856">
      <w:pPr>
        <w:numPr>
          <w:ilvl w:val="0"/>
          <w:numId w:val="23"/>
        </w:numPr>
        <w:tabs>
          <w:tab w:val="left" w:pos="1134"/>
        </w:tabs>
        <w:spacing w:after="120" w:line="240" w:lineRule="auto"/>
        <w:ind w:left="1134"/>
        <w:contextualSpacing/>
        <w:jc w:val="both"/>
        <w:rPr>
          <w:rFonts w:ascii="Calibri" w:hAnsi="Calibri" w:cs="Calibri"/>
          <w:sz w:val="28"/>
          <w:szCs w:val="28"/>
        </w:rPr>
      </w:pPr>
      <w:r w:rsidRPr="00474856">
        <w:rPr>
          <w:rFonts w:ascii="Calibri" w:hAnsi="Calibri" w:cs="Calibri"/>
          <w:sz w:val="28"/>
          <w:szCs w:val="28"/>
          <w:lang w:eastAsia="pl-PL"/>
        </w:rPr>
        <w:t xml:space="preserve">strefy kontrolowanej wyznaczonej po obu stronach gazociągu, </w:t>
      </w:r>
    </w:p>
    <w:p w14:paraId="31EBB455" w14:textId="77777777" w:rsidR="00474856" w:rsidRPr="00474856" w:rsidRDefault="00474856" w:rsidP="00474856">
      <w:pPr>
        <w:numPr>
          <w:ilvl w:val="0"/>
          <w:numId w:val="23"/>
        </w:numPr>
        <w:tabs>
          <w:tab w:val="left" w:pos="1134"/>
        </w:tabs>
        <w:spacing w:after="120" w:line="240" w:lineRule="auto"/>
        <w:ind w:left="1134"/>
        <w:contextualSpacing/>
        <w:jc w:val="both"/>
        <w:rPr>
          <w:rFonts w:ascii="Calibri" w:hAnsi="Calibri" w:cs="Calibri"/>
          <w:sz w:val="28"/>
          <w:szCs w:val="28"/>
        </w:rPr>
      </w:pPr>
      <w:r w:rsidRPr="00474856">
        <w:rPr>
          <w:rFonts w:ascii="Calibri" w:hAnsi="Calibri" w:cs="Calibri"/>
          <w:sz w:val="28"/>
          <w:szCs w:val="28"/>
          <w:lang w:eastAsia="pl-PL"/>
        </w:rPr>
        <w:t>strefy bezpieczeństwa wyznaczonej po obu stronach rurociągu.</w:t>
      </w:r>
    </w:p>
    <w:p w14:paraId="3A71DD0C" w14:textId="77777777" w:rsidR="00474856" w:rsidRPr="00474856" w:rsidRDefault="00474856" w:rsidP="00474856">
      <w:pPr>
        <w:tabs>
          <w:tab w:val="left" w:pos="993"/>
        </w:tabs>
        <w:spacing w:after="120" w:line="240" w:lineRule="auto"/>
        <w:ind w:firstLine="567"/>
        <w:jc w:val="both"/>
        <w:rPr>
          <w:rFonts w:ascii="Calibri" w:hAnsi="Calibri" w:cs="Calibri"/>
          <w:sz w:val="28"/>
          <w:szCs w:val="28"/>
        </w:rPr>
      </w:pPr>
      <w:r w:rsidRPr="00474856">
        <w:rPr>
          <w:rFonts w:ascii="Calibri" w:hAnsi="Calibri" w:cs="Calibri"/>
          <w:sz w:val="28"/>
          <w:szCs w:val="28"/>
        </w:rPr>
        <w:t>Stosownie do art. 61 ust. 3 ustawy z dnia 27 marca 2003 r. o planowaniu i zagospodarowaniu przestrzennym przepisów ust. 1 pkt 1 i 2 nie stosuje się do instalacji odnawialnego źródła energii w rozumieniu art. 2 pkt 13 ustawy z dnia 20 lutego 2015 r. o odnawialnych źródłach energii.</w:t>
      </w:r>
    </w:p>
    <w:p w14:paraId="3D39E9BB" w14:textId="77777777" w:rsidR="00474856" w:rsidRPr="00474856" w:rsidRDefault="00474856" w:rsidP="00474856">
      <w:pPr>
        <w:tabs>
          <w:tab w:val="left" w:pos="993"/>
        </w:tabs>
        <w:spacing w:after="120" w:line="240" w:lineRule="auto"/>
        <w:ind w:firstLine="567"/>
        <w:jc w:val="both"/>
        <w:rPr>
          <w:rFonts w:ascii="Calibri" w:hAnsi="Calibri" w:cs="Calibri"/>
          <w:sz w:val="28"/>
          <w:szCs w:val="28"/>
        </w:rPr>
      </w:pPr>
      <w:r w:rsidRPr="00474856">
        <w:rPr>
          <w:rFonts w:ascii="Calibri" w:hAnsi="Calibri" w:cs="Calibri"/>
          <w:sz w:val="28"/>
          <w:szCs w:val="28"/>
        </w:rPr>
        <w:t>Przepis ten przewiduje zwolnienie z obowiązku spełnienia tzw. zasady dobrego sąsiedztwa i dostępu do drogi publicznej m.in. instalacji odnawialnego źródła energii. Zwolnienie to wynika z faktu, że spełnienie takich wymogów w przypadku instalacji odnawialnego źródła energii jest z punktu zachowania ładu przestrzennego zbędne i racjonalnie nieuzasadnione.</w:t>
      </w:r>
    </w:p>
    <w:p w14:paraId="71C872A3" w14:textId="77777777" w:rsidR="00474856" w:rsidRPr="00474856" w:rsidRDefault="00474856" w:rsidP="00474856">
      <w:pPr>
        <w:tabs>
          <w:tab w:val="left" w:pos="993"/>
        </w:tabs>
        <w:spacing w:after="120" w:line="240" w:lineRule="auto"/>
        <w:ind w:firstLine="567"/>
        <w:jc w:val="both"/>
        <w:rPr>
          <w:rFonts w:ascii="Calibri" w:hAnsi="Calibri" w:cs="Calibri"/>
          <w:sz w:val="28"/>
          <w:szCs w:val="28"/>
        </w:rPr>
      </w:pPr>
      <w:r w:rsidRPr="00474856">
        <w:rPr>
          <w:rFonts w:ascii="Calibri" w:hAnsi="Calibri" w:cs="Calibri"/>
          <w:sz w:val="28"/>
          <w:szCs w:val="28"/>
        </w:rPr>
        <w:lastRenderedPageBreak/>
        <w:t>Analiza warunków, o których mowa w art. 61 ust. 1 pkt 3 – 6 ustawy z dnia 27 marca 2003 r. o planowaniu i zagospodarowaniu przestrzennym, dokonana w trakcie prowadzonego postępowania potwierdza, że zostały one spełnione, bowiem:</w:t>
      </w:r>
    </w:p>
    <w:p w14:paraId="31E2D0E6" w14:textId="77777777" w:rsidR="00474856" w:rsidRPr="00474856" w:rsidRDefault="00474856" w:rsidP="00474856">
      <w:pPr>
        <w:numPr>
          <w:ilvl w:val="0"/>
          <w:numId w:val="25"/>
        </w:numPr>
        <w:tabs>
          <w:tab w:val="left" w:pos="709"/>
        </w:tabs>
        <w:spacing w:after="120" w:line="240" w:lineRule="auto"/>
        <w:ind w:firstLine="360"/>
        <w:contextualSpacing/>
        <w:jc w:val="both"/>
        <w:rPr>
          <w:rFonts w:ascii="Calibri" w:hAnsi="Calibri" w:cs="Calibri"/>
          <w:sz w:val="28"/>
          <w:szCs w:val="28"/>
        </w:rPr>
      </w:pPr>
      <w:r w:rsidRPr="00474856">
        <w:rPr>
          <w:rFonts w:ascii="Calibri" w:hAnsi="Calibri" w:cs="Calibri"/>
          <w:sz w:val="28"/>
          <w:szCs w:val="28"/>
        </w:rPr>
        <w:t>projektowane uzbrojenie terenu jest wystarczające dla zamierzenia budowlanego, ponadto potrzeby własne elektrowni będą zaspokajane poprzez instalację fotowoltaiczną;</w:t>
      </w:r>
    </w:p>
    <w:p w14:paraId="6574E0CB" w14:textId="77777777" w:rsidR="00474856" w:rsidRPr="00474856" w:rsidRDefault="00474856" w:rsidP="00474856">
      <w:pPr>
        <w:numPr>
          <w:ilvl w:val="0"/>
          <w:numId w:val="25"/>
        </w:numPr>
        <w:tabs>
          <w:tab w:val="left" w:pos="709"/>
        </w:tabs>
        <w:spacing w:after="120" w:line="240" w:lineRule="auto"/>
        <w:ind w:firstLine="360"/>
        <w:contextualSpacing/>
        <w:jc w:val="both"/>
        <w:rPr>
          <w:rFonts w:ascii="Calibri" w:hAnsi="Calibri" w:cs="Calibri"/>
          <w:sz w:val="28"/>
          <w:szCs w:val="28"/>
        </w:rPr>
      </w:pPr>
      <w:r w:rsidRPr="00474856">
        <w:rPr>
          <w:rFonts w:cstheme="minorHAnsi"/>
          <w:sz w:val="28"/>
          <w:szCs w:val="28"/>
        </w:rPr>
        <w:t xml:space="preserve">teren inwestycji nie wymaga uzyskania zgody na zmianę przeznaczenia gruntów rolnych i leśnych na cele nierolnicze i nieleśne, bowiem inwestycja planowana jest na działce, która zgodnie z ewidencją gruntów i budynków prowadzoną przez Starostę Śremskiego stanowi grunty orne klasy </w:t>
      </w:r>
      <w:proofErr w:type="spellStart"/>
      <w:r w:rsidRPr="00474856">
        <w:rPr>
          <w:rFonts w:cstheme="minorHAnsi"/>
          <w:sz w:val="28"/>
          <w:szCs w:val="28"/>
        </w:rPr>
        <w:t>IVa</w:t>
      </w:r>
      <w:proofErr w:type="spellEnd"/>
      <w:r w:rsidRPr="00474856">
        <w:rPr>
          <w:rFonts w:cstheme="minorHAnsi"/>
          <w:sz w:val="28"/>
          <w:szCs w:val="28"/>
        </w:rPr>
        <w:t>, które nie podlegają ochronie</w:t>
      </w:r>
      <w:r w:rsidRPr="00474856">
        <w:rPr>
          <w:rFonts w:ascii="Calibri" w:hAnsi="Calibri" w:cs="Calibri"/>
          <w:sz w:val="28"/>
          <w:szCs w:val="28"/>
        </w:rPr>
        <w:t>;</w:t>
      </w:r>
    </w:p>
    <w:p w14:paraId="4FE0B266" w14:textId="77777777" w:rsidR="00474856" w:rsidRPr="00474856" w:rsidRDefault="00474856" w:rsidP="00474856">
      <w:pPr>
        <w:numPr>
          <w:ilvl w:val="0"/>
          <w:numId w:val="25"/>
        </w:numPr>
        <w:tabs>
          <w:tab w:val="left" w:pos="709"/>
        </w:tabs>
        <w:spacing w:after="120" w:line="240" w:lineRule="auto"/>
        <w:ind w:firstLine="360"/>
        <w:contextualSpacing/>
        <w:jc w:val="both"/>
        <w:rPr>
          <w:rFonts w:ascii="Calibri" w:hAnsi="Calibri" w:cs="Calibri"/>
          <w:sz w:val="28"/>
          <w:szCs w:val="28"/>
        </w:rPr>
      </w:pPr>
      <w:r w:rsidRPr="00474856">
        <w:rPr>
          <w:rFonts w:ascii="Calibri" w:hAnsi="Calibri" w:cs="Calibri"/>
          <w:sz w:val="28"/>
          <w:szCs w:val="28"/>
        </w:rPr>
        <w:t>decyzja jest zgodna z przepisami odrębnymi</w:t>
      </w:r>
      <w:r w:rsidRPr="00474856">
        <w:rPr>
          <w:rFonts w:ascii="Calibri" w:hAnsi="Calibri" w:cs="Calibri"/>
          <w:sz w:val="28"/>
          <w:szCs w:val="28"/>
          <w:lang w:eastAsia="pl-PL"/>
        </w:rPr>
        <w:t>;</w:t>
      </w:r>
    </w:p>
    <w:p w14:paraId="7A28C70C" w14:textId="77777777" w:rsidR="00474856" w:rsidRPr="00474856" w:rsidRDefault="00474856" w:rsidP="00474856">
      <w:pPr>
        <w:numPr>
          <w:ilvl w:val="0"/>
          <w:numId w:val="25"/>
        </w:numPr>
        <w:tabs>
          <w:tab w:val="left" w:pos="709"/>
        </w:tabs>
        <w:spacing w:after="120" w:line="240" w:lineRule="auto"/>
        <w:ind w:firstLine="360"/>
        <w:contextualSpacing/>
        <w:jc w:val="both"/>
        <w:rPr>
          <w:rFonts w:ascii="Calibri" w:hAnsi="Calibri" w:cs="Calibri"/>
          <w:sz w:val="28"/>
          <w:szCs w:val="28"/>
          <w:lang w:eastAsia="pl-PL"/>
        </w:rPr>
      </w:pPr>
      <w:r w:rsidRPr="00474856">
        <w:rPr>
          <w:rFonts w:ascii="Calibri" w:hAnsi="Calibri" w:cs="Calibri"/>
          <w:sz w:val="28"/>
          <w:szCs w:val="28"/>
          <w:lang w:eastAsia="pl-PL"/>
        </w:rPr>
        <w:t>zamierzenie budowlane nie znajdzie się w obszarze:</w:t>
      </w:r>
    </w:p>
    <w:p w14:paraId="096908F4" w14:textId="77777777" w:rsidR="00474856" w:rsidRPr="00474856" w:rsidRDefault="00474856" w:rsidP="00474856">
      <w:pPr>
        <w:numPr>
          <w:ilvl w:val="0"/>
          <w:numId w:val="24"/>
        </w:numPr>
        <w:tabs>
          <w:tab w:val="left" w:pos="993"/>
        </w:tabs>
        <w:spacing w:after="120" w:line="240" w:lineRule="auto"/>
        <w:ind w:left="1134" w:hanging="283"/>
        <w:contextualSpacing/>
        <w:jc w:val="both"/>
        <w:rPr>
          <w:rFonts w:ascii="Calibri" w:hAnsi="Calibri" w:cs="Calibri"/>
          <w:sz w:val="28"/>
          <w:szCs w:val="28"/>
          <w:lang w:eastAsia="pl-PL"/>
        </w:rPr>
      </w:pPr>
      <w:r w:rsidRPr="00474856">
        <w:rPr>
          <w:rFonts w:ascii="Calibri" w:hAnsi="Calibri" w:cs="Calibri"/>
          <w:sz w:val="28"/>
          <w:szCs w:val="28"/>
          <w:lang w:eastAsia="pl-PL"/>
        </w:rPr>
        <w:t>objętym zakazem wznoszenia i utrzymywania obiektów budowlanych przeznaczonych na pobyt ludzi związanym z lokalizacją sieci przesyłowej,</w:t>
      </w:r>
    </w:p>
    <w:p w14:paraId="1D893A35" w14:textId="77777777" w:rsidR="00474856" w:rsidRPr="00474856" w:rsidRDefault="00474856" w:rsidP="00474856">
      <w:pPr>
        <w:numPr>
          <w:ilvl w:val="0"/>
          <w:numId w:val="24"/>
        </w:numPr>
        <w:tabs>
          <w:tab w:val="left" w:pos="993"/>
        </w:tabs>
        <w:spacing w:after="120" w:line="240" w:lineRule="auto"/>
        <w:ind w:left="1134" w:hanging="283"/>
        <w:contextualSpacing/>
        <w:jc w:val="both"/>
        <w:rPr>
          <w:rFonts w:ascii="Calibri" w:hAnsi="Calibri" w:cs="Calibri"/>
          <w:sz w:val="28"/>
          <w:szCs w:val="28"/>
          <w:lang w:eastAsia="pl-PL"/>
        </w:rPr>
      </w:pPr>
      <w:r w:rsidRPr="00474856">
        <w:rPr>
          <w:rFonts w:ascii="Calibri" w:hAnsi="Calibri" w:cs="Calibri"/>
          <w:sz w:val="28"/>
          <w:szCs w:val="28"/>
          <w:lang w:eastAsia="pl-PL"/>
        </w:rPr>
        <w:t xml:space="preserve">strefy kontrolowanej wyznaczonej po obu stronach gazociągu, </w:t>
      </w:r>
    </w:p>
    <w:p w14:paraId="348AB442" w14:textId="77777777" w:rsidR="00474856" w:rsidRPr="00474856" w:rsidRDefault="00474856" w:rsidP="00474856">
      <w:pPr>
        <w:numPr>
          <w:ilvl w:val="0"/>
          <w:numId w:val="24"/>
        </w:numPr>
        <w:tabs>
          <w:tab w:val="left" w:pos="993"/>
        </w:tabs>
        <w:spacing w:after="120" w:line="240" w:lineRule="auto"/>
        <w:ind w:left="1134" w:hanging="283"/>
        <w:contextualSpacing/>
        <w:jc w:val="both"/>
        <w:rPr>
          <w:rFonts w:ascii="Calibri" w:hAnsi="Calibri" w:cs="Calibri"/>
          <w:sz w:val="28"/>
          <w:szCs w:val="28"/>
          <w:lang w:eastAsia="pl-PL"/>
        </w:rPr>
      </w:pPr>
      <w:r w:rsidRPr="00474856">
        <w:rPr>
          <w:rFonts w:ascii="Calibri" w:hAnsi="Calibri" w:cs="Calibri"/>
          <w:sz w:val="28"/>
          <w:szCs w:val="28"/>
          <w:lang w:eastAsia="pl-PL"/>
        </w:rPr>
        <w:t>strefy bezpieczeństwa wyznaczonej po obu stronach rurociągu</w:t>
      </w:r>
    </w:p>
    <w:p w14:paraId="483219DF" w14:textId="77777777" w:rsidR="00474856" w:rsidRPr="00474856" w:rsidRDefault="00474856" w:rsidP="00474856">
      <w:pPr>
        <w:spacing w:after="120" w:line="240" w:lineRule="auto"/>
        <w:ind w:firstLine="567"/>
        <w:jc w:val="both"/>
        <w:rPr>
          <w:rFonts w:ascii="Calibri" w:hAnsi="Calibri" w:cs="Calibri"/>
          <w:sz w:val="28"/>
          <w:szCs w:val="28"/>
        </w:rPr>
      </w:pPr>
      <w:r w:rsidRPr="00474856">
        <w:rPr>
          <w:rFonts w:ascii="Calibri" w:hAnsi="Calibri" w:cs="Calibri"/>
          <w:sz w:val="28"/>
          <w:szCs w:val="28"/>
        </w:rPr>
        <w:t>Linia zabudowy (linia regulacyjna) w rozumieniu § 1 pkt 1 w zw. z § 4 ust. 1 i 3 rozporządzenia określa nieprzekraczalną granicę terenu potencjalnej inwestycji, znajdującego się po przeciwnej stronie linii zabudowy niż pas drogowy. Jest to zaledwie granica obszaru, ale niekoniecznie linia, do której budynki muszą przylegać. Budynki mogą pozostawać w zróżnicowanej relacji przestrzennej (odległości) do linii zabudowy. Wyznaczenie linii zabudowy powoduje wytyczenie na nieruchomości inwestora obszaru, na którym może odbywać się zabudowa (wyrok WSA w Warszawie z 11.01.2017 r. sygn. akt IV SA/</w:t>
      </w:r>
      <w:proofErr w:type="spellStart"/>
      <w:r w:rsidRPr="00474856">
        <w:rPr>
          <w:rFonts w:ascii="Calibri" w:hAnsi="Calibri" w:cs="Calibri"/>
          <w:sz w:val="28"/>
          <w:szCs w:val="28"/>
        </w:rPr>
        <w:t>Wa</w:t>
      </w:r>
      <w:proofErr w:type="spellEnd"/>
      <w:r w:rsidRPr="00474856">
        <w:rPr>
          <w:rFonts w:ascii="Calibri" w:hAnsi="Calibri" w:cs="Calibri"/>
          <w:sz w:val="28"/>
          <w:szCs w:val="28"/>
        </w:rPr>
        <w:t xml:space="preserve"> 2123/16). W orzecznictwie sądów administracyjnych co do zasady dominuje pogląd, że w decyzji o warunkach zabudowy nie określa się dokładnego usytuowania planowanego obiektu na działce inwestycyjnej, za wyjątkiem wyznaczenia linii zabudowy – obowiązującej bądź nieprzekraczalnej (wyrok WSA w Poznaniu z 31.01.2019 r. sygn. akt II SA/Po 731/18).</w:t>
      </w:r>
    </w:p>
    <w:p w14:paraId="45176E4E" w14:textId="77777777" w:rsidR="00474856" w:rsidRPr="00474856" w:rsidRDefault="00474856" w:rsidP="00474856">
      <w:pPr>
        <w:tabs>
          <w:tab w:val="left" w:pos="993"/>
        </w:tabs>
        <w:spacing w:after="120" w:line="240" w:lineRule="auto"/>
        <w:ind w:firstLine="567"/>
        <w:jc w:val="both"/>
        <w:rPr>
          <w:rFonts w:ascii="Calibri" w:hAnsi="Calibri" w:cs="Calibri"/>
          <w:spacing w:val="-4"/>
          <w:sz w:val="28"/>
          <w:szCs w:val="28"/>
        </w:rPr>
      </w:pPr>
      <w:r w:rsidRPr="00474856">
        <w:rPr>
          <w:rFonts w:ascii="Calibri" w:hAnsi="Calibri" w:cs="Calibri"/>
          <w:spacing w:val="-4"/>
          <w:sz w:val="28"/>
          <w:szCs w:val="28"/>
        </w:rPr>
        <w:t>Dla planowanej inwestycji odstąpiono od ustalenia linii zabudowy ze względu na niewystępowanie okoliczności wymagających jej określenia.</w:t>
      </w:r>
    </w:p>
    <w:p w14:paraId="2EEF8E90" w14:textId="77777777" w:rsidR="00474856" w:rsidRPr="00474856" w:rsidRDefault="00474856" w:rsidP="00474856">
      <w:pPr>
        <w:tabs>
          <w:tab w:val="left" w:pos="993"/>
        </w:tabs>
        <w:spacing w:after="120" w:line="240" w:lineRule="auto"/>
        <w:ind w:firstLine="567"/>
        <w:jc w:val="both"/>
        <w:rPr>
          <w:rFonts w:ascii="Calibri" w:hAnsi="Calibri" w:cs="Calibri"/>
          <w:sz w:val="28"/>
          <w:szCs w:val="28"/>
        </w:rPr>
      </w:pPr>
      <w:r w:rsidRPr="00474856">
        <w:rPr>
          <w:rFonts w:ascii="Calibri" w:hAnsi="Calibri" w:cs="Calibri"/>
          <w:sz w:val="28"/>
          <w:szCs w:val="28"/>
        </w:rPr>
        <w:t>Planowana inwestycja nie zakłóca zastanego ładu przestrzennego. W analizowanej sprawie nie stwierdzono, aby planowana inwestycja pozostawała w kolizji z przepisami prawa materialnego, w tym istniejącym zagospodarowaniem i funkcją terenów.</w:t>
      </w:r>
    </w:p>
    <w:p w14:paraId="373CF731" w14:textId="77777777" w:rsidR="00474856" w:rsidRPr="00474856" w:rsidRDefault="00474856" w:rsidP="00474856">
      <w:pPr>
        <w:widowControl w:val="0"/>
        <w:autoSpaceDE w:val="0"/>
        <w:spacing w:after="120" w:line="240" w:lineRule="auto"/>
        <w:ind w:firstLine="567"/>
        <w:jc w:val="both"/>
        <w:rPr>
          <w:rFonts w:cs="Times New Roman"/>
          <w:sz w:val="28"/>
          <w:szCs w:val="28"/>
        </w:rPr>
      </w:pPr>
      <w:r w:rsidRPr="00474856">
        <w:rPr>
          <w:rFonts w:ascii="Calibri" w:hAnsi="Calibri" w:cs="Calibri"/>
          <w:sz w:val="28"/>
          <w:szCs w:val="28"/>
        </w:rPr>
        <w:lastRenderedPageBreak/>
        <w:t>Planowane przedsięwzięcie zostało zakwalifikowane do przedsięwzięć mogących potencjalnie</w:t>
      </w:r>
      <w:r w:rsidRPr="00474856">
        <w:rPr>
          <w:rFonts w:ascii="Calibri" w:hAnsi="Calibri" w:cs="Calibri"/>
          <w:color w:val="000000" w:themeColor="text1"/>
          <w:sz w:val="28"/>
          <w:szCs w:val="28"/>
        </w:rPr>
        <w:t xml:space="preserve"> znacząco </w:t>
      </w:r>
      <w:r w:rsidRPr="00474856">
        <w:rPr>
          <w:rFonts w:ascii="Calibri" w:hAnsi="Calibri" w:cs="Calibri"/>
          <w:sz w:val="28"/>
          <w:szCs w:val="28"/>
        </w:rPr>
        <w:t xml:space="preserve">oddziaływać na środowisko, o których mowa w rozporządzeniu Rady Ministrów z dnia 10 września 2019 r. w sprawie przedsięwzięć mogących znacząco oddziaływać na środowisko (Dz. U. poz. 1839). </w:t>
      </w:r>
      <w:r w:rsidRPr="00474856">
        <w:rPr>
          <w:rFonts w:cs="Times New Roman"/>
          <w:sz w:val="28"/>
          <w:szCs w:val="28"/>
        </w:rPr>
        <w:t>Dla planowanej inwestycji 12.10.2022 r. została wydana decyzja o środowiskowych uwarunkowaniach (PPSOŚ.6220.32.2019.BM), w której określono istotne warunki korzystania ze środowiska w fazie realizacji i eksploatacji lub użytkowania przedsięwzięcia. W ramach postępowania została przeprowadzona ocena oddziaływania na środowisko. Decyzja została przeniesiona 17.08.2021 r. na rzecz Wnioskodawcy, a następnie zmieniona decyzją z 22.12.2021 r.</w:t>
      </w:r>
    </w:p>
    <w:p w14:paraId="38E3D437" w14:textId="77777777" w:rsidR="00474856" w:rsidRPr="00474856" w:rsidRDefault="00474856" w:rsidP="00474856">
      <w:pPr>
        <w:widowControl w:val="0"/>
        <w:autoSpaceDE w:val="0"/>
        <w:spacing w:after="120" w:line="240" w:lineRule="auto"/>
        <w:ind w:firstLine="567"/>
        <w:jc w:val="both"/>
        <w:rPr>
          <w:rFonts w:ascii="Calibri" w:hAnsi="Calibri" w:cs="Calibri"/>
          <w:sz w:val="28"/>
          <w:szCs w:val="28"/>
        </w:rPr>
      </w:pPr>
      <w:r w:rsidRPr="00474856">
        <w:rPr>
          <w:rFonts w:ascii="Calibri" w:hAnsi="Calibri" w:cs="Calibri"/>
          <w:sz w:val="28"/>
          <w:szCs w:val="28"/>
        </w:rPr>
        <w:t>Projekt decyzji został uzgodniony z organami, o których mowa w art. 53 ust. 4 pkt 6, w związku z art. 64 ust. 1 ustawy z dnia 27 marca 2003 r. o planowaniu i zagospodarowaniu przestrzennym, a mianowicie ze Starostą Śremskim i Dyrektorem Zarządu Zlewni wód Polskich w Poznaniu,</w:t>
      </w:r>
    </w:p>
    <w:p w14:paraId="17510B6A" w14:textId="77777777" w:rsidR="00474856" w:rsidRPr="00474856" w:rsidRDefault="00474856" w:rsidP="00474856">
      <w:pPr>
        <w:widowControl w:val="0"/>
        <w:autoSpaceDE w:val="0"/>
        <w:spacing w:after="120" w:line="240" w:lineRule="auto"/>
        <w:jc w:val="both"/>
        <w:rPr>
          <w:rFonts w:ascii="Calibri" w:hAnsi="Calibri" w:cs="Calibri"/>
          <w:sz w:val="28"/>
          <w:szCs w:val="28"/>
        </w:rPr>
      </w:pPr>
      <w:r w:rsidRPr="00474856">
        <w:rPr>
          <w:rFonts w:ascii="Calibri" w:hAnsi="Calibri" w:cs="Calibri"/>
          <w:sz w:val="28"/>
          <w:szCs w:val="28"/>
        </w:rPr>
        <w:t>oraz z Wielkopolskim Państwowym Inspektorem Sanitarnym na podstawie art. 3 pkt 1a ustawy z dnia 14 marca 1985 r. o Państwowej Inspekcji Sanitarnej (Dz. U. z 2021 r. poz. 195).</w:t>
      </w:r>
    </w:p>
    <w:p w14:paraId="1B2F9549" w14:textId="77777777" w:rsidR="00474856" w:rsidRPr="00474856" w:rsidRDefault="00474856" w:rsidP="00474856">
      <w:pPr>
        <w:widowControl w:val="0"/>
        <w:autoSpaceDE w:val="0"/>
        <w:spacing w:after="120" w:line="240" w:lineRule="auto"/>
        <w:ind w:firstLine="567"/>
        <w:jc w:val="both"/>
        <w:rPr>
          <w:rFonts w:cs="Times New Roman"/>
          <w:sz w:val="28"/>
          <w:szCs w:val="28"/>
        </w:rPr>
      </w:pPr>
      <w:r w:rsidRPr="00474856">
        <w:rPr>
          <w:rFonts w:cs="Times New Roman"/>
          <w:sz w:val="28"/>
          <w:szCs w:val="28"/>
        </w:rPr>
        <w:t>Projekt decyzji uzyskał stanowisko zarządcy drogi wewnętrznej – działka o nr ewid. 228, obręb Błociszewo, którym jest Gmina Śrem.</w:t>
      </w:r>
    </w:p>
    <w:p w14:paraId="0B7ED8B4" w14:textId="77777777" w:rsidR="00474856" w:rsidRPr="00474856" w:rsidRDefault="00474856" w:rsidP="00474856">
      <w:pPr>
        <w:widowControl w:val="0"/>
        <w:autoSpaceDE w:val="0"/>
        <w:spacing w:after="120" w:line="240" w:lineRule="auto"/>
        <w:ind w:firstLine="567"/>
        <w:jc w:val="both"/>
        <w:rPr>
          <w:rFonts w:cs="Times New Roman"/>
          <w:sz w:val="28"/>
          <w:szCs w:val="28"/>
        </w:rPr>
      </w:pPr>
      <w:r w:rsidRPr="00474856">
        <w:rPr>
          <w:rFonts w:cs="Times New Roman"/>
          <w:sz w:val="28"/>
          <w:szCs w:val="28"/>
        </w:rPr>
        <w:t>Projekt decyzji nie wymagał zaopiniowania przez operatorów, o których mowa w art. 53 ust. 5e przywołanej ustawy.</w:t>
      </w:r>
    </w:p>
    <w:p w14:paraId="1FC4557A" w14:textId="67F4A796" w:rsidR="00474856" w:rsidRPr="00474856" w:rsidRDefault="00474856" w:rsidP="009F694E">
      <w:pPr>
        <w:spacing w:after="120" w:line="240" w:lineRule="auto"/>
        <w:ind w:firstLine="567"/>
        <w:jc w:val="both"/>
        <w:rPr>
          <w:rFonts w:ascii="Calibri" w:hAnsi="Calibri" w:cs="Calibri"/>
          <w:sz w:val="28"/>
          <w:szCs w:val="28"/>
        </w:rPr>
      </w:pPr>
      <w:r w:rsidRPr="00474856">
        <w:rPr>
          <w:rFonts w:ascii="Calibri" w:hAnsi="Calibri" w:cs="Calibri"/>
          <w:sz w:val="28"/>
          <w:szCs w:val="28"/>
        </w:rPr>
        <w:t>Niniejsza decyzja nie wymagała wcześniejszego uzyskania decyzji wymaganych przepisami odrębnymi, poza wspomnianą decyzją środowiskową.</w:t>
      </w:r>
    </w:p>
    <w:p w14:paraId="4A0FDDC5" w14:textId="3470957D" w:rsidR="009F694E" w:rsidRDefault="00474856" w:rsidP="00474856">
      <w:pPr>
        <w:spacing w:after="120" w:line="240" w:lineRule="auto"/>
        <w:ind w:firstLine="567"/>
        <w:jc w:val="both"/>
        <w:rPr>
          <w:rFonts w:ascii="Calibri" w:hAnsi="Calibri" w:cs="Calibri"/>
          <w:sz w:val="28"/>
          <w:szCs w:val="28"/>
        </w:rPr>
      </w:pPr>
      <w:r w:rsidRPr="00474856">
        <w:rPr>
          <w:rFonts w:ascii="Calibri" w:hAnsi="Calibri" w:cs="Calibri"/>
          <w:sz w:val="28"/>
          <w:szCs w:val="28"/>
        </w:rPr>
        <w:t>W sprawach o ustalenie warunków zabudowy materialnoprawną podstawą rozstrzygnięć są przepisy zawarte w ustawie z dnia 27 marca 2003 r. o planowaniu i zagospodarowaniu przestrzennym. W związku z tym, że powołana ustawa nie zawiera regulacji określającej zakres podmiotowy postępowania w sprawach o ustalenie warunków zabudowy, krąg stron tego postępowania ustala się w oparciu o treść art. 28 ustawy z dnia 14 czerwca 1960 r. – Kodeks postępowania administracyjnego.</w:t>
      </w:r>
    </w:p>
    <w:p w14:paraId="10E82217" w14:textId="16F1B684" w:rsidR="00474856" w:rsidRPr="00474856" w:rsidRDefault="009F694E" w:rsidP="009F694E">
      <w:pPr>
        <w:rPr>
          <w:rFonts w:ascii="Calibri" w:hAnsi="Calibri" w:cs="Calibri"/>
          <w:sz w:val="28"/>
          <w:szCs w:val="28"/>
        </w:rPr>
      </w:pPr>
      <w:r>
        <w:rPr>
          <w:rFonts w:ascii="Calibri" w:hAnsi="Calibri" w:cs="Calibri"/>
          <w:sz w:val="28"/>
          <w:szCs w:val="28"/>
        </w:rPr>
        <w:br w:type="page"/>
      </w:r>
    </w:p>
    <w:p w14:paraId="5DBBAE19" w14:textId="77777777" w:rsidR="00474856" w:rsidRPr="00474856" w:rsidRDefault="00474856" w:rsidP="00474856">
      <w:pPr>
        <w:spacing w:after="120" w:line="240" w:lineRule="auto"/>
        <w:ind w:firstLine="567"/>
        <w:jc w:val="both"/>
        <w:rPr>
          <w:rFonts w:ascii="Calibri" w:hAnsi="Calibri" w:cs="Calibri"/>
          <w:sz w:val="28"/>
          <w:szCs w:val="28"/>
        </w:rPr>
      </w:pPr>
      <w:r w:rsidRPr="00474856">
        <w:rPr>
          <w:rFonts w:ascii="Calibri" w:hAnsi="Calibri" w:cs="Calibri"/>
          <w:sz w:val="28"/>
          <w:szCs w:val="28"/>
        </w:rPr>
        <w:lastRenderedPageBreak/>
        <w:t xml:space="preserve">Zatem, oprócz wnioskodawcy, stronami postępowania w sprawie warunków zabudowy są tylko te podmioty, które mają interes prawny, tj. interes znajdujący oparcie w normie obowiązującego prawa, a więc stronami postępowania w przedmiotowej sprawie jest wnioskodawca, właściciel działki objętej wnioskiem oraz właściciele/współwłaściciele działek bezpośrednio sąsiadujących z terenem planowanej inwestycji. </w:t>
      </w:r>
    </w:p>
    <w:p w14:paraId="0412E5A1" w14:textId="77777777" w:rsidR="00474856" w:rsidRPr="00474856" w:rsidRDefault="00474856" w:rsidP="00474856">
      <w:pPr>
        <w:spacing w:after="120" w:line="240" w:lineRule="auto"/>
        <w:ind w:firstLine="567"/>
        <w:jc w:val="both"/>
        <w:rPr>
          <w:rFonts w:ascii="Calibri" w:hAnsi="Calibri" w:cs="Calibri"/>
          <w:sz w:val="28"/>
          <w:szCs w:val="28"/>
        </w:rPr>
      </w:pPr>
      <w:r w:rsidRPr="00474856">
        <w:rPr>
          <w:rFonts w:ascii="Calibri" w:hAnsi="Calibri" w:cs="Calibri"/>
          <w:sz w:val="28"/>
          <w:szCs w:val="28"/>
        </w:rPr>
        <w:t xml:space="preserve">Status strony w postępowaniu o ustalenie warunków zabudowy może być również determinowany oddziaływaniem planowanej inwestycji, oddziaływanie to jednak musi mieć charakter uciążliwy. </w:t>
      </w:r>
    </w:p>
    <w:p w14:paraId="63FFFE38" w14:textId="77777777" w:rsidR="00474856" w:rsidRPr="00474856" w:rsidRDefault="00474856" w:rsidP="00474856">
      <w:pPr>
        <w:spacing w:after="120" w:line="240" w:lineRule="auto"/>
        <w:ind w:firstLine="567"/>
        <w:jc w:val="both"/>
        <w:rPr>
          <w:rFonts w:ascii="Calibri" w:hAnsi="Calibri" w:cs="Calibri"/>
          <w:sz w:val="28"/>
          <w:szCs w:val="28"/>
        </w:rPr>
      </w:pPr>
      <w:r w:rsidRPr="00474856">
        <w:rPr>
          <w:rFonts w:ascii="Calibri" w:hAnsi="Calibri" w:cs="Calibri"/>
          <w:sz w:val="28"/>
          <w:szCs w:val="28"/>
        </w:rPr>
        <w:t>W toku prowadzonego postępowania wyjaśniającego Burmistrz Śremu przeprowadził analizę stanu prawnego i faktycznego terenu, w celu ustalenia czy planowane zamierzenie inwestycyjne nie będzie negatywnie oddziaływać na nieruchomości sąsiednie i uznał, że oddziaływanie to nie wystąpi.</w:t>
      </w:r>
    </w:p>
    <w:p w14:paraId="6EC8950A" w14:textId="77777777" w:rsidR="00474856" w:rsidRPr="00474856" w:rsidRDefault="00474856" w:rsidP="00474856">
      <w:pPr>
        <w:spacing w:after="120" w:line="240" w:lineRule="auto"/>
        <w:ind w:firstLine="567"/>
        <w:jc w:val="both"/>
        <w:rPr>
          <w:rFonts w:ascii="Calibri" w:hAnsi="Calibri" w:cs="Calibri"/>
          <w:sz w:val="28"/>
          <w:szCs w:val="28"/>
        </w:rPr>
      </w:pPr>
      <w:r w:rsidRPr="00474856">
        <w:rPr>
          <w:rFonts w:ascii="Calibri" w:hAnsi="Calibri" w:cs="Calibri"/>
          <w:sz w:val="28"/>
          <w:szCs w:val="28"/>
        </w:rPr>
        <w:t>Reasumując, wnioskowany teren oraz rodzaj inwestycji, przy spełnieniu ustaleń niniejszej decyzji, spełnia wymagania ustawy z dnia 27 marca 2003 r. o planowaniu i zagospodarowaniu przestrzennym.</w:t>
      </w:r>
    </w:p>
    <w:p w14:paraId="200A93A6" w14:textId="77777777" w:rsidR="00474856" w:rsidRPr="00474856" w:rsidRDefault="00474856" w:rsidP="00474856">
      <w:pPr>
        <w:spacing w:after="120" w:line="240" w:lineRule="auto"/>
        <w:jc w:val="center"/>
        <w:rPr>
          <w:rFonts w:ascii="Calibri" w:hAnsi="Calibri" w:cs="Calibri"/>
          <w:sz w:val="28"/>
          <w:szCs w:val="28"/>
        </w:rPr>
      </w:pPr>
      <w:r w:rsidRPr="00474856">
        <w:rPr>
          <w:rFonts w:ascii="Calibri" w:hAnsi="Calibri" w:cs="Calibri"/>
          <w:sz w:val="28"/>
          <w:szCs w:val="28"/>
        </w:rPr>
        <w:t>W związku z powyższym orzeczono jak w sentencji.</w:t>
      </w:r>
    </w:p>
    <w:p w14:paraId="50CF1A40" w14:textId="77777777" w:rsidR="00474856" w:rsidRPr="00474856" w:rsidRDefault="00474856" w:rsidP="00474856">
      <w:pPr>
        <w:spacing w:after="120" w:line="240" w:lineRule="auto"/>
        <w:jc w:val="center"/>
        <w:rPr>
          <w:rFonts w:ascii="Calibri" w:hAnsi="Calibri" w:cs="Calibri"/>
          <w:sz w:val="28"/>
          <w:szCs w:val="28"/>
        </w:rPr>
      </w:pPr>
    </w:p>
    <w:p w14:paraId="342EE603" w14:textId="77777777" w:rsidR="00474856" w:rsidRPr="00474856" w:rsidRDefault="00474856" w:rsidP="00474856">
      <w:pPr>
        <w:spacing w:after="120" w:line="240" w:lineRule="auto"/>
        <w:jc w:val="center"/>
        <w:rPr>
          <w:rFonts w:ascii="Calibri" w:hAnsi="Calibri" w:cs="Calibri"/>
          <w:sz w:val="28"/>
          <w:szCs w:val="28"/>
        </w:rPr>
      </w:pPr>
      <w:r w:rsidRPr="00474856">
        <w:rPr>
          <w:rFonts w:ascii="Calibri" w:hAnsi="Calibri" w:cs="Calibri"/>
          <w:sz w:val="28"/>
          <w:szCs w:val="28"/>
        </w:rPr>
        <w:t>Pouczenie</w:t>
      </w:r>
    </w:p>
    <w:p w14:paraId="063AD5FD" w14:textId="77777777" w:rsidR="00474856" w:rsidRPr="00474856" w:rsidRDefault="00474856" w:rsidP="00474856">
      <w:pPr>
        <w:spacing w:after="120" w:line="240" w:lineRule="auto"/>
        <w:ind w:firstLine="426"/>
        <w:jc w:val="both"/>
        <w:rPr>
          <w:rFonts w:ascii="Calibri" w:hAnsi="Calibri" w:cs="Calibri"/>
          <w:sz w:val="28"/>
          <w:szCs w:val="28"/>
        </w:rPr>
      </w:pPr>
      <w:r w:rsidRPr="00474856">
        <w:rPr>
          <w:rFonts w:ascii="Calibri" w:hAnsi="Calibri" w:cs="Calibri"/>
          <w:sz w:val="28"/>
          <w:szCs w:val="28"/>
        </w:rPr>
        <w:t>Od niniejszej decyzji służy stronom prawo wniesienia odwołania do Samorządowego Kolegium Odwoławczego w Poznaniu, za moim pośrednictwem, w terminie 14 dni od dnia doręczenia.</w:t>
      </w:r>
    </w:p>
    <w:p w14:paraId="1A2FF6AC" w14:textId="77777777" w:rsidR="00474856" w:rsidRPr="00474856" w:rsidRDefault="00474856" w:rsidP="00474856">
      <w:pPr>
        <w:spacing w:after="120" w:line="240" w:lineRule="auto"/>
        <w:ind w:firstLine="426"/>
        <w:jc w:val="both"/>
        <w:rPr>
          <w:rFonts w:ascii="Calibri" w:hAnsi="Calibri" w:cs="Calibri"/>
          <w:sz w:val="28"/>
          <w:szCs w:val="28"/>
        </w:rPr>
      </w:pPr>
      <w:r w:rsidRPr="00474856">
        <w:rPr>
          <w:rFonts w:ascii="Calibri" w:hAnsi="Calibri" w:cs="Calibri"/>
          <w:sz w:val="28"/>
          <w:szCs w:val="28"/>
        </w:rPr>
        <w:t xml:space="preserve">W trakcie biegu terminu do wniesienia odwołania strona może, na podstawie art. 127a § 1 ustawy z dnia 14 czerwca 1960 r. – Kodeks postępowania administracyjnego, zrzec się prawa do wniesienia odwołania wobec organu administracji publicznej, który wydał decyzję. </w:t>
      </w:r>
    </w:p>
    <w:p w14:paraId="3D16DAF5" w14:textId="77777777" w:rsidR="00474856" w:rsidRPr="00474856" w:rsidRDefault="00474856" w:rsidP="00474856">
      <w:pPr>
        <w:spacing w:after="120" w:line="240" w:lineRule="auto"/>
        <w:ind w:firstLine="426"/>
        <w:jc w:val="both"/>
        <w:rPr>
          <w:rFonts w:ascii="Calibri" w:hAnsi="Calibri" w:cs="Calibri"/>
          <w:sz w:val="28"/>
          <w:szCs w:val="28"/>
        </w:rPr>
      </w:pPr>
      <w:r w:rsidRPr="00474856">
        <w:rPr>
          <w:rFonts w:ascii="Calibri" w:hAnsi="Calibri" w:cs="Calibri"/>
          <w:sz w:val="28"/>
          <w:szCs w:val="28"/>
        </w:rPr>
        <w:t>Z dniem doręczenia organowi administracji publicznej oświadczenia o zrzeczeniu się prawa do wniesienia odwołania przez ostatnią ze stron postępowania, decyzja staje się ostateczna i prawomocna.</w:t>
      </w:r>
    </w:p>
    <w:p w14:paraId="30DAC4DE" w14:textId="77777777" w:rsidR="00474856" w:rsidRPr="00474856" w:rsidRDefault="00474856" w:rsidP="00474856">
      <w:pPr>
        <w:spacing w:after="120" w:line="240" w:lineRule="auto"/>
        <w:ind w:firstLine="567"/>
        <w:jc w:val="both"/>
        <w:rPr>
          <w:rFonts w:cstheme="minorHAnsi"/>
          <w:sz w:val="28"/>
          <w:szCs w:val="28"/>
        </w:rPr>
      </w:pPr>
      <w:r w:rsidRPr="00474856">
        <w:rPr>
          <w:rFonts w:cstheme="minorHAnsi"/>
          <w:sz w:val="28"/>
          <w:szCs w:val="28"/>
        </w:rPr>
        <w:t xml:space="preserve">W przypadku niewydania przez Burmistrza Śremu decyzji o warunkach zabudowy w terminie 90 dni od dnia złożenia wniosku o wydanie takiej decyzji, podmiotowi, który wystąpił z wnioskiem o ustalenie warunków zabudowy, przysługuje prawo do wniesienia żądania wymierzenia kary pieniężnej. Żądanie </w:t>
      </w:r>
      <w:r w:rsidRPr="00474856">
        <w:rPr>
          <w:rFonts w:cstheme="minorHAnsi"/>
          <w:sz w:val="28"/>
          <w:szCs w:val="28"/>
          <w:shd w:val="clear" w:color="auto" w:fill="FFFFFF"/>
        </w:rPr>
        <w:t>wnosi się za pośrednictwem Burmistrza Śremu.</w:t>
      </w:r>
    </w:p>
    <w:p w14:paraId="0C4E803C" w14:textId="77777777" w:rsidR="009F694E" w:rsidRDefault="009F694E">
      <w:pPr>
        <w:rPr>
          <w:rFonts w:ascii="Calibri" w:hAnsi="Calibri" w:cs="Calibri"/>
          <w:sz w:val="28"/>
          <w:szCs w:val="28"/>
        </w:rPr>
      </w:pPr>
      <w:r>
        <w:rPr>
          <w:rFonts w:ascii="Calibri" w:hAnsi="Calibri" w:cs="Calibri"/>
          <w:sz w:val="28"/>
          <w:szCs w:val="28"/>
        </w:rPr>
        <w:br w:type="page"/>
      </w:r>
    </w:p>
    <w:p w14:paraId="53BF46A6" w14:textId="51F3AD5C" w:rsidR="00474856" w:rsidRPr="00474856" w:rsidRDefault="00474856" w:rsidP="00474856">
      <w:pPr>
        <w:spacing w:after="120" w:line="240" w:lineRule="auto"/>
        <w:jc w:val="center"/>
        <w:rPr>
          <w:rFonts w:ascii="Calibri" w:hAnsi="Calibri" w:cs="Calibri"/>
          <w:sz w:val="28"/>
          <w:szCs w:val="28"/>
        </w:rPr>
      </w:pPr>
      <w:r w:rsidRPr="00474856">
        <w:rPr>
          <w:rFonts w:ascii="Calibri" w:hAnsi="Calibri" w:cs="Calibri"/>
          <w:sz w:val="28"/>
          <w:szCs w:val="28"/>
        </w:rPr>
        <w:lastRenderedPageBreak/>
        <w:t>Informacja</w:t>
      </w:r>
    </w:p>
    <w:p w14:paraId="6C062B83" w14:textId="77777777" w:rsidR="00474856" w:rsidRPr="00474856" w:rsidRDefault="00474856" w:rsidP="00474856">
      <w:pPr>
        <w:spacing w:after="120" w:line="240" w:lineRule="auto"/>
        <w:ind w:firstLine="426"/>
        <w:jc w:val="both"/>
        <w:rPr>
          <w:rFonts w:ascii="Calibri" w:hAnsi="Calibri" w:cs="Calibri"/>
          <w:sz w:val="28"/>
          <w:szCs w:val="28"/>
        </w:rPr>
      </w:pPr>
      <w:r w:rsidRPr="00474856">
        <w:rPr>
          <w:rFonts w:ascii="Calibri" w:hAnsi="Calibri" w:cs="Calibri"/>
          <w:sz w:val="28"/>
          <w:szCs w:val="28"/>
        </w:rPr>
        <w:t>Stosownie do art. 63 pkt 2 ustawy z dnia 27 marca 2003 r. o planowaniu i zagospodarowaniu przestrzennym decyzja o warunkach zabudowy nie rodzi praw do terenu oraz nie narusza prawa własności i uprawnień osób trzecich.</w:t>
      </w:r>
    </w:p>
    <w:p w14:paraId="43C03F4B" w14:textId="77777777" w:rsidR="00474856" w:rsidRPr="00474856" w:rsidRDefault="00474856" w:rsidP="00474856">
      <w:pPr>
        <w:spacing w:after="120" w:line="240" w:lineRule="auto"/>
        <w:ind w:firstLine="426"/>
        <w:jc w:val="both"/>
        <w:rPr>
          <w:rFonts w:ascii="Calibri" w:hAnsi="Calibri" w:cs="Calibri"/>
          <w:sz w:val="28"/>
          <w:szCs w:val="28"/>
        </w:rPr>
      </w:pPr>
      <w:r w:rsidRPr="00474856">
        <w:rPr>
          <w:rFonts w:ascii="Calibri" w:hAnsi="Calibri" w:cs="Calibri"/>
          <w:sz w:val="28"/>
          <w:szCs w:val="28"/>
        </w:rPr>
        <w:t>Stosownie do art. 65 przywołanej ustawy w drodze decyzji, stwierdza się wygaśnięcie decyzji o warunkach zabudowy albo decyzji o lokalizacji inwestycji celu publicznego, jeżeli:</w:t>
      </w:r>
    </w:p>
    <w:p w14:paraId="41490014" w14:textId="77777777" w:rsidR="00474856" w:rsidRPr="00474856" w:rsidRDefault="00474856" w:rsidP="00474856">
      <w:pPr>
        <w:widowControl w:val="0"/>
        <w:numPr>
          <w:ilvl w:val="1"/>
          <w:numId w:val="20"/>
        </w:numPr>
        <w:tabs>
          <w:tab w:val="left" w:pos="993"/>
        </w:tabs>
        <w:autoSpaceDE w:val="0"/>
        <w:autoSpaceDN w:val="0"/>
        <w:adjustRightInd w:val="0"/>
        <w:spacing w:after="120" w:line="240" w:lineRule="auto"/>
        <w:ind w:left="0" w:firstLine="567"/>
        <w:jc w:val="both"/>
        <w:rPr>
          <w:rFonts w:ascii="Calibri" w:hAnsi="Calibri" w:cs="Calibri"/>
          <w:sz w:val="28"/>
          <w:szCs w:val="28"/>
        </w:rPr>
      </w:pPr>
      <w:r w:rsidRPr="00474856">
        <w:rPr>
          <w:rFonts w:ascii="Calibri" w:hAnsi="Calibri" w:cs="Calibri"/>
          <w:sz w:val="28"/>
          <w:szCs w:val="28"/>
        </w:rPr>
        <w:t>inny wnioskodawca uzyskał pozwolenie na budowę;</w:t>
      </w:r>
    </w:p>
    <w:p w14:paraId="2894E552" w14:textId="77777777" w:rsidR="00474856" w:rsidRPr="00474856" w:rsidRDefault="00474856" w:rsidP="00474856">
      <w:pPr>
        <w:widowControl w:val="0"/>
        <w:numPr>
          <w:ilvl w:val="1"/>
          <w:numId w:val="20"/>
        </w:numPr>
        <w:tabs>
          <w:tab w:val="left" w:pos="993"/>
        </w:tabs>
        <w:autoSpaceDE w:val="0"/>
        <w:autoSpaceDN w:val="0"/>
        <w:adjustRightInd w:val="0"/>
        <w:spacing w:after="120" w:line="240" w:lineRule="auto"/>
        <w:ind w:left="0" w:firstLine="567"/>
        <w:jc w:val="both"/>
        <w:rPr>
          <w:rFonts w:ascii="Calibri" w:hAnsi="Calibri" w:cs="Calibri"/>
          <w:sz w:val="28"/>
          <w:szCs w:val="28"/>
        </w:rPr>
      </w:pPr>
      <w:r w:rsidRPr="00474856">
        <w:rPr>
          <w:rFonts w:ascii="Calibri" w:hAnsi="Calibri" w:cs="Calibri"/>
          <w:sz w:val="28"/>
          <w:szCs w:val="28"/>
        </w:rPr>
        <w:t>dla tego terenu uchwalono plan miejscowy, którego ustalenia są inne niż w wydanej decyzji.</w:t>
      </w:r>
    </w:p>
    <w:p w14:paraId="4DFEEC8A" w14:textId="77777777" w:rsidR="00587D7E" w:rsidRDefault="00587D7E" w:rsidP="00587D7E">
      <w:pPr>
        <w:spacing w:after="0" w:line="240" w:lineRule="auto"/>
        <w:ind w:firstLine="4962"/>
        <w:jc w:val="center"/>
        <w:rPr>
          <w:rFonts w:eastAsia="Times New Roman" w:cstheme="minorHAnsi"/>
          <w:sz w:val="28"/>
          <w:szCs w:val="28"/>
          <w:lang w:eastAsia="pl-PL"/>
        </w:rPr>
      </w:pPr>
      <w:r>
        <w:rPr>
          <w:rFonts w:eastAsia="Times New Roman" w:cstheme="minorHAnsi"/>
          <w:sz w:val="28"/>
          <w:szCs w:val="28"/>
          <w:lang w:eastAsia="pl-PL"/>
        </w:rPr>
        <w:t>z up. BURMISTRZA</w:t>
      </w:r>
    </w:p>
    <w:p w14:paraId="47C54492" w14:textId="77777777" w:rsidR="00587D7E" w:rsidRDefault="00587D7E" w:rsidP="00587D7E">
      <w:pPr>
        <w:spacing w:after="0" w:line="240" w:lineRule="auto"/>
        <w:ind w:firstLine="4962"/>
        <w:jc w:val="center"/>
        <w:rPr>
          <w:rFonts w:eastAsia="Times New Roman" w:cstheme="minorHAnsi"/>
          <w:sz w:val="28"/>
          <w:szCs w:val="28"/>
          <w:lang w:eastAsia="pl-PL"/>
        </w:rPr>
      </w:pPr>
      <w:r>
        <w:rPr>
          <w:rFonts w:eastAsia="Times New Roman" w:cstheme="minorHAnsi"/>
          <w:sz w:val="28"/>
          <w:szCs w:val="28"/>
          <w:lang w:eastAsia="pl-PL"/>
        </w:rPr>
        <w:t>mgr Katarzyna Bednarowicz</w:t>
      </w:r>
    </w:p>
    <w:p w14:paraId="75E47817" w14:textId="77777777" w:rsidR="00587D7E" w:rsidRDefault="00587D7E" w:rsidP="00587D7E">
      <w:pPr>
        <w:spacing w:after="0" w:line="240" w:lineRule="auto"/>
        <w:ind w:firstLine="4962"/>
        <w:jc w:val="center"/>
        <w:rPr>
          <w:rFonts w:eastAsia="Times New Roman" w:cstheme="minorHAnsi"/>
          <w:sz w:val="28"/>
          <w:szCs w:val="28"/>
          <w:lang w:eastAsia="pl-PL"/>
        </w:rPr>
      </w:pPr>
      <w:r>
        <w:rPr>
          <w:rFonts w:eastAsia="Times New Roman" w:cstheme="minorHAnsi"/>
          <w:sz w:val="28"/>
          <w:szCs w:val="28"/>
          <w:lang w:eastAsia="pl-PL"/>
        </w:rPr>
        <w:t>Naczelnik Pionu Gospodarowania</w:t>
      </w:r>
    </w:p>
    <w:p w14:paraId="58E00F80" w14:textId="77777777" w:rsidR="00587D7E" w:rsidRPr="00132BC3" w:rsidRDefault="00587D7E" w:rsidP="00587D7E">
      <w:pPr>
        <w:spacing w:after="0" w:line="240" w:lineRule="auto"/>
        <w:ind w:firstLine="4962"/>
        <w:jc w:val="center"/>
        <w:rPr>
          <w:rFonts w:ascii="Calibri" w:hAnsi="Calibri" w:cs="Calibri"/>
          <w:sz w:val="28"/>
          <w:szCs w:val="28"/>
        </w:rPr>
      </w:pPr>
      <w:r>
        <w:rPr>
          <w:rFonts w:eastAsia="Times New Roman" w:cstheme="minorHAnsi"/>
          <w:sz w:val="28"/>
          <w:szCs w:val="28"/>
          <w:lang w:eastAsia="pl-PL"/>
        </w:rPr>
        <w:t>Przestrzenią i Środowiskiem</w:t>
      </w:r>
    </w:p>
    <w:p w14:paraId="167C8BE4" w14:textId="77777777" w:rsidR="00474856" w:rsidRPr="00474856" w:rsidRDefault="00474856" w:rsidP="00474856">
      <w:pPr>
        <w:widowControl w:val="0"/>
        <w:autoSpaceDE w:val="0"/>
        <w:autoSpaceDN w:val="0"/>
        <w:adjustRightInd w:val="0"/>
        <w:spacing w:after="0" w:line="240" w:lineRule="auto"/>
        <w:ind w:right="-1"/>
        <w:jc w:val="both"/>
        <w:rPr>
          <w:rFonts w:ascii="Calibri" w:hAnsi="Calibri" w:cs="Calibri"/>
          <w:sz w:val="28"/>
          <w:szCs w:val="28"/>
        </w:rPr>
      </w:pPr>
    </w:p>
    <w:p w14:paraId="430F60C0" w14:textId="77777777" w:rsidR="00474856" w:rsidRPr="00474856" w:rsidRDefault="00474856" w:rsidP="00474856">
      <w:pPr>
        <w:widowControl w:val="0"/>
        <w:autoSpaceDE w:val="0"/>
        <w:autoSpaceDN w:val="0"/>
        <w:adjustRightInd w:val="0"/>
        <w:spacing w:after="0" w:line="240" w:lineRule="auto"/>
        <w:ind w:right="-1"/>
        <w:jc w:val="both"/>
        <w:rPr>
          <w:rFonts w:ascii="Calibri" w:hAnsi="Calibri" w:cs="Calibri"/>
          <w:sz w:val="28"/>
          <w:szCs w:val="28"/>
        </w:rPr>
      </w:pPr>
      <w:r w:rsidRPr="00474856">
        <w:rPr>
          <w:rFonts w:ascii="Calibri" w:hAnsi="Calibri" w:cs="Calibri"/>
          <w:sz w:val="28"/>
          <w:szCs w:val="28"/>
        </w:rPr>
        <w:t>Załączniki:</w:t>
      </w:r>
    </w:p>
    <w:p w14:paraId="3FFF850F" w14:textId="77777777" w:rsidR="00474856" w:rsidRPr="00474856" w:rsidRDefault="00474856" w:rsidP="00474856">
      <w:pPr>
        <w:numPr>
          <w:ilvl w:val="0"/>
          <w:numId w:val="21"/>
        </w:numPr>
        <w:spacing w:after="0" w:line="240" w:lineRule="auto"/>
        <w:ind w:right="-1"/>
        <w:jc w:val="both"/>
        <w:rPr>
          <w:rFonts w:ascii="Calibri" w:hAnsi="Calibri" w:cs="Calibri"/>
          <w:sz w:val="28"/>
          <w:szCs w:val="28"/>
        </w:rPr>
      </w:pPr>
      <w:r w:rsidRPr="00474856">
        <w:rPr>
          <w:rFonts w:ascii="Calibri" w:hAnsi="Calibri" w:cs="Calibri"/>
          <w:sz w:val="28"/>
          <w:szCs w:val="28"/>
        </w:rPr>
        <w:t>załącznik nr 1 – część graficzna decyzji,</w:t>
      </w:r>
    </w:p>
    <w:p w14:paraId="48A06C16" w14:textId="77777777" w:rsidR="00474856" w:rsidRPr="00474856" w:rsidRDefault="00474856" w:rsidP="00474856">
      <w:pPr>
        <w:numPr>
          <w:ilvl w:val="0"/>
          <w:numId w:val="21"/>
        </w:numPr>
        <w:spacing w:after="0" w:line="240" w:lineRule="auto"/>
        <w:ind w:right="-1"/>
        <w:jc w:val="both"/>
        <w:rPr>
          <w:rFonts w:ascii="Calibri" w:hAnsi="Calibri" w:cs="Calibri"/>
          <w:sz w:val="28"/>
          <w:szCs w:val="28"/>
        </w:rPr>
      </w:pPr>
      <w:r w:rsidRPr="00474856">
        <w:rPr>
          <w:rFonts w:ascii="Calibri" w:hAnsi="Calibri" w:cs="Calibri"/>
          <w:sz w:val="28"/>
          <w:szCs w:val="28"/>
        </w:rPr>
        <w:t>załącznik nr 2 – część tekstowa wyników analizy funkcji oraz cech zabudowy i zagospodarowania terenu.</w:t>
      </w:r>
    </w:p>
    <w:p w14:paraId="4D5F6773" w14:textId="77777777" w:rsidR="00474856" w:rsidRPr="00474856" w:rsidRDefault="00474856" w:rsidP="00474856">
      <w:pPr>
        <w:spacing w:after="120" w:line="240" w:lineRule="auto"/>
        <w:jc w:val="both"/>
        <w:rPr>
          <w:rFonts w:ascii="Calibri" w:hAnsi="Calibri" w:cs="Calibri"/>
          <w:sz w:val="28"/>
          <w:szCs w:val="28"/>
        </w:rPr>
      </w:pPr>
    </w:p>
    <w:p w14:paraId="6010905A" w14:textId="77777777" w:rsidR="00474856" w:rsidRPr="00474856" w:rsidRDefault="00474856" w:rsidP="00474856">
      <w:pPr>
        <w:spacing w:after="0" w:line="240" w:lineRule="auto"/>
        <w:jc w:val="both"/>
        <w:rPr>
          <w:rFonts w:ascii="Calibri" w:hAnsi="Calibri" w:cs="Calibri"/>
          <w:sz w:val="28"/>
          <w:szCs w:val="28"/>
        </w:rPr>
      </w:pPr>
      <w:r w:rsidRPr="00474856">
        <w:rPr>
          <w:rFonts w:ascii="Calibri" w:hAnsi="Calibri" w:cs="Calibri"/>
          <w:sz w:val="28"/>
          <w:szCs w:val="28"/>
        </w:rPr>
        <w:t>Sprawę prowadzi:</w:t>
      </w:r>
    </w:p>
    <w:p w14:paraId="767EA3E9" w14:textId="77777777" w:rsidR="00474856" w:rsidRPr="00474856" w:rsidRDefault="00474856" w:rsidP="00474856">
      <w:pPr>
        <w:spacing w:after="0" w:line="240" w:lineRule="auto"/>
        <w:jc w:val="both"/>
        <w:rPr>
          <w:rFonts w:ascii="Calibri" w:hAnsi="Calibri" w:cs="Calibri"/>
          <w:sz w:val="28"/>
          <w:szCs w:val="28"/>
        </w:rPr>
      </w:pPr>
      <w:r w:rsidRPr="00474856">
        <w:rPr>
          <w:rFonts w:ascii="Calibri" w:hAnsi="Calibri" w:cs="Calibri"/>
          <w:sz w:val="28"/>
          <w:szCs w:val="28"/>
        </w:rPr>
        <w:t>Monika Grzegorek</w:t>
      </w:r>
      <w:r w:rsidRPr="00474856">
        <w:rPr>
          <w:rFonts w:ascii="Calibri" w:hAnsi="Calibri" w:cs="Calibri"/>
          <w:sz w:val="28"/>
          <w:szCs w:val="28"/>
        </w:rPr>
        <w:tab/>
      </w:r>
    </w:p>
    <w:p w14:paraId="73630BF7" w14:textId="77777777" w:rsidR="00474856" w:rsidRPr="00474856" w:rsidRDefault="00474856" w:rsidP="00474856">
      <w:pPr>
        <w:spacing w:after="0" w:line="240" w:lineRule="auto"/>
        <w:jc w:val="both"/>
        <w:rPr>
          <w:rFonts w:ascii="Calibri" w:hAnsi="Calibri" w:cs="Calibri"/>
          <w:sz w:val="28"/>
          <w:szCs w:val="28"/>
        </w:rPr>
      </w:pPr>
      <w:r w:rsidRPr="00474856">
        <w:rPr>
          <w:rFonts w:ascii="Calibri" w:hAnsi="Calibri" w:cs="Calibri"/>
          <w:sz w:val="28"/>
          <w:szCs w:val="28"/>
        </w:rPr>
        <w:t>podinspektor</w:t>
      </w:r>
    </w:p>
    <w:p w14:paraId="39CEF958" w14:textId="77777777" w:rsidR="00474856" w:rsidRPr="00474856" w:rsidRDefault="00474856" w:rsidP="00474856">
      <w:pPr>
        <w:spacing w:after="0" w:line="240" w:lineRule="auto"/>
        <w:jc w:val="both"/>
        <w:rPr>
          <w:rFonts w:ascii="Calibri" w:hAnsi="Calibri" w:cs="Calibri"/>
          <w:sz w:val="28"/>
          <w:szCs w:val="28"/>
        </w:rPr>
      </w:pPr>
      <w:r w:rsidRPr="00474856">
        <w:rPr>
          <w:rFonts w:ascii="Calibri" w:hAnsi="Calibri" w:cs="Calibri"/>
          <w:sz w:val="28"/>
          <w:szCs w:val="28"/>
        </w:rPr>
        <w:t xml:space="preserve">tel. 61 28 47 123 </w:t>
      </w:r>
    </w:p>
    <w:p w14:paraId="54406D20" w14:textId="77777777" w:rsidR="00474856" w:rsidRPr="00474856" w:rsidRDefault="00474856" w:rsidP="00474856">
      <w:pPr>
        <w:spacing w:after="120" w:line="240" w:lineRule="auto"/>
        <w:jc w:val="both"/>
        <w:rPr>
          <w:rFonts w:ascii="Calibri" w:hAnsi="Calibri" w:cs="Calibri"/>
          <w:sz w:val="28"/>
          <w:szCs w:val="28"/>
        </w:rPr>
      </w:pPr>
    </w:p>
    <w:p w14:paraId="46A73B64" w14:textId="77777777" w:rsidR="00474856" w:rsidRPr="00474856" w:rsidRDefault="00474856" w:rsidP="00474856">
      <w:pPr>
        <w:spacing w:after="0" w:line="240" w:lineRule="auto"/>
        <w:jc w:val="both"/>
        <w:rPr>
          <w:rFonts w:ascii="Calibri" w:hAnsi="Calibri" w:cs="Calibri"/>
          <w:sz w:val="28"/>
          <w:szCs w:val="28"/>
        </w:rPr>
      </w:pPr>
      <w:r w:rsidRPr="00474856">
        <w:rPr>
          <w:rFonts w:ascii="Calibri" w:hAnsi="Calibri" w:cs="Calibri"/>
          <w:sz w:val="28"/>
          <w:szCs w:val="28"/>
        </w:rPr>
        <w:t>Otrzymują:</w:t>
      </w:r>
    </w:p>
    <w:p w14:paraId="189E5235" w14:textId="77777777" w:rsidR="00474856" w:rsidRPr="00474856" w:rsidRDefault="00474856" w:rsidP="00474856">
      <w:pPr>
        <w:spacing w:after="0" w:line="240" w:lineRule="auto"/>
        <w:ind w:firstLine="284"/>
        <w:jc w:val="both"/>
        <w:rPr>
          <w:rFonts w:cstheme="minorHAnsi"/>
          <w:sz w:val="28"/>
          <w:szCs w:val="28"/>
        </w:rPr>
      </w:pPr>
      <w:r w:rsidRPr="00474856">
        <w:rPr>
          <w:rFonts w:cstheme="minorHAnsi"/>
          <w:sz w:val="28"/>
          <w:szCs w:val="28"/>
        </w:rPr>
        <w:t>Strony postępowania:</w:t>
      </w:r>
    </w:p>
    <w:p w14:paraId="0CC47DCB" w14:textId="77777777" w:rsidR="00474856" w:rsidRPr="00474856" w:rsidRDefault="00474856" w:rsidP="00474856">
      <w:pPr>
        <w:numPr>
          <w:ilvl w:val="0"/>
          <w:numId w:val="26"/>
        </w:numPr>
        <w:spacing w:after="0" w:line="240" w:lineRule="auto"/>
        <w:contextualSpacing/>
        <w:jc w:val="both"/>
        <w:rPr>
          <w:rFonts w:cstheme="minorHAnsi"/>
          <w:sz w:val="28"/>
          <w:szCs w:val="28"/>
        </w:rPr>
      </w:pPr>
      <w:r w:rsidRPr="00474856">
        <w:rPr>
          <w:rFonts w:cstheme="minorHAnsi"/>
          <w:sz w:val="28"/>
          <w:szCs w:val="28"/>
        </w:rPr>
        <w:t>PCWO ENERGY PV 3250 Sp. z o.o.; ul. Świętego Leonarda 9; 25-331 Kielce</w:t>
      </w:r>
    </w:p>
    <w:p w14:paraId="691A939C" w14:textId="77777777" w:rsidR="00474856" w:rsidRPr="00474856" w:rsidRDefault="00474856" w:rsidP="00474856">
      <w:pPr>
        <w:spacing w:after="0" w:line="240" w:lineRule="auto"/>
        <w:ind w:left="720"/>
        <w:contextualSpacing/>
        <w:jc w:val="both"/>
        <w:rPr>
          <w:rFonts w:cstheme="minorHAnsi"/>
          <w:sz w:val="28"/>
          <w:szCs w:val="28"/>
        </w:rPr>
      </w:pPr>
      <w:r w:rsidRPr="00474856">
        <w:rPr>
          <w:rFonts w:cstheme="minorHAnsi"/>
          <w:sz w:val="28"/>
          <w:szCs w:val="28"/>
        </w:rPr>
        <w:t>adres do korespondencji: ul. Świętego Leonarda 7; 25-331 Kielce</w:t>
      </w:r>
    </w:p>
    <w:p w14:paraId="3B9DB0B9" w14:textId="77777777" w:rsidR="00474856" w:rsidRPr="00474856" w:rsidRDefault="00474856" w:rsidP="00474856">
      <w:pPr>
        <w:numPr>
          <w:ilvl w:val="0"/>
          <w:numId w:val="26"/>
        </w:numPr>
        <w:spacing w:after="0" w:line="240" w:lineRule="auto"/>
        <w:contextualSpacing/>
        <w:jc w:val="both"/>
        <w:rPr>
          <w:rFonts w:cstheme="minorHAnsi"/>
          <w:sz w:val="28"/>
          <w:szCs w:val="28"/>
        </w:rPr>
      </w:pPr>
      <w:r w:rsidRPr="00474856">
        <w:rPr>
          <w:rFonts w:cstheme="minorHAnsi"/>
          <w:sz w:val="28"/>
          <w:szCs w:val="28"/>
        </w:rPr>
        <w:t xml:space="preserve">Pozostałe strony według rozdzielnika </w:t>
      </w:r>
    </w:p>
    <w:p w14:paraId="2B917603" w14:textId="77777777" w:rsidR="00474856" w:rsidRPr="00474856" w:rsidRDefault="00474856" w:rsidP="00474856">
      <w:pPr>
        <w:spacing w:after="0" w:line="240" w:lineRule="auto"/>
        <w:ind w:firstLine="284"/>
        <w:jc w:val="both"/>
        <w:rPr>
          <w:rFonts w:cstheme="minorHAnsi"/>
          <w:sz w:val="28"/>
          <w:szCs w:val="28"/>
        </w:rPr>
      </w:pPr>
      <w:r w:rsidRPr="00474856">
        <w:rPr>
          <w:rFonts w:cstheme="minorHAnsi"/>
          <w:sz w:val="28"/>
          <w:szCs w:val="28"/>
        </w:rPr>
        <w:t>aa</w:t>
      </w:r>
    </w:p>
    <w:p w14:paraId="06690B8A" w14:textId="77777777" w:rsidR="00474856" w:rsidRPr="00474856" w:rsidRDefault="00474856" w:rsidP="00474856">
      <w:pPr>
        <w:spacing w:after="0" w:line="240" w:lineRule="auto"/>
        <w:ind w:right="-1"/>
        <w:jc w:val="both"/>
        <w:rPr>
          <w:rFonts w:ascii="Calibri" w:hAnsi="Calibri" w:cs="Calibri"/>
          <w:sz w:val="28"/>
          <w:szCs w:val="28"/>
        </w:rPr>
      </w:pPr>
    </w:p>
    <w:p w14:paraId="06EC5453" w14:textId="77777777" w:rsidR="00474856" w:rsidRPr="00474856" w:rsidRDefault="00474856" w:rsidP="00474856">
      <w:pPr>
        <w:spacing w:after="0" w:line="240" w:lineRule="auto"/>
        <w:ind w:right="-1"/>
        <w:jc w:val="both"/>
        <w:rPr>
          <w:rFonts w:ascii="Calibri" w:hAnsi="Calibri" w:cs="Calibri"/>
          <w:sz w:val="28"/>
          <w:szCs w:val="28"/>
        </w:rPr>
      </w:pPr>
      <w:r w:rsidRPr="00474856">
        <w:rPr>
          <w:rFonts w:ascii="Calibri" w:hAnsi="Calibri" w:cs="Calibri"/>
          <w:sz w:val="28"/>
          <w:szCs w:val="28"/>
        </w:rPr>
        <w:t xml:space="preserve">Uiszczono opłatę skarbową w kwocie: 598,00 zł </w:t>
      </w:r>
    </w:p>
    <w:p w14:paraId="336BA78E" w14:textId="77777777" w:rsidR="00474856" w:rsidRPr="00474856" w:rsidRDefault="00474856" w:rsidP="00474856">
      <w:pPr>
        <w:spacing w:after="0" w:line="240" w:lineRule="auto"/>
        <w:ind w:right="-1"/>
        <w:jc w:val="both"/>
        <w:rPr>
          <w:rFonts w:ascii="Calibri" w:hAnsi="Calibri" w:cs="Calibri"/>
          <w:sz w:val="28"/>
          <w:szCs w:val="28"/>
        </w:rPr>
      </w:pPr>
      <w:r w:rsidRPr="00474856">
        <w:rPr>
          <w:rFonts w:ascii="Calibri" w:hAnsi="Calibri" w:cs="Calibri"/>
          <w:sz w:val="28"/>
          <w:szCs w:val="28"/>
        </w:rPr>
        <w:t xml:space="preserve">Data wpłaty: 24.05.2022 r. </w:t>
      </w:r>
    </w:p>
    <w:p w14:paraId="4407BD4A" w14:textId="77777777" w:rsidR="00474856" w:rsidRPr="00474856" w:rsidRDefault="00474856" w:rsidP="00474856">
      <w:pPr>
        <w:spacing w:after="0" w:line="240" w:lineRule="auto"/>
        <w:ind w:right="-1"/>
        <w:jc w:val="both"/>
        <w:rPr>
          <w:rFonts w:ascii="Calibri" w:hAnsi="Calibri" w:cs="Calibri"/>
          <w:sz w:val="28"/>
          <w:szCs w:val="28"/>
        </w:rPr>
      </w:pPr>
      <w:r w:rsidRPr="00474856">
        <w:rPr>
          <w:rFonts w:ascii="Calibri" w:hAnsi="Calibri" w:cs="Calibri"/>
          <w:sz w:val="28"/>
          <w:szCs w:val="28"/>
        </w:rPr>
        <w:t>Nr rachunku bankowego Urzędu Miejskiego w Śremie:</w:t>
      </w:r>
    </w:p>
    <w:p w14:paraId="2ADB1E97" w14:textId="1492B7B1" w:rsidR="009F694E" w:rsidRDefault="00474856" w:rsidP="00587D7E">
      <w:pPr>
        <w:spacing w:after="0" w:line="240" w:lineRule="auto"/>
        <w:ind w:right="-1"/>
        <w:jc w:val="both"/>
        <w:rPr>
          <w:rFonts w:ascii="Calibri" w:hAnsi="Calibri" w:cs="Calibri"/>
          <w:sz w:val="28"/>
          <w:szCs w:val="28"/>
        </w:rPr>
      </w:pPr>
      <w:r w:rsidRPr="00474856">
        <w:rPr>
          <w:rFonts w:ascii="Calibri" w:hAnsi="Calibri" w:cs="Calibri"/>
          <w:sz w:val="28"/>
          <w:szCs w:val="28"/>
        </w:rPr>
        <w:t>57 9084 0003 2102 0013 0521 00</w:t>
      </w:r>
      <w:r w:rsidR="009F694E">
        <w:rPr>
          <w:rFonts w:ascii="Calibri" w:hAnsi="Calibri" w:cs="Calibri"/>
          <w:sz w:val="28"/>
          <w:szCs w:val="28"/>
        </w:rPr>
        <w:t>13</w:t>
      </w:r>
    </w:p>
    <w:p w14:paraId="7B77D8D3" w14:textId="4DF12309" w:rsidR="004922DB" w:rsidRDefault="0089750C" w:rsidP="0089750C">
      <w:pPr>
        <w:spacing w:after="0" w:line="240" w:lineRule="auto"/>
        <w:ind w:right="-1" w:hanging="993"/>
        <w:jc w:val="both"/>
        <w:rPr>
          <w:rFonts w:ascii="Calibri" w:hAnsi="Calibri" w:cs="Calibri"/>
          <w:sz w:val="28"/>
          <w:szCs w:val="28"/>
        </w:rPr>
      </w:pPr>
      <w:r>
        <w:rPr>
          <w:rFonts w:ascii="Calibri" w:hAnsi="Calibri" w:cs="Calibri"/>
          <w:noProof/>
          <w:sz w:val="28"/>
          <w:szCs w:val="28"/>
        </w:rPr>
        <w:lastRenderedPageBreak/>
        <w:drawing>
          <wp:inline distT="0" distB="0" distL="0" distR="0" wp14:anchorId="68CC0C72" wp14:editId="46BAE594">
            <wp:extent cx="9438842" cy="6644894"/>
            <wp:effectExtent l="635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pic:cNvPicPr/>
                  </pic:nvPicPr>
                  <pic:blipFill>
                    <a:blip r:embed="rId8">
                      <a:extLst>
                        <a:ext uri="{28A0092B-C50C-407E-A947-70E740481C1C}">
                          <a14:useLocalDpi xmlns:a14="http://schemas.microsoft.com/office/drawing/2010/main" val="0"/>
                        </a:ext>
                      </a:extLst>
                    </a:blip>
                    <a:stretch>
                      <a:fillRect/>
                    </a:stretch>
                  </pic:blipFill>
                  <pic:spPr>
                    <a:xfrm rot="16200000">
                      <a:off x="0" y="0"/>
                      <a:ext cx="9467616" cy="6665151"/>
                    </a:xfrm>
                    <a:prstGeom prst="rect">
                      <a:avLst/>
                    </a:prstGeom>
                  </pic:spPr>
                </pic:pic>
              </a:graphicData>
            </a:graphic>
          </wp:inline>
        </w:drawing>
      </w:r>
    </w:p>
    <w:p w14:paraId="29162D49" w14:textId="77777777" w:rsidR="0089750C" w:rsidRPr="0089750C" w:rsidRDefault="0089750C" w:rsidP="0089750C">
      <w:pPr>
        <w:spacing w:after="120" w:line="240" w:lineRule="auto"/>
        <w:rPr>
          <w:rFonts w:eastAsia="Calibri" w:cstheme="minorHAnsi"/>
          <w:sz w:val="28"/>
          <w:szCs w:val="28"/>
        </w:rPr>
      </w:pPr>
      <w:r w:rsidRPr="0089750C">
        <w:rPr>
          <w:rFonts w:eastAsia="Calibri" w:cstheme="minorHAnsi"/>
          <w:sz w:val="28"/>
          <w:szCs w:val="28"/>
        </w:rPr>
        <w:lastRenderedPageBreak/>
        <w:t>PPSPP.6730.79.2022.GMON</w:t>
      </w:r>
    </w:p>
    <w:p w14:paraId="52D40802" w14:textId="77777777" w:rsidR="0089750C" w:rsidRPr="0089750C" w:rsidRDefault="0089750C" w:rsidP="0089750C">
      <w:pPr>
        <w:spacing w:after="120" w:line="240" w:lineRule="auto"/>
        <w:rPr>
          <w:rFonts w:eastAsia="Calibri" w:cstheme="minorHAnsi"/>
          <w:sz w:val="28"/>
          <w:szCs w:val="28"/>
        </w:rPr>
      </w:pPr>
    </w:p>
    <w:p w14:paraId="2B44214D" w14:textId="77777777" w:rsidR="0089750C" w:rsidRPr="0089750C" w:rsidRDefault="0089750C" w:rsidP="0089750C">
      <w:pPr>
        <w:spacing w:after="120" w:line="240" w:lineRule="auto"/>
        <w:jc w:val="center"/>
        <w:rPr>
          <w:rFonts w:eastAsia="Calibri" w:cstheme="minorHAnsi"/>
          <w:sz w:val="28"/>
          <w:szCs w:val="28"/>
        </w:rPr>
      </w:pPr>
      <w:r w:rsidRPr="0089750C">
        <w:rPr>
          <w:rFonts w:eastAsia="Calibri" w:cstheme="minorHAnsi"/>
          <w:sz w:val="28"/>
          <w:szCs w:val="28"/>
        </w:rPr>
        <w:t>Wyniki analizy funkcji oraz cech zabudowy i zagospodarowania terenu w zakresie warunków, o których mowa w art. 61 ust. 1 – 5 ustawy z dnia 27 marca 2003 r. o planowaniu i zagospodarowaniu przestrzennym</w:t>
      </w:r>
    </w:p>
    <w:p w14:paraId="6FBE4203" w14:textId="77777777" w:rsidR="0089750C" w:rsidRPr="0089750C" w:rsidRDefault="0089750C" w:rsidP="0089750C">
      <w:pPr>
        <w:spacing w:after="120" w:line="240" w:lineRule="auto"/>
        <w:rPr>
          <w:rFonts w:eastAsia="Calibri" w:cstheme="minorHAnsi"/>
          <w:sz w:val="28"/>
          <w:szCs w:val="28"/>
        </w:rPr>
      </w:pPr>
    </w:p>
    <w:p w14:paraId="70F77262" w14:textId="77777777" w:rsidR="0089750C" w:rsidRPr="0089750C" w:rsidRDefault="0089750C" w:rsidP="0089750C">
      <w:pPr>
        <w:spacing w:after="120" w:line="240" w:lineRule="auto"/>
        <w:ind w:firstLine="567"/>
        <w:jc w:val="both"/>
        <w:rPr>
          <w:rFonts w:eastAsia="Calibri" w:cstheme="minorHAnsi"/>
          <w:sz w:val="28"/>
          <w:szCs w:val="28"/>
        </w:rPr>
      </w:pPr>
      <w:r w:rsidRPr="0089750C">
        <w:rPr>
          <w:rFonts w:eastAsia="Calibri" w:cstheme="minorHAnsi"/>
          <w:sz w:val="28"/>
          <w:szCs w:val="28"/>
        </w:rPr>
        <w:t>Spełnienie warunków dopuszczających wydanie decyzji o warunkach zabudowy, których mowa w art. 61 ust. 1 ustawy z dnia 27 marca 2003 r. o planowaniu i zagospodarowaniu przestrzennym przedstawiono w poniższej tabeli.</w:t>
      </w:r>
    </w:p>
    <w:tbl>
      <w:tblPr>
        <w:tblStyle w:val="Tabela-Siatka"/>
        <w:tblW w:w="0" w:type="auto"/>
        <w:tblInd w:w="108" w:type="dxa"/>
        <w:tblLook w:val="04A0" w:firstRow="1" w:lastRow="0" w:firstColumn="1" w:lastColumn="0" w:noHBand="0" w:noVBand="1"/>
      </w:tblPr>
      <w:tblGrid>
        <w:gridCol w:w="705"/>
        <w:gridCol w:w="6136"/>
        <w:gridCol w:w="1828"/>
      </w:tblGrid>
      <w:tr w:rsidR="0089750C" w:rsidRPr="0089750C" w14:paraId="3FC48D9D" w14:textId="77777777" w:rsidTr="00220138">
        <w:tc>
          <w:tcPr>
            <w:tcW w:w="6946" w:type="dxa"/>
            <w:gridSpan w:val="2"/>
            <w:tcBorders>
              <w:top w:val="single" w:sz="4" w:space="0" w:color="auto"/>
              <w:left w:val="single" w:sz="4" w:space="0" w:color="auto"/>
              <w:bottom w:val="single" w:sz="4" w:space="0" w:color="auto"/>
              <w:right w:val="dotted" w:sz="4" w:space="0" w:color="auto"/>
            </w:tcBorders>
            <w:vAlign w:val="center"/>
            <w:hideMark/>
          </w:tcPr>
          <w:p w14:paraId="5FEC1F32" w14:textId="77777777" w:rsidR="0089750C" w:rsidRPr="0089750C" w:rsidRDefault="0089750C" w:rsidP="0089750C">
            <w:pPr>
              <w:spacing w:after="120"/>
              <w:jc w:val="both"/>
              <w:rPr>
                <w:rFonts w:asciiTheme="minorHAnsi" w:hAnsiTheme="minorHAnsi" w:cstheme="minorHAnsi"/>
                <w:sz w:val="24"/>
                <w:szCs w:val="24"/>
              </w:rPr>
            </w:pPr>
            <w:r w:rsidRPr="0089750C">
              <w:rPr>
                <w:rFonts w:asciiTheme="minorHAnsi" w:hAnsiTheme="minorHAnsi" w:cstheme="minorHAnsi"/>
                <w:sz w:val="24"/>
                <w:szCs w:val="24"/>
              </w:rPr>
              <w:t>Punkt i treść warunku, o którym mowa w art. 61 ust. 1</w:t>
            </w:r>
          </w:p>
        </w:tc>
        <w:tc>
          <w:tcPr>
            <w:tcW w:w="1843" w:type="dxa"/>
            <w:tcBorders>
              <w:top w:val="single" w:sz="4" w:space="0" w:color="auto"/>
              <w:left w:val="dotted" w:sz="4" w:space="0" w:color="auto"/>
              <w:bottom w:val="single" w:sz="4" w:space="0" w:color="auto"/>
              <w:right w:val="single" w:sz="4" w:space="0" w:color="auto"/>
            </w:tcBorders>
            <w:vAlign w:val="center"/>
            <w:hideMark/>
          </w:tcPr>
          <w:p w14:paraId="0075BC47" w14:textId="77777777" w:rsidR="0089750C" w:rsidRPr="0089750C" w:rsidRDefault="0089750C" w:rsidP="0089750C">
            <w:pPr>
              <w:spacing w:after="120"/>
              <w:jc w:val="center"/>
              <w:rPr>
                <w:rFonts w:asciiTheme="minorHAnsi" w:hAnsiTheme="minorHAnsi" w:cstheme="minorHAnsi"/>
                <w:sz w:val="24"/>
                <w:szCs w:val="24"/>
              </w:rPr>
            </w:pPr>
            <w:r w:rsidRPr="0089750C">
              <w:rPr>
                <w:rFonts w:asciiTheme="minorHAnsi" w:hAnsiTheme="minorHAnsi" w:cstheme="minorHAnsi"/>
                <w:sz w:val="24"/>
                <w:szCs w:val="24"/>
              </w:rPr>
              <w:t>Spełnienie warunku</w:t>
            </w:r>
          </w:p>
        </w:tc>
      </w:tr>
      <w:tr w:rsidR="0089750C" w:rsidRPr="0089750C" w14:paraId="3D336488" w14:textId="77777777" w:rsidTr="00220138">
        <w:tc>
          <w:tcPr>
            <w:tcW w:w="709" w:type="dxa"/>
            <w:tcBorders>
              <w:top w:val="single" w:sz="4" w:space="0" w:color="auto"/>
              <w:left w:val="single" w:sz="4" w:space="0" w:color="auto"/>
              <w:bottom w:val="single" w:sz="2" w:space="0" w:color="auto"/>
              <w:right w:val="dotted" w:sz="4" w:space="0" w:color="auto"/>
            </w:tcBorders>
            <w:vAlign w:val="center"/>
            <w:hideMark/>
          </w:tcPr>
          <w:p w14:paraId="7279A51D" w14:textId="77777777" w:rsidR="0089750C" w:rsidRPr="0089750C" w:rsidRDefault="0089750C" w:rsidP="0089750C">
            <w:pPr>
              <w:spacing w:after="120"/>
              <w:jc w:val="center"/>
              <w:rPr>
                <w:rFonts w:asciiTheme="minorHAnsi" w:hAnsiTheme="minorHAnsi" w:cstheme="minorHAnsi"/>
                <w:sz w:val="24"/>
                <w:szCs w:val="24"/>
              </w:rPr>
            </w:pPr>
            <w:r w:rsidRPr="0089750C">
              <w:rPr>
                <w:rFonts w:asciiTheme="minorHAnsi" w:hAnsiTheme="minorHAnsi" w:cstheme="minorHAnsi"/>
                <w:sz w:val="24"/>
                <w:szCs w:val="24"/>
              </w:rPr>
              <w:t>pkt 1</w:t>
            </w:r>
          </w:p>
        </w:tc>
        <w:tc>
          <w:tcPr>
            <w:tcW w:w="6237" w:type="dxa"/>
            <w:tcBorders>
              <w:top w:val="single" w:sz="4" w:space="0" w:color="auto"/>
              <w:left w:val="dotted" w:sz="4" w:space="0" w:color="auto"/>
              <w:bottom w:val="single" w:sz="2" w:space="0" w:color="auto"/>
              <w:right w:val="dotted" w:sz="4" w:space="0" w:color="auto"/>
            </w:tcBorders>
            <w:hideMark/>
          </w:tcPr>
          <w:p w14:paraId="3FC0301D" w14:textId="77777777" w:rsidR="0089750C" w:rsidRPr="0089750C" w:rsidRDefault="0089750C" w:rsidP="0089750C">
            <w:pPr>
              <w:spacing w:after="120"/>
              <w:jc w:val="both"/>
              <w:rPr>
                <w:rFonts w:asciiTheme="minorHAnsi" w:hAnsiTheme="minorHAnsi" w:cstheme="minorHAnsi"/>
                <w:sz w:val="24"/>
                <w:szCs w:val="24"/>
              </w:rPr>
            </w:pPr>
            <w:r w:rsidRPr="0089750C">
              <w:rPr>
                <w:rFonts w:asciiTheme="minorHAnsi" w:hAnsiTheme="minorHAnsi" w:cstheme="minorHAnsi"/>
                <w:sz w:val="24"/>
                <w:szCs w:val="24"/>
              </w:rPr>
              <w:t>co najmniej jedna działka sąsiednia, dostępna z tej samej drogi publicznej, jest zabudowana w sposób pozwalający na określenie wymagań dotyczących nowej zabudowy w zakresie kontynuacji funkcji, parametrów, cech i wskaźników kształtowania zabudowy oraz zagospodarowania terenu, w tym gabarytów i formy architektonicznej obiektów budowlanych, linii zabudowy oraz intensywności wykorzystania terenu</w:t>
            </w:r>
          </w:p>
        </w:tc>
        <w:tc>
          <w:tcPr>
            <w:tcW w:w="1843" w:type="dxa"/>
            <w:tcBorders>
              <w:top w:val="single" w:sz="4" w:space="0" w:color="auto"/>
              <w:left w:val="dotted" w:sz="4" w:space="0" w:color="auto"/>
              <w:bottom w:val="single" w:sz="2" w:space="0" w:color="auto"/>
              <w:right w:val="single" w:sz="4" w:space="0" w:color="auto"/>
            </w:tcBorders>
            <w:vAlign w:val="center"/>
            <w:hideMark/>
          </w:tcPr>
          <w:p w14:paraId="4B0295A3" w14:textId="77777777" w:rsidR="0089750C" w:rsidRPr="0089750C" w:rsidRDefault="0089750C" w:rsidP="0089750C">
            <w:pPr>
              <w:spacing w:after="120"/>
              <w:jc w:val="center"/>
              <w:rPr>
                <w:rFonts w:asciiTheme="minorHAnsi" w:hAnsiTheme="minorHAnsi" w:cstheme="minorHAnsi"/>
                <w:sz w:val="24"/>
                <w:szCs w:val="24"/>
              </w:rPr>
            </w:pPr>
            <w:r w:rsidRPr="0089750C">
              <w:rPr>
                <w:rFonts w:asciiTheme="minorHAnsi" w:hAnsiTheme="minorHAnsi" w:cstheme="minorHAnsi"/>
                <w:sz w:val="24"/>
                <w:szCs w:val="24"/>
              </w:rPr>
              <w:t>nie dotyczy</w:t>
            </w:r>
          </w:p>
        </w:tc>
      </w:tr>
      <w:tr w:rsidR="0089750C" w:rsidRPr="0089750C" w14:paraId="67681986" w14:textId="77777777" w:rsidTr="00220138">
        <w:tc>
          <w:tcPr>
            <w:tcW w:w="709" w:type="dxa"/>
            <w:tcBorders>
              <w:top w:val="single" w:sz="2" w:space="0" w:color="auto"/>
              <w:left w:val="single" w:sz="4" w:space="0" w:color="auto"/>
              <w:bottom w:val="single" w:sz="2" w:space="0" w:color="auto"/>
              <w:right w:val="dotted" w:sz="4" w:space="0" w:color="auto"/>
            </w:tcBorders>
            <w:vAlign w:val="center"/>
            <w:hideMark/>
          </w:tcPr>
          <w:p w14:paraId="77A498D5" w14:textId="77777777" w:rsidR="0089750C" w:rsidRPr="0089750C" w:rsidRDefault="0089750C" w:rsidP="0089750C">
            <w:pPr>
              <w:spacing w:after="120"/>
              <w:jc w:val="center"/>
              <w:rPr>
                <w:rFonts w:asciiTheme="minorHAnsi" w:hAnsiTheme="minorHAnsi" w:cstheme="minorHAnsi"/>
                <w:sz w:val="24"/>
                <w:szCs w:val="24"/>
              </w:rPr>
            </w:pPr>
            <w:r w:rsidRPr="0089750C">
              <w:rPr>
                <w:rFonts w:asciiTheme="minorHAnsi" w:hAnsiTheme="minorHAnsi" w:cstheme="minorHAnsi"/>
                <w:sz w:val="24"/>
                <w:szCs w:val="24"/>
              </w:rPr>
              <w:t>pkt 2</w:t>
            </w:r>
          </w:p>
        </w:tc>
        <w:tc>
          <w:tcPr>
            <w:tcW w:w="6237" w:type="dxa"/>
            <w:tcBorders>
              <w:top w:val="single" w:sz="2" w:space="0" w:color="auto"/>
              <w:left w:val="dotted" w:sz="4" w:space="0" w:color="auto"/>
              <w:bottom w:val="single" w:sz="2" w:space="0" w:color="auto"/>
              <w:right w:val="dotted" w:sz="4" w:space="0" w:color="auto"/>
            </w:tcBorders>
            <w:hideMark/>
          </w:tcPr>
          <w:p w14:paraId="00882502" w14:textId="77777777" w:rsidR="0089750C" w:rsidRPr="0089750C" w:rsidRDefault="0089750C" w:rsidP="0089750C">
            <w:pPr>
              <w:spacing w:after="120"/>
              <w:jc w:val="both"/>
              <w:rPr>
                <w:rFonts w:asciiTheme="minorHAnsi" w:eastAsia="Times New Roman" w:hAnsiTheme="minorHAnsi" w:cstheme="minorHAnsi"/>
                <w:sz w:val="24"/>
                <w:szCs w:val="24"/>
                <w:lang w:eastAsia="pl-PL"/>
              </w:rPr>
            </w:pPr>
            <w:bookmarkStart w:id="1" w:name="mip44711609"/>
            <w:bookmarkEnd w:id="1"/>
            <w:r w:rsidRPr="0089750C">
              <w:rPr>
                <w:rFonts w:asciiTheme="minorHAnsi" w:eastAsia="Times New Roman" w:hAnsiTheme="minorHAnsi" w:cstheme="minorHAnsi"/>
                <w:sz w:val="24"/>
                <w:szCs w:val="24"/>
                <w:lang w:eastAsia="pl-PL"/>
              </w:rPr>
              <w:t>teren ma dostęp do drogi publicznej</w:t>
            </w:r>
          </w:p>
        </w:tc>
        <w:tc>
          <w:tcPr>
            <w:tcW w:w="1843" w:type="dxa"/>
            <w:tcBorders>
              <w:top w:val="single" w:sz="2" w:space="0" w:color="auto"/>
              <w:left w:val="dotted" w:sz="4" w:space="0" w:color="auto"/>
              <w:bottom w:val="single" w:sz="2" w:space="0" w:color="auto"/>
              <w:right w:val="single" w:sz="4" w:space="0" w:color="auto"/>
            </w:tcBorders>
            <w:vAlign w:val="center"/>
            <w:hideMark/>
          </w:tcPr>
          <w:p w14:paraId="02007A7F" w14:textId="77777777" w:rsidR="0089750C" w:rsidRPr="0089750C" w:rsidRDefault="0089750C" w:rsidP="0089750C">
            <w:pPr>
              <w:spacing w:after="120"/>
              <w:jc w:val="center"/>
              <w:rPr>
                <w:rFonts w:asciiTheme="minorHAnsi" w:hAnsiTheme="minorHAnsi" w:cstheme="minorHAnsi"/>
                <w:sz w:val="24"/>
                <w:szCs w:val="24"/>
              </w:rPr>
            </w:pPr>
            <w:r w:rsidRPr="0089750C">
              <w:rPr>
                <w:rFonts w:asciiTheme="minorHAnsi" w:hAnsiTheme="minorHAnsi" w:cstheme="minorHAnsi"/>
                <w:sz w:val="24"/>
                <w:szCs w:val="24"/>
              </w:rPr>
              <w:t>nie dotyczy</w:t>
            </w:r>
          </w:p>
        </w:tc>
      </w:tr>
      <w:tr w:rsidR="0089750C" w:rsidRPr="0089750C" w14:paraId="74BBAA2D" w14:textId="77777777" w:rsidTr="00220138">
        <w:tc>
          <w:tcPr>
            <w:tcW w:w="709" w:type="dxa"/>
            <w:tcBorders>
              <w:top w:val="single" w:sz="2" w:space="0" w:color="auto"/>
              <w:left w:val="single" w:sz="4" w:space="0" w:color="auto"/>
              <w:bottom w:val="single" w:sz="2" w:space="0" w:color="auto"/>
              <w:right w:val="dotted" w:sz="4" w:space="0" w:color="auto"/>
            </w:tcBorders>
            <w:vAlign w:val="center"/>
            <w:hideMark/>
          </w:tcPr>
          <w:p w14:paraId="1FA828A5" w14:textId="77777777" w:rsidR="0089750C" w:rsidRPr="0089750C" w:rsidRDefault="0089750C" w:rsidP="0089750C">
            <w:pPr>
              <w:spacing w:after="120"/>
              <w:jc w:val="center"/>
              <w:rPr>
                <w:rFonts w:asciiTheme="minorHAnsi" w:hAnsiTheme="minorHAnsi" w:cstheme="minorHAnsi"/>
                <w:sz w:val="24"/>
                <w:szCs w:val="24"/>
              </w:rPr>
            </w:pPr>
            <w:r w:rsidRPr="0089750C">
              <w:rPr>
                <w:rFonts w:asciiTheme="minorHAnsi" w:hAnsiTheme="minorHAnsi" w:cstheme="minorHAnsi"/>
                <w:sz w:val="24"/>
                <w:szCs w:val="24"/>
              </w:rPr>
              <w:t>pkt 3</w:t>
            </w:r>
          </w:p>
        </w:tc>
        <w:tc>
          <w:tcPr>
            <w:tcW w:w="6237" w:type="dxa"/>
            <w:tcBorders>
              <w:top w:val="single" w:sz="2" w:space="0" w:color="auto"/>
              <w:left w:val="dotted" w:sz="4" w:space="0" w:color="auto"/>
              <w:bottom w:val="single" w:sz="2" w:space="0" w:color="auto"/>
              <w:right w:val="dotted" w:sz="4" w:space="0" w:color="auto"/>
            </w:tcBorders>
            <w:hideMark/>
          </w:tcPr>
          <w:p w14:paraId="112C0FF2" w14:textId="77777777" w:rsidR="0089750C" w:rsidRPr="0089750C" w:rsidRDefault="0089750C" w:rsidP="0089750C">
            <w:pPr>
              <w:spacing w:after="120"/>
              <w:jc w:val="both"/>
              <w:rPr>
                <w:rFonts w:asciiTheme="minorHAnsi" w:hAnsiTheme="minorHAnsi" w:cstheme="minorHAnsi"/>
                <w:sz w:val="24"/>
                <w:szCs w:val="24"/>
              </w:rPr>
            </w:pPr>
            <w:r w:rsidRPr="0089750C">
              <w:rPr>
                <w:rFonts w:asciiTheme="minorHAnsi" w:hAnsiTheme="minorHAnsi" w:cstheme="minorHAnsi"/>
                <w:sz w:val="24"/>
                <w:szCs w:val="24"/>
              </w:rPr>
              <w:t>istniejące lub projektowane uzbrojenie terenu jest wystarczające dla zamierzenia budowlanego</w:t>
            </w:r>
          </w:p>
        </w:tc>
        <w:tc>
          <w:tcPr>
            <w:tcW w:w="1843" w:type="dxa"/>
            <w:tcBorders>
              <w:top w:val="single" w:sz="2" w:space="0" w:color="auto"/>
              <w:left w:val="dotted" w:sz="4" w:space="0" w:color="auto"/>
              <w:bottom w:val="single" w:sz="2" w:space="0" w:color="auto"/>
              <w:right w:val="single" w:sz="4" w:space="0" w:color="auto"/>
            </w:tcBorders>
            <w:vAlign w:val="center"/>
            <w:hideMark/>
          </w:tcPr>
          <w:p w14:paraId="626C6DC3" w14:textId="77777777" w:rsidR="0089750C" w:rsidRPr="0089750C" w:rsidRDefault="0089750C" w:rsidP="0089750C">
            <w:pPr>
              <w:spacing w:after="120"/>
              <w:jc w:val="center"/>
              <w:rPr>
                <w:rFonts w:asciiTheme="minorHAnsi" w:hAnsiTheme="minorHAnsi" w:cstheme="minorHAnsi"/>
                <w:sz w:val="24"/>
                <w:szCs w:val="24"/>
              </w:rPr>
            </w:pPr>
            <w:r w:rsidRPr="0089750C">
              <w:rPr>
                <w:rFonts w:asciiTheme="minorHAnsi" w:hAnsiTheme="minorHAnsi" w:cstheme="minorHAnsi"/>
                <w:sz w:val="24"/>
                <w:szCs w:val="24"/>
              </w:rPr>
              <w:t>tak</w:t>
            </w:r>
          </w:p>
        </w:tc>
      </w:tr>
      <w:tr w:rsidR="0089750C" w:rsidRPr="0089750C" w14:paraId="645A7A27" w14:textId="77777777" w:rsidTr="00220138">
        <w:tc>
          <w:tcPr>
            <w:tcW w:w="709" w:type="dxa"/>
            <w:tcBorders>
              <w:top w:val="single" w:sz="2" w:space="0" w:color="auto"/>
              <w:left w:val="single" w:sz="4" w:space="0" w:color="auto"/>
              <w:bottom w:val="single" w:sz="2" w:space="0" w:color="auto"/>
              <w:right w:val="dotted" w:sz="4" w:space="0" w:color="auto"/>
            </w:tcBorders>
            <w:vAlign w:val="center"/>
            <w:hideMark/>
          </w:tcPr>
          <w:p w14:paraId="5E7C8678" w14:textId="77777777" w:rsidR="0089750C" w:rsidRPr="0089750C" w:rsidRDefault="0089750C" w:rsidP="0089750C">
            <w:pPr>
              <w:spacing w:after="120"/>
              <w:jc w:val="center"/>
              <w:rPr>
                <w:rFonts w:asciiTheme="minorHAnsi" w:hAnsiTheme="minorHAnsi" w:cstheme="minorHAnsi"/>
                <w:sz w:val="24"/>
                <w:szCs w:val="24"/>
              </w:rPr>
            </w:pPr>
            <w:r w:rsidRPr="0089750C">
              <w:rPr>
                <w:rFonts w:asciiTheme="minorHAnsi" w:hAnsiTheme="minorHAnsi" w:cstheme="minorHAnsi"/>
                <w:sz w:val="24"/>
                <w:szCs w:val="24"/>
              </w:rPr>
              <w:t>pkt 4</w:t>
            </w:r>
          </w:p>
        </w:tc>
        <w:tc>
          <w:tcPr>
            <w:tcW w:w="6237" w:type="dxa"/>
            <w:tcBorders>
              <w:top w:val="single" w:sz="2" w:space="0" w:color="auto"/>
              <w:left w:val="dotted" w:sz="4" w:space="0" w:color="auto"/>
              <w:bottom w:val="single" w:sz="2" w:space="0" w:color="auto"/>
              <w:right w:val="dotted" w:sz="4" w:space="0" w:color="auto"/>
            </w:tcBorders>
            <w:hideMark/>
          </w:tcPr>
          <w:p w14:paraId="6A3F88D3" w14:textId="77777777" w:rsidR="0089750C" w:rsidRPr="0089750C" w:rsidRDefault="0089750C" w:rsidP="0089750C">
            <w:pPr>
              <w:spacing w:after="120"/>
              <w:jc w:val="both"/>
              <w:rPr>
                <w:rFonts w:asciiTheme="minorHAnsi" w:hAnsiTheme="minorHAnsi" w:cstheme="minorHAnsi"/>
                <w:sz w:val="24"/>
                <w:szCs w:val="24"/>
              </w:rPr>
            </w:pPr>
            <w:r w:rsidRPr="0089750C">
              <w:rPr>
                <w:rFonts w:asciiTheme="minorHAnsi" w:hAnsiTheme="minorHAnsi" w:cstheme="minorHAnsi"/>
                <w:sz w:val="24"/>
                <w:szCs w:val="24"/>
              </w:rPr>
              <w:t>teren nie wymaga</w:t>
            </w:r>
            <w:r w:rsidRPr="0089750C">
              <w:rPr>
                <w:rFonts w:asciiTheme="minorHAnsi" w:hAnsiTheme="minorHAnsi" w:cstheme="minorHAnsi"/>
                <w:i/>
                <w:sz w:val="24"/>
                <w:szCs w:val="24"/>
              </w:rPr>
              <w:t xml:space="preserve"> </w:t>
            </w:r>
            <w:r w:rsidRPr="0089750C">
              <w:rPr>
                <w:rFonts w:asciiTheme="minorHAnsi" w:hAnsiTheme="minorHAnsi" w:cstheme="minorHAnsi"/>
                <w:sz w:val="24"/>
                <w:szCs w:val="24"/>
              </w:rPr>
              <w:t>uzyskania zgody na zmianę przeznaczenia gruntów rolnych i leśnych na cele nierolnicze i nieleśne albo jest objęty zgodą uzyskaną przy sporządzaniu miejscowych planów, które utraciły moc na podstawie art. 67 ustawy, o której mowa w art. 88 ust. 1</w:t>
            </w:r>
          </w:p>
        </w:tc>
        <w:tc>
          <w:tcPr>
            <w:tcW w:w="1843" w:type="dxa"/>
            <w:tcBorders>
              <w:top w:val="single" w:sz="2" w:space="0" w:color="auto"/>
              <w:left w:val="dotted" w:sz="4" w:space="0" w:color="auto"/>
              <w:bottom w:val="single" w:sz="2" w:space="0" w:color="auto"/>
              <w:right w:val="single" w:sz="4" w:space="0" w:color="auto"/>
            </w:tcBorders>
            <w:vAlign w:val="center"/>
            <w:hideMark/>
          </w:tcPr>
          <w:p w14:paraId="227101B0" w14:textId="77777777" w:rsidR="0089750C" w:rsidRPr="0089750C" w:rsidRDefault="0089750C" w:rsidP="0089750C">
            <w:pPr>
              <w:spacing w:after="120"/>
              <w:jc w:val="center"/>
              <w:rPr>
                <w:rFonts w:asciiTheme="minorHAnsi" w:hAnsiTheme="minorHAnsi" w:cstheme="minorHAnsi"/>
                <w:sz w:val="24"/>
                <w:szCs w:val="24"/>
              </w:rPr>
            </w:pPr>
            <w:r w:rsidRPr="0089750C">
              <w:rPr>
                <w:rFonts w:asciiTheme="minorHAnsi" w:hAnsiTheme="minorHAnsi" w:cstheme="minorHAnsi"/>
                <w:sz w:val="24"/>
                <w:szCs w:val="24"/>
              </w:rPr>
              <w:t xml:space="preserve">tak </w:t>
            </w:r>
          </w:p>
        </w:tc>
      </w:tr>
      <w:tr w:rsidR="0089750C" w:rsidRPr="0089750C" w14:paraId="0154F915" w14:textId="77777777" w:rsidTr="00220138">
        <w:tc>
          <w:tcPr>
            <w:tcW w:w="709" w:type="dxa"/>
            <w:tcBorders>
              <w:top w:val="single" w:sz="2" w:space="0" w:color="auto"/>
              <w:left w:val="single" w:sz="4" w:space="0" w:color="auto"/>
              <w:bottom w:val="single" w:sz="2" w:space="0" w:color="auto"/>
              <w:right w:val="dotted" w:sz="4" w:space="0" w:color="auto"/>
            </w:tcBorders>
            <w:vAlign w:val="center"/>
            <w:hideMark/>
          </w:tcPr>
          <w:p w14:paraId="7E0D135D" w14:textId="77777777" w:rsidR="0089750C" w:rsidRPr="0089750C" w:rsidRDefault="0089750C" w:rsidP="0089750C">
            <w:pPr>
              <w:spacing w:after="120"/>
              <w:jc w:val="center"/>
              <w:rPr>
                <w:rFonts w:asciiTheme="minorHAnsi" w:hAnsiTheme="minorHAnsi" w:cstheme="minorHAnsi"/>
                <w:sz w:val="24"/>
                <w:szCs w:val="24"/>
              </w:rPr>
            </w:pPr>
            <w:r w:rsidRPr="0089750C">
              <w:rPr>
                <w:rFonts w:asciiTheme="minorHAnsi" w:hAnsiTheme="minorHAnsi" w:cstheme="minorHAnsi"/>
                <w:sz w:val="24"/>
                <w:szCs w:val="24"/>
              </w:rPr>
              <w:t>pkt 5</w:t>
            </w:r>
          </w:p>
        </w:tc>
        <w:tc>
          <w:tcPr>
            <w:tcW w:w="6237" w:type="dxa"/>
            <w:tcBorders>
              <w:top w:val="single" w:sz="2" w:space="0" w:color="auto"/>
              <w:left w:val="dotted" w:sz="4" w:space="0" w:color="auto"/>
              <w:bottom w:val="single" w:sz="2" w:space="0" w:color="auto"/>
              <w:right w:val="dotted" w:sz="4" w:space="0" w:color="auto"/>
            </w:tcBorders>
            <w:hideMark/>
          </w:tcPr>
          <w:p w14:paraId="56ACD7E3" w14:textId="77777777" w:rsidR="0089750C" w:rsidRPr="0089750C" w:rsidRDefault="0089750C" w:rsidP="0089750C">
            <w:pPr>
              <w:spacing w:after="120"/>
              <w:jc w:val="both"/>
              <w:rPr>
                <w:rFonts w:asciiTheme="minorHAnsi" w:hAnsiTheme="minorHAnsi" w:cstheme="minorHAnsi"/>
                <w:sz w:val="24"/>
                <w:szCs w:val="24"/>
              </w:rPr>
            </w:pPr>
            <w:r w:rsidRPr="0089750C">
              <w:rPr>
                <w:rFonts w:asciiTheme="minorHAnsi" w:hAnsiTheme="minorHAnsi" w:cstheme="minorHAnsi"/>
                <w:sz w:val="24"/>
                <w:szCs w:val="24"/>
              </w:rPr>
              <w:t>decyzja jest zgodna z przepisami odrębnymi</w:t>
            </w:r>
          </w:p>
        </w:tc>
        <w:tc>
          <w:tcPr>
            <w:tcW w:w="1843" w:type="dxa"/>
            <w:tcBorders>
              <w:top w:val="single" w:sz="2" w:space="0" w:color="auto"/>
              <w:left w:val="dotted" w:sz="4" w:space="0" w:color="auto"/>
              <w:bottom w:val="single" w:sz="2" w:space="0" w:color="auto"/>
              <w:right w:val="single" w:sz="4" w:space="0" w:color="auto"/>
            </w:tcBorders>
            <w:vAlign w:val="center"/>
            <w:hideMark/>
          </w:tcPr>
          <w:p w14:paraId="3FE2F81B" w14:textId="77777777" w:rsidR="0089750C" w:rsidRPr="0089750C" w:rsidRDefault="0089750C" w:rsidP="0089750C">
            <w:pPr>
              <w:spacing w:after="120"/>
              <w:jc w:val="center"/>
              <w:rPr>
                <w:rFonts w:asciiTheme="minorHAnsi" w:hAnsiTheme="minorHAnsi" w:cstheme="minorHAnsi"/>
                <w:sz w:val="24"/>
                <w:szCs w:val="24"/>
              </w:rPr>
            </w:pPr>
            <w:r w:rsidRPr="0089750C">
              <w:rPr>
                <w:rFonts w:asciiTheme="minorHAnsi" w:hAnsiTheme="minorHAnsi" w:cstheme="minorHAnsi"/>
                <w:sz w:val="24"/>
                <w:szCs w:val="24"/>
              </w:rPr>
              <w:t xml:space="preserve">tak </w:t>
            </w:r>
          </w:p>
        </w:tc>
      </w:tr>
      <w:tr w:rsidR="0089750C" w:rsidRPr="0089750C" w14:paraId="6DEB17E5" w14:textId="77777777" w:rsidTr="00220138">
        <w:tc>
          <w:tcPr>
            <w:tcW w:w="709" w:type="dxa"/>
            <w:tcBorders>
              <w:top w:val="single" w:sz="2" w:space="0" w:color="auto"/>
              <w:left w:val="single" w:sz="4" w:space="0" w:color="auto"/>
              <w:bottom w:val="single" w:sz="4" w:space="0" w:color="auto"/>
              <w:right w:val="dotted" w:sz="4" w:space="0" w:color="auto"/>
            </w:tcBorders>
            <w:vAlign w:val="center"/>
          </w:tcPr>
          <w:p w14:paraId="33E442DE" w14:textId="77777777" w:rsidR="0089750C" w:rsidRPr="0089750C" w:rsidRDefault="0089750C" w:rsidP="0089750C">
            <w:pPr>
              <w:spacing w:after="120"/>
              <w:jc w:val="center"/>
              <w:rPr>
                <w:rFonts w:asciiTheme="minorHAnsi" w:hAnsiTheme="minorHAnsi" w:cstheme="minorHAnsi"/>
                <w:sz w:val="24"/>
                <w:szCs w:val="24"/>
              </w:rPr>
            </w:pPr>
            <w:r w:rsidRPr="0089750C">
              <w:rPr>
                <w:rFonts w:asciiTheme="minorHAnsi" w:hAnsiTheme="minorHAnsi" w:cstheme="minorHAnsi"/>
                <w:sz w:val="24"/>
                <w:szCs w:val="24"/>
              </w:rPr>
              <w:t>pkt 6</w:t>
            </w:r>
          </w:p>
        </w:tc>
        <w:tc>
          <w:tcPr>
            <w:tcW w:w="6237" w:type="dxa"/>
            <w:tcBorders>
              <w:top w:val="single" w:sz="2" w:space="0" w:color="auto"/>
              <w:left w:val="dotted" w:sz="4" w:space="0" w:color="auto"/>
              <w:bottom w:val="single" w:sz="4" w:space="0" w:color="auto"/>
              <w:right w:val="dotted" w:sz="4" w:space="0" w:color="auto"/>
            </w:tcBorders>
          </w:tcPr>
          <w:p w14:paraId="56E606E1" w14:textId="77777777" w:rsidR="0089750C" w:rsidRPr="0089750C" w:rsidRDefault="0089750C" w:rsidP="0089750C">
            <w:pPr>
              <w:spacing w:after="120"/>
              <w:jc w:val="both"/>
              <w:rPr>
                <w:rFonts w:asciiTheme="minorHAnsi" w:hAnsiTheme="minorHAnsi" w:cstheme="minorHAnsi"/>
                <w:sz w:val="24"/>
                <w:szCs w:val="24"/>
              </w:rPr>
            </w:pPr>
            <w:r w:rsidRPr="0089750C">
              <w:rPr>
                <w:rFonts w:asciiTheme="minorHAnsi" w:hAnsiTheme="minorHAnsi" w:cstheme="minorHAnsi"/>
                <w:sz w:val="24"/>
                <w:szCs w:val="24"/>
              </w:rPr>
              <w:t>zamierzenie budowlane nie znajdzie się w obszarze: objętym zakazem wznoszenia i utrzymywania obiektów budowlanych przeznaczonych na pobyt ludzi związanym z lokalizacją sieci przesyłowej / strefy kontrolowanej wyznaczonej po obu stronach gazociągu /  strefy bezpieczeństwa wyznaczonej po obu stronach rurociągu</w:t>
            </w:r>
          </w:p>
        </w:tc>
        <w:tc>
          <w:tcPr>
            <w:tcW w:w="1843" w:type="dxa"/>
            <w:tcBorders>
              <w:top w:val="single" w:sz="2" w:space="0" w:color="auto"/>
              <w:left w:val="dotted" w:sz="4" w:space="0" w:color="auto"/>
              <w:bottom w:val="single" w:sz="4" w:space="0" w:color="auto"/>
              <w:right w:val="single" w:sz="4" w:space="0" w:color="auto"/>
            </w:tcBorders>
            <w:vAlign w:val="center"/>
          </w:tcPr>
          <w:p w14:paraId="51A2CEF9" w14:textId="77777777" w:rsidR="0089750C" w:rsidRPr="0089750C" w:rsidRDefault="0089750C" w:rsidP="0089750C">
            <w:pPr>
              <w:spacing w:after="120"/>
              <w:jc w:val="center"/>
              <w:rPr>
                <w:rFonts w:asciiTheme="minorHAnsi" w:hAnsiTheme="minorHAnsi" w:cstheme="minorHAnsi"/>
                <w:sz w:val="24"/>
                <w:szCs w:val="24"/>
              </w:rPr>
            </w:pPr>
            <w:r w:rsidRPr="0089750C">
              <w:rPr>
                <w:rFonts w:asciiTheme="minorHAnsi" w:hAnsiTheme="minorHAnsi" w:cstheme="minorHAnsi"/>
                <w:sz w:val="24"/>
                <w:szCs w:val="24"/>
              </w:rPr>
              <w:t>tak</w:t>
            </w:r>
          </w:p>
        </w:tc>
      </w:tr>
    </w:tbl>
    <w:p w14:paraId="6F00AC8B" w14:textId="77777777" w:rsidR="0089750C" w:rsidRPr="0089750C" w:rsidRDefault="0089750C" w:rsidP="0089750C">
      <w:pPr>
        <w:spacing w:after="120" w:line="240" w:lineRule="auto"/>
        <w:rPr>
          <w:rFonts w:eastAsia="Calibri" w:cstheme="minorHAnsi"/>
          <w:sz w:val="28"/>
          <w:szCs w:val="28"/>
        </w:rPr>
      </w:pPr>
    </w:p>
    <w:p w14:paraId="07E8302F" w14:textId="77777777" w:rsidR="0089750C" w:rsidRPr="0089750C" w:rsidRDefault="0089750C" w:rsidP="0089750C">
      <w:pPr>
        <w:spacing w:after="120" w:line="240" w:lineRule="auto"/>
        <w:ind w:firstLine="708"/>
        <w:jc w:val="both"/>
        <w:rPr>
          <w:rFonts w:eastAsia="Calibri" w:cstheme="minorHAnsi"/>
          <w:sz w:val="28"/>
          <w:szCs w:val="28"/>
        </w:rPr>
      </w:pPr>
      <w:r w:rsidRPr="0089750C">
        <w:rPr>
          <w:rFonts w:eastAsia="Calibri" w:cstheme="minorHAnsi"/>
          <w:sz w:val="28"/>
          <w:szCs w:val="28"/>
        </w:rPr>
        <w:t>Planowana inwestycja jest instalacją odnawialnego źródła energii.</w:t>
      </w:r>
    </w:p>
    <w:p w14:paraId="718D2CE6" w14:textId="77777777" w:rsidR="0089750C" w:rsidRPr="0089750C" w:rsidRDefault="0089750C" w:rsidP="0089750C">
      <w:pPr>
        <w:spacing w:after="120" w:line="240" w:lineRule="auto"/>
        <w:ind w:firstLine="708"/>
        <w:jc w:val="both"/>
        <w:rPr>
          <w:rFonts w:eastAsia="Calibri" w:cstheme="minorHAnsi"/>
          <w:sz w:val="28"/>
          <w:szCs w:val="28"/>
        </w:rPr>
      </w:pPr>
      <w:r w:rsidRPr="0089750C">
        <w:rPr>
          <w:rFonts w:eastAsia="Calibri" w:cstheme="minorHAnsi"/>
          <w:sz w:val="28"/>
          <w:szCs w:val="28"/>
        </w:rPr>
        <w:lastRenderedPageBreak/>
        <w:t>Zgodnie z art. 61 ust. 3 ustawy z dnia 27 marca 2003 r. o planowaniu i zagospodarowaniu przestrzennym przepisów ust. 1 pkt 1 i 2 nie stosuje się do instalacji odnawialnego źródła energii w rozumieniu art. 2 pkt 13 ustawy z dnia 20 lutego 2015 r. o odnawialnych źródłach energii.</w:t>
      </w:r>
    </w:p>
    <w:p w14:paraId="50006BBD" w14:textId="77777777" w:rsidR="0089750C" w:rsidRPr="0089750C" w:rsidRDefault="0089750C" w:rsidP="0089750C">
      <w:pPr>
        <w:spacing w:after="120" w:line="240" w:lineRule="auto"/>
        <w:ind w:firstLine="708"/>
        <w:jc w:val="both"/>
        <w:rPr>
          <w:rFonts w:eastAsia="Calibri" w:cstheme="minorHAnsi"/>
          <w:sz w:val="28"/>
          <w:szCs w:val="28"/>
        </w:rPr>
      </w:pPr>
      <w:r w:rsidRPr="0089750C">
        <w:rPr>
          <w:rFonts w:eastAsia="Calibri" w:cstheme="minorHAnsi"/>
          <w:sz w:val="28"/>
          <w:szCs w:val="28"/>
        </w:rPr>
        <w:t>Podsumowując, planowana inwestycja spełnia łącznie wszystkie pozostałe warunki określone w art. 61 ust. 1 pkt 3 – 6 ustawy z dnia 27 marca 2003 r. o planowaniu i zagospodarowaniu przestrzennym, tak więc wydanie decyzji o warunkach zabudowy jest możliwe.</w:t>
      </w:r>
    </w:p>
    <w:p w14:paraId="36D9E803" w14:textId="77777777" w:rsidR="0089750C" w:rsidRPr="009F694E" w:rsidRDefault="0089750C" w:rsidP="0089750C">
      <w:pPr>
        <w:spacing w:after="0" w:line="240" w:lineRule="auto"/>
        <w:ind w:right="-1"/>
        <w:jc w:val="both"/>
        <w:rPr>
          <w:rFonts w:ascii="Calibri" w:hAnsi="Calibri" w:cs="Calibri"/>
          <w:sz w:val="28"/>
          <w:szCs w:val="28"/>
        </w:rPr>
      </w:pPr>
    </w:p>
    <w:sectPr w:rsidR="0089750C" w:rsidRPr="009F694E" w:rsidSect="00FA372D">
      <w:headerReference w:type="default" r:id="rId9"/>
      <w:footerReference w:type="even" r:id="rId10"/>
      <w:footerReference w:type="default" r:id="rId11"/>
      <w:headerReference w:type="first" r:id="rId12"/>
      <w:footerReference w:type="first" r:id="rId13"/>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DF8B23" w14:textId="77777777" w:rsidR="00EF5314" w:rsidRDefault="00EF5314" w:rsidP="00053E5A">
      <w:pPr>
        <w:spacing w:after="0" w:line="240" w:lineRule="auto"/>
      </w:pPr>
      <w:r>
        <w:separator/>
      </w:r>
    </w:p>
  </w:endnote>
  <w:endnote w:type="continuationSeparator" w:id="0">
    <w:p w14:paraId="702BEDFE" w14:textId="77777777" w:rsidR="00EF5314" w:rsidRDefault="00EF5314"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F84FF8" w14:textId="601021A9" w:rsidR="005A07CF" w:rsidRDefault="005A07CF">
    <w:pPr>
      <w:pStyle w:val="Stopka"/>
      <w:jc w:val="right"/>
    </w:pPr>
  </w:p>
  <w:p w14:paraId="02E428F9" w14:textId="073481FE" w:rsidR="005A07CF" w:rsidRDefault="00FA372D">
    <w:pPr>
      <w:pStyle w:val="Stopka"/>
    </w:pPr>
    <w:r>
      <w:t>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1BDAF6" w14:textId="4CBF4462" w:rsidR="00FA372D" w:rsidRPr="00C636CE" w:rsidRDefault="00FA372D">
    <w:pPr>
      <w:pStyle w:val="Stopka"/>
      <w:jc w:val="center"/>
      <w:rPr>
        <w:sz w:val="28"/>
        <w:szCs w:val="28"/>
      </w:rPr>
    </w:pPr>
    <w:r w:rsidRPr="00C636CE">
      <w:rPr>
        <w:sz w:val="28"/>
        <w:szCs w:val="28"/>
      </w:rPr>
      <w:fldChar w:fldCharType="begin"/>
    </w:r>
    <w:r w:rsidRPr="00C636CE">
      <w:rPr>
        <w:sz w:val="28"/>
        <w:szCs w:val="28"/>
      </w:rPr>
      <w:instrText>PAGE  \* Arabic  \* MERGEFORMAT</w:instrText>
    </w:r>
    <w:r w:rsidRPr="00C636CE">
      <w:rPr>
        <w:sz w:val="28"/>
        <w:szCs w:val="28"/>
      </w:rPr>
      <w:fldChar w:fldCharType="separate"/>
    </w:r>
    <w:r w:rsidRPr="00C636CE">
      <w:rPr>
        <w:sz w:val="28"/>
        <w:szCs w:val="28"/>
      </w:rPr>
      <w:t>1</w:t>
    </w:r>
    <w:r w:rsidRPr="00C636CE">
      <w:rPr>
        <w:sz w:val="28"/>
        <w:szCs w:val="28"/>
      </w:rPr>
      <w:fldChar w:fldCharType="end"/>
    </w:r>
    <w:r w:rsidRPr="00C636CE">
      <w:rPr>
        <w:sz w:val="28"/>
        <w:szCs w:val="28"/>
      </w:rPr>
      <w:t xml:space="preserve"> z </w:t>
    </w:r>
    <w:r w:rsidRPr="00C636CE">
      <w:rPr>
        <w:sz w:val="28"/>
        <w:szCs w:val="28"/>
      </w:rPr>
      <w:fldChar w:fldCharType="begin"/>
    </w:r>
    <w:r w:rsidRPr="00C636CE">
      <w:rPr>
        <w:sz w:val="28"/>
        <w:szCs w:val="28"/>
      </w:rPr>
      <w:instrText>NUMPAGES  \* Arabic  \* MERGEFORMAT</w:instrText>
    </w:r>
    <w:r w:rsidRPr="00C636CE">
      <w:rPr>
        <w:sz w:val="28"/>
        <w:szCs w:val="28"/>
      </w:rPr>
      <w:fldChar w:fldCharType="separate"/>
    </w:r>
    <w:r w:rsidRPr="00C636CE">
      <w:rPr>
        <w:sz w:val="28"/>
        <w:szCs w:val="28"/>
      </w:rPr>
      <w:t>2</w:t>
    </w:r>
    <w:r w:rsidRPr="00C636CE">
      <w:rPr>
        <w:sz w:val="28"/>
        <w:szCs w:val="28"/>
      </w:rPr>
      <w:fldChar w:fldCharType="end"/>
    </w:r>
  </w:p>
  <w:p w14:paraId="0ADC6BAF" w14:textId="77777777" w:rsidR="00FA372D" w:rsidRDefault="00FA372D">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1ADCD" w14:textId="273302F6" w:rsidR="003625F3" w:rsidRDefault="00722E64" w:rsidP="00722E64">
    <w:pPr>
      <w:pStyle w:val="Stopka"/>
      <w:tabs>
        <w:tab w:val="clear" w:pos="4536"/>
        <w:tab w:val="clear" w:pos="9072"/>
        <w:tab w:val="left" w:pos="7770"/>
      </w:tabs>
    </w:pPr>
    <w:r>
      <w:tab/>
    </w:r>
  </w:p>
  <w:p w14:paraId="0650E78C" w14:textId="6A18E29C" w:rsidR="00722E64" w:rsidRDefault="00000000" w:rsidP="00722E64">
    <w:pPr>
      <w:pStyle w:val="Stopka"/>
      <w:jc w:val="center"/>
    </w:pPr>
    <w:sdt>
      <w:sdtPr>
        <w:id w:val="906035972"/>
        <w:docPartObj>
          <w:docPartGallery w:val="Page Numbers (Top of Page)"/>
          <w:docPartUnique/>
        </w:docPartObj>
      </w:sdtPr>
      <w:sdtContent/>
    </w:sdt>
  </w:p>
  <w:p w14:paraId="6B055ABA" w14:textId="477676B9" w:rsidR="00722E64" w:rsidRDefault="00722E64" w:rsidP="00722E64">
    <w:pPr>
      <w:pStyle w:val="Stopka"/>
      <w:tabs>
        <w:tab w:val="clear" w:pos="4536"/>
        <w:tab w:val="clear" w:pos="9072"/>
        <w:tab w:val="left" w:pos="7770"/>
      </w:tabs>
    </w:pPr>
  </w:p>
  <w:p w14:paraId="26B57971" w14:textId="77777777" w:rsidR="00722E64" w:rsidRDefault="00722E64" w:rsidP="00722E64">
    <w:pPr>
      <w:pStyle w:val="Stopka"/>
      <w:tabs>
        <w:tab w:val="clear" w:pos="4536"/>
        <w:tab w:val="clear" w:pos="9072"/>
        <w:tab w:val="left" w:pos="777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BB0859" w14:textId="77777777" w:rsidR="00EF5314" w:rsidRDefault="00EF5314" w:rsidP="00053E5A">
      <w:pPr>
        <w:spacing w:after="0" w:line="240" w:lineRule="auto"/>
      </w:pPr>
      <w:r>
        <w:separator/>
      </w:r>
    </w:p>
  </w:footnote>
  <w:footnote w:type="continuationSeparator" w:id="0">
    <w:p w14:paraId="5549A158" w14:textId="77777777" w:rsidR="00EF5314" w:rsidRDefault="00EF5314" w:rsidP="00053E5A">
      <w:pPr>
        <w:spacing w:after="0" w:line="240" w:lineRule="auto"/>
      </w:pPr>
      <w:r>
        <w:continuationSeparator/>
      </w:r>
    </w:p>
  </w:footnote>
  <w:footnote w:id="1">
    <w:p w14:paraId="24A3F98B" w14:textId="77777777" w:rsidR="00474856" w:rsidRPr="00FA6B1D" w:rsidRDefault="00474856" w:rsidP="00474856">
      <w:pPr>
        <w:pStyle w:val="Tekstprzypisudolnego"/>
        <w:rPr>
          <w:sz w:val="28"/>
          <w:szCs w:val="28"/>
        </w:rPr>
      </w:pPr>
      <w:r w:rsidRPr="00FA6B1D">
        <w:rPr>
          <w:rStyle w:val="Odwoanieprzypisudolnego"/>
          <w:sz w:val="28"/>
          <w:szCs w:val="28"/>
        </w:rPr>
        <w:footnoteRef/>
      </w:r>
      <w:r w:rsidRPr="00FA6B1D">
        <w:rPr>
          <w:sz w:val="28"/>
          <w:szCs w:val="28"/>
        </w:rPr>
        <w:t xml:space="preserve"> uchwała Nr XLIV/858/14 Sejmiku Województwa Wielkopolskiego z dnia 28</w:t>
      </w:r>
      <w:r>
        <w:rPr>
          <w:sz w:val="28"/>
          <w:szCs w:val="28"/>
        </w:rPr>
        <w:t> </w:t>
      </w:r>
      <w:r w:rsidRPr="00FA6B1D">
        <w:rPr>
          <w:sz w:val="28"/>
          <w:szCs w:val="28"/>
        </w:rPr>
        <w:t xml:space="preserve">kwietnia 2014 r. w sprawie utworzenia Parku Krajobrazowego im. gen. Dezyderego Chłapowskiego (Dz. Urz. Woj. </w:t>
      </w:r>
      <w:proofErr w:type="spellStart"/>
      <w:r w:rsidRPr="00FA6B1D">
        <w:rPr>
          <w:sz w:val="28"/>
          <w:szCs w:val="28"/>
        </w:rPr>
        <w:t>Wielk</w:t>
      </w:r>
      <w:proofErr w:type="spellEnd"/>
      <w:r w:rsidRPr="00FA6B1D">
        <w:rPr>
          <w:sz w:val="28"/>
          <w:szCs w:val="28"/>
        </w:rPr>
        <w:t xml:space="preserve">. poz. 3258), zmieniona uchwałą Nr XLVIII/1087/18 z dnia 23 lipca 2018 r. (Dz. Urz. Woj. </w:t>
      </w:r>
      <w:proofErr w:type="spellStart"/>
      <w:r w:rsidRPr="00FA6B1D">
        <w:rPr>
          <w:sz w:val="28"/>
          <w:szCs w:val="28"/>
        </w:rPr>
        <w:t>Wielk</w:t>
      </w:r>
      <w:proofErr w:type="spellEnd"/>
      <w:r w:rsidRPr="00FA6B1D">
        <w:rPr>
          <w:sz w:val="28"/>
          <w:szCs w:val="28"/>
        </w:rPr>
        <w:t>. poz.</w:t>
      </w:r>
      <w:r>
        <w:rPr>
          <w:sz w:val="28"/>
          <w:szCs w:val="28"/>
        </w:rPr>
        <w:t> </w:t>
      </w:r>
      <w:r w:rsidRPr="00FA6B1D">
        <w:rPr>
          <w:sz w:val="28"/>
          <w:szCs w:val="28"/>
        </w:rPr>
        <w:t>6103).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BF253" w14:textId="1F6E0E00" w:rsidR="00053E5A" w:rsidRDefault="00053E5A" w:rsidP="009614DC">
    <w:pPr>
      <w:pStyle w:val="Nagwek"/>
      <w:tabs>
        <w:tab w:val="clear" w:pos="4536"/>
        <w:tab w:val="clear" w:pos="9072"/>
        <w:tab w:val="left" w:pos="600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76755" w14:textId="5C1BD683" w:rsidR="003625F3" w:rsidRDefault="00722E64">
    <w:pPr>
      <w:pStyle w:val="Nagwek"/>
    </w:pPr>
    <w:r>
      <w:rPr>
        <w:noProof/>
        <w:lang w:eastAsia="pl-PL"/>
      </w:rPr>
      <w:drawing>
        <wp:anchor distT="0" distB="0" distL="114300" distR="114300" simplePos="0" relativeHeight="251658752" behindDoc="1" locked="0" layoutInCell="1" allowOverlap="1" wp14:anchorId="28F2F9C0" wp14:editId="349B699D">
          <wp:simplePos x="0" y="0"/>
          <wp:positionH relativeFrom="column">
            <wp:posOffset>-1438910</wp:posOffset>
          </wp:positionH>
          <wp:positionV relativeFrom="paragraph">
            <wp:posOffset>-725805</wp:posOffset>
          </wp:positionV>
          <wp:extent cx="7915275" cy="11187131"/>
          <wp:effectExtent l="0" t="0" r="0" b="0"/>
          <wp:wrapNone/>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915275" cy="1118713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063BC"/>
    <w:multiLevelType w:val="hybridMultilevel"/>
    <w:tmpl w:val="13C830C6"/>
    <w:lvl w:ilvl="0" w:tplc="0415000F">
      <w:start w:val="1"/>
      <w:numFmt w:val="decimal"/>
      <w:lvlText w:val="%1."/>
      <w:lvlJc w:val="left"/>
      <w:pPr>
        <w:ind w:left="9008" w:hanging="360"/>
      </w:pPr>
    </w:lvl>
    <w:lvl w:ilvl="1" w:tplc="04150019" w:tentative="1">
      <w:start w:val="1"/>
      <w:numFmt w:val="lowerLetter"/>
      <w:lvlText w:val="%2."/>
      <w:lvlJc w:val="left"/>
      <w:pPr>
        <w:ind w:left="9728" w:hanging="360"/>
      </w:pPr>
    </w:lvl>
    <w:lvl w:ilvl="2" w:tplc="0415001B" w:tentative="1">
      <w:start w:val="1"/>
      <w:numFmt w:val="lowerRoman"/>
      <w:lvlText w:val="%3."/>
      <w:lvlJc w:val="right"/>
      <w:pPr>
        <w:ind w:left="10448" w:hanging="180"/>
      </w:pPr>
    </w:lvl>
    <w:lvl w:ilvl="3" w:tplc="0415000F" w:tentative="1">
      <w:start w:val="1"/>
      <w:numFmt w:val="decimal"/>
      <w:lvlText w:val="%4."/>
      <w:lvlJc w:val="left"/>
      <w:pPr>
        <w:ind w:left="11168" w:hanging="360"/>
      </w:pPr>
    </w:lvl>
    <w:lvl w:ilvl="4" w:tplc="04150019" w:tentative="1">
      <w:start w:val="1"/>
      <w:numFmt w:val="lowerLetter"/>
      <w:lvlText w:val="%5."/>
      <w:lvlJc w:val="left"/>
      <w:pPr>
        <w:ind w:left="11888" w:hanging="360"/>
      </w:pPr>
    </w:lvl>
    <w:lvl w:ilvl="5" w:tplc="0415001B" w:tentative="1">
      <w:start w:val="1"/>
      <w:numFmt w:val="lowerRoman"/>
      <w:lvlText w:val="%6."/>
      <w:lvlJc w:val="right"/>
      <w:pPr>
        <w:ind w:left="12608" w:hanging="180"/>
      </w:pPr>
    </w:lvl>
    <w:lvl w:ilvl="6" w:tplc="0415000F" w:tentative="1">
      <w:start w:val="1"/>
      <w:numFmt w:val="decimal"/>
      <w:lvlText w:val="%7."/>
      <w:lvlJc w:val="left"/>
      <w:pPr>
        <w:ind w:left="13328" w:hanging="360"/>
      </w:pPr>
    </w:lvl>
    <w:lvl w:ilvl="7" w:tplc="04150019" w:tentative="1">
      <w:start w:val="1"/>
      <w:numFmt w:val="lowerLetter"/>
      <w:lvlText w:val="%8."/>
      <w:lvlJc w:val="left"/>
      <w:pPr>
        <w:ind w:left="14048" w:hanging="360"/>
      </w:pPr>
    </w:lvl>
    <w:lvl w:ilvl="8" w:tplc="0415001B" w:tentative="1">
      <w:start w:val="1"/>
      <w:numFmt w:val="lowerRoman"/>
      <w:lvlText w:val="%9."/>
      <w:lvlJc w:val="right"/>
      <w:pPr>
        <w:ind w:left="14768" w:hanging="180"/>
      </w:pPr>
    </w:lvl>
  </w:abstractNum>
  <w:abstractNum w:abstractNumId="1" w15:restartNumberingAfterBreak="0">
    <w:nsid w:val="09DC604E"/>
    <w:multiLevelType w:val="hybridMultilevel"/>
    <w:tmpl w:val="BE902E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D313ECA"/>
    <w:multiLevelType w:val="hybridMultilevel"/>
    <w:tmpl w:val="517694D4"/>
    <w:lvl w:ilvl="0" w:tplc="0316D3D8">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E19155C"/>
    <w:multiLevelType w:val="hybridMultilevel"/>
    <w:tmpl w:val="3D868D82"/>
    <w:lvl w:ilvl="0" w:tplc="D04A44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3A84F1B"/>
    <w:multiLevelType w:val="hybridMultilevel"/>
    <w:tmpl w:val="1DF0D41C"/>
    <w:lvl w:ilvl="0" w:tplc="E6B8B576">
      <w:start w:val="1"/>
      <w:numFmt w:val="decimal"/>
      <w:lvlText w:val="%1)"/>
      <w:lvlJc w:val="left"/>
      <w:pPr>
        <w:ind w:left="1146" w:hanging="360"/>
      </w:pPr>
      <w:rPr>
        <w:rFonts w:hint="default"/>
        <w:b w:val="0"/>
        <w:sz w:val="28"/>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 w15:restartNumberingAfterBreak="0">
    <w:nsid w:val="15690ED4"/>
    <w:multiLevelType w:val="hybridMultilevel"/>
    <w:tmpl w:val="28F81E14"/>
    <w:lvl w:ilvl="0" w:tplc="E05258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9F7510A"/>
    <w:multiLevelType w:val="hybridMultilevel"/>
    <w:tmpl w:val="35601E7E"/>
    <w:lvl w:ilvl="0" w:tplc="3544BBF8">
      <w:start w:val="1"/>
      <w:numFmt w:val="decimal"/>
      <w:lvlText w:val="%1)"/>
      <w:lvlJc w:val="left"/>
      <w:pPr>
        <w:ind w:left="720" w:hanging="360"/>
      </w:pPr>
      <w:rPr>
        <w:rFonts w:hint="default"/>
        <w:b w:val="0"/>
        <w:bCs/>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6452FE8"/>
    <w:multiLevelType w:val="hybridMultilevel"/>
    <w:tmpl w:val="30F2235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 w15:restartNumberingAfterBreak="0">
    <w:nsid w:val="38AC6FC3"/>
    <w:multiLevelType w:val="hybridMultilevel"/>
    <w:tmpl w:val="AD8085E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9" w15:restartNumberingAfterBreak="0">
    <w:nsid w:val="3F3C17F5"/>
    <w:multiLevelType w:val="hybridMultilevel"/>
    <w:tmpl w:val="87DC819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0D85FD3"/>
    <w:multiLevelType w:val="hybridMultilevel"/>
    <w:tmpl w:val="EC7AC3AC"/>
    <w:lvl w:ilvl="0" w:tplc="E6B8B576">
      <w:start w:val="1"/>
      <w:numFmt w:val="decimal"/>
      <w:lvlText w:val="%1)"/>
      <w:lvlJc w:val="left"/>
      <w:pPr>
        <w:ind w:left="360" w:hanging="360"/>
      </w:pPr>
      <w:rPr>
        <w:rFonts w:hint="default"/>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1F9398B"/>
    <w:multiLevelType w:val="hybridMultilevel"/>
    <w:tmpl w:val="2B06101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BEE24F9"/>
    <w:multiLevelType w:val="hybridMultilevel"/>
    <w:tmpl w:val="A27C01E2"/>
    <w:lvl w:ilvl="0" w:tplc="8BC6B38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DE16DF7"/>
    <w:multiLevelType w:val="hybridMultilevel"/>
    <w:tmpl w:val="E8988CB4"/>
    <w:lvl w:ilvl="0" w:tplc="6136C572">
      <w:start w:val="1"/>
      <w:numFmt w:val="lowerLetter"/>
      <w:lvlText w:val="%1)"/>
      <w:lvlJc w:val="left"/>
      <w:pPr>
        <w:ind w:left="720" w:hanging="360"/>
      </w:pPr>
      <w:rPr>
        <w:sz w:val="28"/>
        <w:szCs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29A2DD6"/>
    <w:multiLevelType w:val="multilevel"/>
    <w:tmpl w:val="29C0069A"/>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5" w15:restartNumberingAfterBreak="0">
    <w:nsid w:val="571B600A"/>
    <w:multiLevelType w:val="hybridMultilevel"/>
    <w:tmpl w:val="773CD0D4"/>
    <w:lvl w:ilvl="0" w:tplc="E6B8B576">
      <w:start w:val="1"/>
      <w:numFmt w:val="decimal"/>
      <w:lvlText w:val="%1)"/>
      <w:lvlJc w:val="left"/>
      <w:pPr>
        <w:ind w:left="720" w:hanging="360"/>
      </w:pPr>
      <w:rPr>
        <w:rFonts w:hint="default"/>
        <w:sz w:val="28"/>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99454D0"/>
    <w:multiLevelType w:val="hybridMultilevel"/>
    <w:tmpl w:val="866EBA1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AFD780E"/>
    <w:multiLevelType w:val="multilevel"/>
    <w:tmpl w:val="D3D8BADA"/>
    <w:lvl w:ilvl="0">
      <w:start w:val="2"/>
      <w:numFmt w:val="decimal"/>
      <w:lvlText w:val="%1."/>
      <w:lvlJc w:val="left"/>
      <w:pPr>
        <w:ind w:left="720" w:hanging="360"/>
      </w:pPr>
      <w:rPr>
        <w:rFonts w:hint="default"/>
        <w:b w:val="0"/>
        <w:bCs/>
        <w:sz w:val="28"/>
      </w:rPr>
    </w:lvl>
    <w:lvl w:ilvl="1">
      <w:start w:val="1"/>
      <w:numFmt w:val="decimal"/>
      <w:lvlText w:val="%2)"/>
      <w:lvlJc w:val="left"/>
      <w:pPr>
        <w:ind w:left="1080" w:hanging="720"/>
      </w:pPr>
      <w:rPr>
        <w:rFonts w:hint="default"/>
        <w:b w:val="0"/>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 w15:restartNumberingAfterBreak="0">
    <w:nsid w:val="5BC42A0E"/>
    <w:multiLevelType w:val="multilevel"/>
    <w:tmpl w:val="7F8C890E"/>
    <w:lvl w:ilvl="0">
      <w:start w:val="1"/>
      <w:numFmt w:val="decimal"/>
      <w:lvlText w:val="%1."/>
      <w:lvlJc w:val="left"/>
      <w:pPr>
        <w:ind w:left="720" w:hanging="360"/>
      </w:pPr>
      <w:rPr>
        <w:rFonts w:hint="default"/>
        <w:b w:val="0"/>
        <w:bCs/>
        <w:sz w:val="28"/>
      </w:rPr>
    </w:lvl>
    <w:lvl w:ilvl="1">
      <w:start w:val="1"/>
      <w:numFmt w:val="decimal"/>
      <w:lvlText w:val="%2)"/>
      <w:lvlJc w:val="left"/>
      <w:pPr>
        <w:ind w:left="1080" w:hanging="720"/>
      </w:pPr>
      <w:rPr>
        <w:rFonts w:hint="default"/>
        <w:b w:val="0"/>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 w15:restartNumberingAfterBreak="0">
    <w:nsid w:val="5D5D08C5"/>
    <w:multiLevelType w:val="hybridMultilevel"/>
    <w:tmpl w:val="A16EABF4"/>
    <w:lvl w:ilvl="0" w:tplc="5E160D10">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0" w15:restartNumberingAfterBreak="0">
    <w:nsid w:val="5E0E1C86"/>
    <w:multiLevelType w:val="hybridMultilevel"/>
    <w:tmpl w:val="A4026408"/>
    <w:lvl w:ilvl="0" w:tplc="E41EF806">
      <w:start w:val="1"/>
      <w:numFmt w:val="decimal"/>
      <w:lvlText w:val="%1)"/>
      <w:lvlJc w:val="left"/>
      <w:pPr>
        <w:ind w:left="720" w:hanging="360"/>
      </w:pPr>
      <w:rPr>
        <w:rFonts w:hint="default"/>
        <w:b w:val="0"/>
        <w:bCs/>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2831689"/>
    <w:multiLevelType w:val="hybridMultilevel"/>
    <w:tmpl w:val="0ED2F1C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570339F"/>
    <w:multiLevelType w:val="hybridMultilevel"/>
    <w:tmpl w:val="504C09EC"/>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3" w15:restartNumberingAfterBreak="0">
    <w:nsid w:val="6DDA066E"/>
    <w:multiLevelType w:val="hybridMultilevel"/>
    <w:tmpl w:val="B4A6E944"/>
    <w:lvl w:ilvl="0" w:tplc="D04A44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78361418"/>
    <w:multiLevelType w:val="hybridMultilevel"/>
    <w:tmpl w:val="FD6816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B5B36FF"/>
    <w:multiLevelType w:val="hybridMultilevel"/>
    <w:tmpl w:val="0AF6E9B8"/>
    <w:lvl w:ilvl="0" w:tplc="E0525898">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6" w15:restartNumberingAfterBreak="0">
    <w:nsid w:val="7DC074B5"/>
    <w:multiLevelType w:val="hybridMultilevel"/>
    <w:tmpl w:val="1BE44F5C"/>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065761913">
    <w:abstractNumId w:val="18"/>
  </w:num>
  <w:num w:numId="2" w16cid:durableId="791441155">
    <w:abstractNumId w:val="24"/>
  </w:num>
  <w:num w:numId="3" w16cid:durableId="1685013734">
    <w:abstractNumId w:val="4"/>
  </w:num>
  <w:num w:numId="4" w16cid:durableId="1890143465">
    <w:abstractNumId w:val="12"/>
  </w:num>
  <w:num w:numId="5" w16cid:durableId="1075736888">
    <w:abstractNumId w:val="8"/>
  </w:num>
  <w:num w:numId="6" w16cid:durableId="176115080">
    <w:abstractNumId w:val="16"/>
  </w:num>
  <w:num w:numId="7" w16cid:durableId="12848814">
    <w:abstractNumId w:val="0"/>
  </w:num>
  <w:num w:numId="8" w16cid:durableId="2087652467">
    <w:abstractNumId w:val="17"/>
  </w:num>
  <w:num w:numId="9" w16cid:durableId="360126515">
    <w:abstractNumId w:val="3"/>
  </w:num>
  <w:num w:numId="10" w16cid:durableId="1499423351">
    <w:abstractNumId w:val="23"/>
  </w:num>
  <w:num w:numId="11" w16cid:durableId="1225141481">
    <w:abstractNumId w:val="26"/>
  </w:num>
  <w:num w:numId="12" w16cid:durableId="1051997355">
    <w:abstractNumId w:val="19"/>
  </w:num>
  <w:num w:numId="13" w16cid:durableId="541795384">
    <w:abstractNumId w:val="6"/>
  </w:num>
  <w:num w:numId="14" w16cid:durableId="1065951457">
    <w:abstractNumId w:val="20"/>
  </w:num>
  <w:num w:numId="15" w16cid:durableId="557590702">
    <w:abstractNumId w:val="13"/>
  </w:num>
  <w:num w:numId="16" w16cid:durableId="1590042002">
    <w:abstractNumId w:val="21"/>
  </w:num>
  <w:num w:numId="17" w16cid:durableId="249048317">
    <w:abstractNumId w:val="5"/>
  </w:num>
  <w:num w:numId="18" w16cid:durableId="242423531">
    <w:abstractNumId w:val="15"/>
  </w:num>
  <w:num w:numId="19" w16cid:durableId="1659647614">
    <w:abstractNumId w:val="10"/>
  </w:num>
  <w:num w:numId="20" w16cid:durableId="81408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39650676">
    <w:abstractNumId w:val="25"/>
  </w:num>
  <w:num w:numId="22" w16cid:durableId="465125434">
    <w:abstractNumId w:val="2"/>
  </w:num>
  <w:num w:numId="23" w16cid:durableId="686059005">
    <w:abstractNumId w:val="11"/>
  </w:num>
  <w:num w:numId="24" w16cid:durableId="1363476634">
    <w:abstractNumId w:val="7"/>
  </w:num>
  <w:num w:numId="25" w16cid:durableId="809597814">
    <w:abstractNumId w:val="9"/>
  </w:num>
  <w:num w:numId="26" w16cid:durableId="641809101">
    <w:abstractNumId w:val="1"/>
  </w:num>
  <w:num w:numId="27" w16cid:durableId="202042389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53E5A"/>
    <w:rsid w:val="00076915"/>
    <w:rsid w:val="000C0935"/>
    <w:rsid w:val="0010000E"/>
    <w:rsid w:val="001E45F7"/>
    <w:rsid w:val="00250690"/>
    <w:rsid w:val="00296D46"/>
    <w:rsid w:val="002B73BE"/>
    <w:rsid w:val="003036BE"/>
    <w:rsid w:val="003625F3"/>
    <w:rsid w:val="004519AC"/>
    <w:rsid w:val="004649AD"/>
    <w:rsid w:val="00474856"/>
    <w:rsid w:val="0048459B"/>
    <w:rsid w:val="004922DB"/>
    <w:rsid w:val="00525346"/>
    <w:rsid w:val="00547B25"/>
    <w:rsid w:val="0055257A"/>
    <w:rsid w:val="00575C7A"/>
    <w:rsid w:val="00582CAF"/>
    <w:rsid w:val="00587D7E"/>
    <w:rsid w:val="005A07CF"/>
    <w:rsid w:val="005B4C37"/>
    <w:rsid w:val="005E5887"/>
    <w:rsid w:val="006A6F3E"/>
    <w:rsid w:val="00722E64"/>
    <w:rsid w:val="00775A53"/>
    <w:rsid w:val="007C3648"/>
    <w:rsid w:val="007C7130"/>
    <w:rsid w:val="008015EF"/>
    <w:rsid w:val="00801B47"/>
    <w:rsid w:val="0081559F"/>
    <w:rsid w:val="00825443"/>
    <w:rsid w:val="00883567"/>
    <w:rsid w:val="0089750C"/>
    <w:rsid w:val="008A4EA9"/>
    <w:rsid w:val="008E67C0"/>
    <w:rsid w:val="00917C21"/>
    <w:rsid w:val="009614DC"/>
    <w:rsid w:val="009937A8"/>
    <w:rsid w:val="009F694E"/>
    <w:rsid w:val="00B46641"/>
    <w:rsid w:val="00BD0979"/>
    <w:rsid w:val="00BE76D1"/>
    <w:rsid w:val="00C636CE"/>
    <w:rsid w:val="00C74A10"/>
    <w:rsid w:val="00CF1B03"/>
    <w:rsid w:val="00D91D83"/>
    <w:rsid w:val="00DC53DB"/>
    <w:rsid w:val="00E07577"/>
    <w:rsid w:val="00E43A7B"/>
    <w:rsid w:val="00E560F8"/>
    <w:rsid w:val="00EF21FC"/>
    <w:rsid w:val="00EF5314"/>
    <w:rsid w:val="00F11BA4"/>
    <w:rsid w:val="00FA37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F7F81E95-4E91-437B-9593-B7552722F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 w:type="character" w:styleId="Hipercze">
    <w:name w:val="Hyperlink"/>
    <w:basedOn w:val="Domylnaczcionkaakapitu"/>
    <w:uiPriority w:val="99"/>
    <w:unhideWhenUsed/>
    <w:rsid w:val="00E43A7B"/>
    <w:rPr>
      <w:color w:val="0000FF" w:themeColor="hyperlink"/>
      <w:u w:val="single"/>
    </w:rPr>
  </w:style>
  <w:style w:type="character" w:styleId="Nierozpoznanawzmianka">
    <w:name w:val="Unresolved Mention"/>
    <w:basedOn w:val="Domylnaczcionkaakapitu"/>
    <w:uiPriority w:val="99"/>
    <w:semiHidden/>
    <w:unhideWhenUsed/>
    <w:rsid w:val="00E43A7B"/>
    <w:rPr>
      <w:color w:val="605E5C"/>
      <w:shd w:val="clear" w:color="auto" w:fill="E1DFDD"/>
    </w:rPr>
  </w:style>
  <w:style w:type="paragraph" w:styleId="Akapitzlist">
    <w:name w:val="List Paragraph"/>
    <w:basedOn w:val="Normalny"/>
    <w:uiPriority w:val="34"/>
    <w:qFormat/>
    <w:rsid w:val="00E07577"/>
    <w:pPr>
      <w:ind w:left="720"/>
      <w:contextualSpacing/>
    </w:pPr>
  </w:style>
  <w:style w:type="paragraph" w:styleId="Tekstprzypisudolnego">
    <w:name w:val="footnote text"/>
    <w:basedOn w:val="Normalny"/>
    <w:link w:val="TekstprzypisudolnegoZnak"/>
    <w:uiPriority w:val="99"/>
    <w:semiHidden/>
    <w:unhideWhenUsed/>
    <w:rsid w:val="0047485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474856"/>
    <w:rPr>
      <w:sz w:val="20"/>
      <w:szCs w:val="20"/>
    </w:rPr>
  </w:style>
  <w:style w:type="character" w:styleId="Odwoanieprzypisudolnego">
    <w:name w:val="footnote reference"/>
    <w:basedOn w:val="Domylnaczcionkaakapitu"/>
    <w:uiPriority w:val="99"/>
    <w:semiHidden/>
    <w:unhideWhenUsed/>
    <w:rsid w:val="00474856"/>
    <w:rPr>
      <w:vertAlign w:val="superscript"/>
    </w:rPr>
  </w:style>
  <w:style w:type="table" w:styleId="Tabela-Siatka">
    <w:name w:val="Table Grid"/>
    <w:basedOn w:val="Standardowy"/>
    <w:uiPriority w:val="59"/>
    <w:rsid w:val="0089750C"/>
    <w:pPr>
      <w:spacing w:after="0" w:line="240" w:lineRule="auto"/>
    </w:pPr>
    <w:rPr>
      <w:rFonts w:ascii="Times New Roman" w:eastAsia="Calibri" w:hAnsi="Times New Roman" w:cs="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6055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F53647-0138-42F3-BDC6-A08D4B22C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3341</Words>
  <Characters>20047</Characters>
  <Application>Microsoft Office Word</Application>
  <DocSecurity>0</DocSecurity>
  <Lines>167</Lines>
  <Paragraphs>46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Monika Grzegorek</cp:lastModifiedBy>
  <cp:revision>2</cp:revision>
  <cp:lastPrinted>2020-02-11T13:09:00Z</cp:lastPrinted>
  <dcterms:created xsi:type="dcterms:W3CDTF">2022-07-12T11:59:00Z</dcterms:created>
  <dcterms:modified xsi:type="dcterms:W3CDTF">2022-07-12T11:59:00Z</dcterms:modified>
</cp:coreProperties>
</file>