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149B5E" w14:textId="5FB9A9A5" w:rsidR="00C61B4D" w:rsidRDefault="00C61B4D" w:rsidP="004922DB">
      <w:pPr>
        <w:spacing w:after="0"/>
        <w:ind w:right="5668"/>
        <w:jc w:val="center"/>
        <w:rPr>
          <w:rFonts w:cstheme="minorHAnsi"/>
          <w:bCs/>
          <w:szCs w:val="28"/>
        </w:rPr>
      </w:pPr>
    </w:p>
    <w:p w14:paraId="70ADFB40" w14:textId="77777777" w:rsidR="004E5185" w:rsidRDefault="004E5185" w:rsidP="004922DB">
      <w:pPr>
        <w:spacing w:after="0"/>
        <w:ind w:right="5668"/>
        <w:jc w:val="center"/>
        <w:rPr>
          <w:rFonts w:cstheme="minorHAnsi"/>
          <w:bCs/>
          <w:szCs w:val="28"/>
        </w:rPr>
      </w:pPr>
    </w:p>
    <w:p w14:paraId="0EA700A0" w14:textId="33044695" w:rsidR="004922DB" w:rsidRPr="003A76C5" w:rsidRDefault="004922DB" w:rsidP="004922DB">
      <w:pPr>
        <w:spacing w:after="0"/>
        <w:ind w:right="5668"/>
        <w:jc w:val="center"/>
        <w:rPr>
          <w:rFonts w:cstheme="minorHAnsi"/>
          <w:bCs/>
          <w:szCs w:val="28"/>
        </w:rPr>
      </w:pPr>
      <w:r w:rsidRPr="003A76C5">
        <w:rPr>
          <w:rFonts w:cstheme="minorHAnsi"/>
          <w:bCs/>
          <w:szCs w:val="28"/>
        </w:rPr>
        <w:t>Burmistrz Śremu</w:t>
      </w:r>
    </w:p>
    <w:p w14:paraId="37CFACA1" w14:textId="514AA7D8" w:rsidR="004922DB" w:rsidRPr="003A76C5" w:rsidRDefault="004922DB" w:rsidP="004922DB">
      <w:pPr>
        <w:spacing w:after="0"/>
        <w:ind w:right="5668"/>
        <w:jc w:val="center"/>
        <w:rPr>
          <w:rFonts w:cstheme="minorHAnsi"/>
          <w:bCs/>
          <w:szCs w:val="28"/>
        </w:rPr>
      </w:pPr>
      <w:r>
        <w:rPr>
          <w:rFonts w:cstheme="minorHAnsi"/>
          <w:bCs/>
          <w:szCs w:val="28"/>
        </w:rPr>
        <w:t>u</w:t>
      </w:r>
      <w:r w:rsidRPr="003A76C5">
        <w:rPr>
          <w:rFonts w:cstheme="minorHAnsi"/>
          <w:bCs/>
          <w:szCs w:val="28"/>
        </w:rPr>
        <w:t>l. Plac 20 Października 1</w:t>
      </w:r>
    </w:p>
    <w:p w14:paraId="351E604D" w14:textId="507F4FD8" w:rsidR="004922DB" w:rsidRPr="003A76C5" w:rsidRDefault="004922DB" w:rsidP="004922DB">
      <w:pPr>
        <w:spacing w:after="0"/>
        <w:ind w:right="5668"/>
        <w:jc w:val="center"/>
        <w:rPr>
          <w:rFonts w:cstheme="minorHAnsi"/>
          <w:bCs/>
          <w:szCs w:val="28"/>
        </w:rPr>
      </w:pPr>
      <w:r w:rsidRPr="003A76C5">
        <w:rPr>
          <w:rFonts w:cstheme="minorHAnsi"/>
          <w:bCs/>
          <w:szCs w:val="28"/>
        </w:rPr>
        <w:t>63</w:t>
      </w:r>
      <w:r w:rsidR="002B73BE">
        <w:rPr>
          <w:rFonts w:cstheme="minorHAnsi"/>
          <w:bCs/>
          <w:szCs w:val="28"/>
        </w:rPr>
        <w:t xml:space="preserve"> – </w:t>
      </w:r>
      <w:r w:rsidRPr="003A76C5">
        <w:rPr>
          <w:rFonts w:cstheme="minorHAnsi"/>
          <w:bCs/>
          <w:szCs w:val="28"/>
        </w:rPr>
        <w:t>100 Śrem</w:t>
      </w:r>
    </w:p>
    <w:p w14:paraId="69612C35" w14:textId="5EBB3CBF" w:rsidR="004922DB" w:rsidRPr="003A76C5" w:rsidRDefault="004922DB" w:rsidP="004922DB">
      <w:pPr>
        <w:jc w:val="right"/>
        <w:rPr>
          <w:rFonts w:cstheme="minorHAnsi"/>
          <w:szCs w:val="28"/>
        </w:rPr>
      </w:pPr>
      <w:r w:rsidRPr="003A76C5">
        <w:rPr>
          <w:rFonts w:cstheme="minorHAnsi"/>
          <w:szCs w:val="28"/>
        </w:rPr>
        <w:t xml:space="preserve">Śrem, </w:t>
      </w:r>
      <w:r w:rsidR="002276E2">
        <w:rPr>
          <w:rFonts w:cstheme="minorHAnsi"/>
          <w:szCs w:val="28"/>
        </w:rPr>
        <w:t>12</w:t>
      </w:r>
      <w:r w:rsidR="00B526B6">
        <w:rPr>
          <w:rFonts w:cstheme="minorHAnsi"/>
          <w:szCs w:val="28"/>
        </w:rPr>
        <w:t xml:space="preserve"> </w:t>
      </w:r>
      <w:r w:rsidR="00B247E3">
        <w:rPr>
          <w:rFonts w:cstheme="minorHAnsi"/>
          <w:szCs w:val="28"/>
        </w:rPr>
        <w:t>lipca</w:t>
      </w:r>
      <w:r w:rsidR="00B526B6">
        <w:rPr>
          <w:rFonts w:cstheme="minorHAnsi"/>
          <w:szCs w:val="28"/>
        </w:rPr>
        <w:t xml:space="preserve"> 2022 </w:t>
      </w:r>
      <w:r w:rsidRPr="003A76C5">
        <w:rPr>
          <w:rFonts w:cstheme="minorHAnsi"/>
          <w:szCs w:val="28"/>
        </w:rPr>
        <w:t>r</w:t>
      </w:r>
      <w:r w:rsidR="006A0E13">
        <w:rPr>
          <w:rFonts w:cstheme="minorHAnsi"/>
          <w:szCs w:val="28"/>
        </w:rPr>
        <w:t>oku</w:t>
      </w:r>
    </w:p>
    <w:p w14:paraId="4FE9DCF9" w14:textId="29559161" w:rsidR="004922DB" w:rsidRPr="003A76C5" w:rsidRDefault="004922DB" w:rsidP="004922DB">
      <w:pPr>
        <w:rPr>
          <w:rFonts w:cstheme="minorHAnsi"/>
          <w:szCs w:val="28"/>
        </w:rPr>
      </w:pPr>
      <w:r w:rsidRPr="003A76C5">
        <w:rPr>
          <w:rFonts w:cstheme="minorHAnsi"/>
          <w:szCs w:val="28"/>
        </w:rPr>
        <w:t>PPS</w:t>
      </w:r>
      <w:r w:rsidR="008015EF">
        <w:rPr>
          <w:rFonts w:cstheme="minorHAnsi"/>
          <w:szCs w:val="28"/>
        </w:rPr>
        <w:t>PP</w:t>
      </w:r>
      <w:r w:rsidRPr="003A76C5">
        <w:rPr>
          <w:rFonts w:cstheme="minorHAnsi"/>
          <w:szCs w:val="28"/>
        </w:rPr>
        <w:t>.</w:t>
      </w:r>
      <w:r w:rsidR="008015EF">
        <w:rPr>
          <w:rFonts w:cstheme="minorHAnsi"/>
          <w:szCs w:val="28"/>
        </w:rPr>
        <w:t>6730</w:t>
      </w:r>
      <w:r w:rsidR="00EA431D">
        <w:rPr>
          <w:rFonts w:cstheme="minorHAnsi"/>
          <w:szCs w:val="28"/>
        </w:rPr>
        <w:t>.</w:t>
      </w:r>
      <w:r w:rsidR="00B247E3">
        <w:rPr>
          <w:rFonts w:cstheme="minorHAnsi"/>
          <w:szCs w:val="28"/>
        </w:rPr>
        <w:t>50</w:t>
      </w:r>
      <w:r w:rsidR="00EA431D">
        <w:rPr>
          <w:rFonts w:cstheme="minorHAnsi"/>
          <w:szCs w:val="28"/>
        </w:rPr>
        <w:t>.2022.GMI</w:t>
      </w:r>
    </w:p>
    <w:p w14:paraId="77975ECA" w14:textId="6BC80806" w:rsidR="004922DB" w:rsidRPr="003A76C5" w:rsidRDefault="004922DB" w:rsidP="008015EF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3A76C5">
        <w:rPr>
          <w:rFonts w:eastAsia="Times New Roman" w:cstheme="minorHAnsi"/>
          <w:szCs w:val="28"/>
        </w:rPr>
        <w:t>Obwieszczenie</w:t>
      </w:r>
      <w:r w:rsidR="008015EF">
        <w:rPr>
          <w:rFonts w:eastAsia="Times New Roman" w:cstheme="minorHAnsi"/>
          <w:szCs w:val="28"/>
        </w:rPr>
        <w:br/>
        <w:t xml:space="preserve"> </w:t>
      </w:r>
      <w:r w:rsidRPr="003A76C5">
        <w:rPr>
          <w:rFonts w:eastAsia="Times New Roman" w:cstheme="minorHAnsi"/>
          <w:szCs w:val="28"/>
        </w:rPr>
        <w:t xml:space="preserve">o wydaniu decyzji </w:t>
      </w:r>
      <w:r w:rsidR="008015EF">
        <w:rPr>
          <w:rFonts w:eastAsia="Times New Roman" w:cstheme="minorHAnsi"/>
          <w:szCs w:val="28"/>
        </w:rPr>
        <w:t xml:space="preserve">o warunkach zabudowy </w:t>
      </w:r>
    </w:p>
    <w:p w14:paraId="051C5A48" w14:textId="367E4669" w:rsidR="004922DB" w:rsidRPr="00883567" w:rsidRDefault="004922DB" w:rsidP="00E07577">
      <w:pPr>
        <w:ind w:firstLine="567"/>
        <w:rPr>
          <w:rFonts w:eastAsia="Times New Roman" w:cstheme="minorHAnsi"/>
          <w:szCs w:val="28"/>
          <w:lang w:eastAsia="pl-PL"/>
        </w:rPr>
      </w:pPr>
      <w:r w:rsidRPr="003A76C5">
        <w:rPr>
          <w:rFonts w:eastAsia="Times New Roman" w:cstheme="minorHAnsi"/>
          <w:szCs w:val="28"/>
          <w:lang w:eastAsia="pl-PL"/>
        </w:rPr>
        <w:t xml:space="preserve">Na podstawie art. </w:t>
      </w:r>
      <w:r w:rsidR="008015EF">
        <w:rPr>
          <w:rFonts w:eastAsia="Times New Roman" w:cstheme="minorHAnsi"/>
          <w:szCs w:val="28"/>
          <w:lang w:eastAsia="pl-PL"/>
        </w:rPr>
        <w:t>66a</w:t>
      </w:r>
      <w:r w:rsidRPr="003A76C5">
        <w:rPr>
          <w:rFonts w:eastAsia="Times New Roman" w:cstheme="minorHAnsi"/>
          <w:szCs w:val="28"/>
          <w:lang w:eastAsia="pl-PL"/>
        </w:rPr>
        <w:t xml:space="preserve"> </w:t>
      </w:r>
      <w:r w:rsidR="008015EF">
        <w:rPr>
          <w:rFonts w:eastAsia="Times New Roman" w:cstheme="minorHAnsi"/>
          <w:szCs w:val="28"/>
          <w:lang w:eastAsia="pl-PL"/>
        </w:rPr>
        <w:t>ustawy z dnia 27 marca 2003 r. o planowaniu i zagospodarowaniu przestrzennym (Dz. U. z 2022 r. poz. 503</w:t>
      </w:r>
      <w:r w:rsidRPr="003A76C5">
        <w:rPr>
          <w:rFonts w:eastAsia="Times New Roman" w:cstheme="minorHAnsi"/>
          <w:szCs w:val="28"/>
          <w:lang w:eastAsia="pl-PL"/>
        </w:rPr>
        <w:t>) podaję do</w:t>
      </w:r>
      <w:r w:rsidR="003E5702">
        <w:rPr>
          <w:rFonts w:eastAsia="Times New Roman" w:cstheme="minorHAnsi"/>
          <w:szCs w:val="28"/>
          <w:lang w:eastAsia="pl-PL"/>
        </w:rPr>
        <w:t> </w:t>
      </w:r>
      <w:r w:rsidRPr="003A76C5">
        <w:rPr>
          <w:rFonts w:eastAsia="Times New Roman" w:cstheme="minorHAnsi"/>
          <w:szCs w:val="28"/>
          <w:lang w:eastAsia="pl-PL"/>
        </w:rPr>
        <w:t xml:space="preserve">publicznej wiadomości informację, że </w:t>
      </w:r>
      <w:r w:rsidR="00B247E3">
        <w:rPr>
          <w:rFonts w:eastAsia="Times New Roman" w:cstheme="minorHAnsi"/>
          <w:szCs w:val="28"/>
          <w:lang w:eastAsia="pl-PL"/>
        </w:rPr>
        <w:t>04</w:t>
      </w:r>
      <w:r w:rsidR="003E5702">
        <w:rPr>
          <w:rFonts w:eastAsia="Times New Roman" w:cstheme="minorHAnsi"/>
          <w:szCs w:val="28"/>
          <w:lang w:eastAsia="pl-PL"/>
        </w:rPr>
        <w:t>.0</w:t>
      </w:r>
      <w:r w:rsidR="00B247E3">
        <w:rPr>
          <w:rFonts w:eastAsia="Times New Roman" w:cstheme="minorHAnsi"/>
          <w:szCs w:val="28"/>
          <w:lang w:eastAsia="pl-PL"/>
        </w:rPr>
        <w:t>7</w:t>
      </w:r>
      <w:r w:rsidR="003E5702">
        <w:rPr>
          <w:rFonts w:eastAsia="Times New Roman" w:cstheme="minorHAnsi"/>
          <w:szCs w:val="28"/>
          <w:lang w:eastAsia="pl-PL"/>
        </w:rPr>
        <w:t>.</w:t>
      </w:r>
      <w:r w:rsidR="00E560F8">
        <w:rPr>
          <w:rFonts w:eastAsia="Times New Roman" w:cstheme="minorHAnsi"/>
          <w:szCs w:val="28"/>
          <w:lang w:eastAsia="pl-PL"/>
        </w:rPr>
        <w:t>2022</w:t>
      </w:r>
      <w:r w:rsidRPr="003A76C5">
        <w:rPr>
          <w:rFonts w:eastAsia="Times New Roman" w:cstheme="minorHAnsi"/>
          <w:szCs w:val="28"/>
          <w:lang w:eastAsia="pl-PL"/>
        </w:rPr>
        <w:t xml:space="preserve"> r. </w:t>
      </w:r>
      <w:r w:rsidR="00076915">
        <w:rPr>
          <w:rFonts w:eastAsia="Times New Roman" w:cstheme="minorHAnsi"/>
          <w:szCs w:val="28"/>
          <w:lang w:eastAsia="pl-PL"/>
        </w:rPr>
        <w:t>wydałem</w:t>
      </w:r>
      <w:r w:rsidRPr="003A76C5">
        <w:rPr>
          <w:rFonts w:eastAsia="Times New Roman" w:cstheme="minorHAnsi"/>
          <w:szCs w:val="28"/>
          <w:lang w:eastAsia="pl-PL"/>
        </w:rPr>
        <w:t xml:space="preserve"> decyzję </w:t>
      </w:r>
      <w:r w:rsidR="00B46641">
        <w:rPr>
          <w:rFonts w:eastAsia="Times New Roman" w:cstheme="minorHAnsi"/>
          <w:szCs w:val="28"/>
          <w:lang w:eastAsia="pl-PL"/>
        </w:rPr>
        <w:t>nr</w:t>
      </w:r>
      <w:r w:rsidR="003E5702">
        <w:rPr>
          <w:rFonts w:eastAsia="Times New Roman" w:cstheme="minorHAnsi"/>
          <w:szCs w:val="28"/>
          <w:lang w:eastAsia="pl-PL"/>
        </w:rPr>
        <w:t> </w:t>
      </w:r>
      <w:r w:rsidR="00B247E3">
        <w:rPr>
          <w:rFonts w:eastAsia="Times New Roman" w:cstheme="minorHAnsi"/>
          <w:szCs w:val="28"/>
          <w:lang w:eastAsia="pl-PL"/>
        </w:rPr>
        <w:t>62</w:t>
      </w:r>
      <w:r w:rsidR="003E5702">
        <w:rPr>
          <w:rFonts w:eastAsia="Times New Roman" w:cstheme="minorHAnsi"/>
          <w:szCs w:val="28"/>
          <w:lang w:eastAsia="pl-PL"/>
        </w:rPr>
        <w:t>/2022 o warunkach zabudowy na rzecz</w:t>
      </w:r>
      <w:r w:rsidR="004E5185">
        <w:rPr>
          <w:rFonts w:eastAsia="Times New Roman" w:cstheme="minorHAnsi"/>
          <w:szCs w:val="28"/>
          <w:lang w:eastAsia="pl-PL"/>
        </w:rPr>
        <w:t>:</w:t>
      </w:r>
      <w:r w:rsidR="006A0E13">
        <w:rPr>
          <w:rFonts w:eastAsia="Times New Roman" w:cstheme="minorHAnsi"/>
          <w:szCs w:val="28"/>
          <w:lang w:eastAsia="pl-PL"/>
        </w:rPr>
        <w:t xml:space="preserve"> </w:t>
      </w:r>
      <w:r w:rsidR="00B247E3">
        <w:rPr>
          <w:rFonts w:eastAsia="Times New Roman" w:cstheme="minorHAnsi"/>
          <w:szCs w:val="28"/>
          <w:lang w:eastAsia="pl-PL"/>
        </w:rPr>
        <w:t>OZE Development Polska Sp.</w:t>
      </w:r>
      <w:r w:rsidR="00B72760">
        <w:rPr>
          <w:rFonts w:eastAsia="Times New Roman" w:cstheme="minorHAnsi"/>
          <w:szCs w:val="28"/>
          <w:lang w:eastAsia="pl-PL"/>
        </w:rPr>
        <w:t> </w:t>
      </w:r>
      <w:r w:rsidR="00B247E3">
        <w:rPr>
          <w:rFonts w:eastAsia="Times New Roman" w:cstheme="minorHAnsi"/>
          <w:szCs w:val="28"/>
          <w:lang w:eastAsia="pl-PL"/>
        </w:rPr>
        <w:t>z</w:t>
      </w:r>
      <w:r w:rsidR="00B72760">
        <w:rPr>
          <w:rFonts w:eastAsia="Times New Roman" w:cstheme="minorHAnsi"/>
          <w:szCs w:val="28"/>
          <w:lang w:eastAsia="pl-PL"/>
        </w:rPr>
        <w:t> </w:t>
      </w:r>
      <w:r w:rsidR="00B247E3">
        <w:rPr>
          <w:rFonts w:eastAsia="Times New Roman" w:cstheme="minorHAnsi"/>
          <w:szCs w:val="28"/>
          <w:lang w:eastAsia="pl-PL"/>
        </w:rPr>
        <w:t>o.o.</w:t>
      </w:r>
      <w:r w:rsidRPr="00883567">
        <w:rPr>
          <w:rFonts w:eastAsia="Times New Roman" w:cstheme="minorHAnsi"/>
          <w:szCs w:val="28"/>
          <w:lang w:eastAsia="pl-PL"/>
        </w:rPr>
        <w:t xml:space="preserve">, </w:t>
      </w:r>
      <w:r w:rsidR="00B72760">
        <w:rPr>
          <w:rFonts w:eastAsia="Times New Roman" w:cstheme="minorHAnsi"/>
          <w:szCs w:val="28"/>
          <w:lang w:eastAsia="pl-PL"/>
        </w:rPr>
        <w:t xml:space="preserve">Nacław 25, 64-000 Kościan, </w:t>
      </w:r>
      <w:r w:rsidRPr="00883567">
        <w:rPr>
          <w:rFonts w:eastAsia="Times New Roman" w:cstheme="minorHAnsi"/>
          <w:szCs w:val="28"/>
          <w:lang w:eastAsia="pl-PL"/>
        </w:rPr>
        <w:t xml:space="preserve">dla </w:t>
      </w:r>
      <w:r w:rsidR="00B46641">
        <w:rPr>
          <w:rFonts w:eastAsia="Times New Roman" w:cstheme="minorHAnsi"/>
          <w:szCs w:val="28"/>
          <w:lang w:eastAsia="pl-PL"/>
        </w:rPr>
        <w:t>inwestycji:</w:t>
      </w:r>
      <w:r w:rsidRPr="00883567">
        <w:rPr>
          <w:rFonts w:eastAsia="Times New Roman" w:cstheme="minorHAnsi"/>
          <w:szCs w:val="28"/>
          <w:lang w:eastAsia="pl-PL"/>
        </w:rPr>
        <w:t xml:space="preserve"> </w:t>
      </w:r>
      <w:r w:rsidR="00B72760">
        <w:rPr>
          <w:rFonts w:ascii="Calibri" w:hAnsi="Calibri" w:cs="Calibri"/>
          <w:szCs w:val="28"/>
        </w:rPr>
        <w:t>budowa farmy fotowoltaicznej o mocy do 5 MW wraz z infrastrukturą towarzyszącą oraz magazynem energii elektrycznej, na działce o nr ewid. 2505, obręb Śrem</w:t>
      </w:r>
      <w:r w:rsidR="00076915">
        <w:rPr>
          <w:rFonts w:eastAsia="Times New Roman" w:cstheme="minorHAnsi"/>
          <w:szCs w:val="28"/>
          <w:lang w:eastAsia="pl-PL"/>
        </w:rPr>
        <w:t>, która poprzedzona była decyzją o środowiskowych uwarunkowaniach.</w:t>
      </w:r>
    </w:p>
    <w:p w14:paraId="42A7755A" w14:textId="77777777" w:rsidR="00B526B6" w:rsidRPr="00344EB7" w:rsidRDefault="00B526B6" w:rsidP="00B526B6">
      <w:pPr>
        <w:tabs>
          <w:tab w:val="left" w:pos="993"/>
        </w:tabs>
        <w:ind w:firstLine="567"/>
        <w:rPr>
          <w:rFonts w:eastAsia="Times New Roman" w:cstheme="minorHAnsi"/>
          <w:szCs w:val="28"/>
          <w:lang w:eastAsia="pl-PL"/>
        </w:rPr>
      </w:pPr>
      <w:r w:rsidRPr="00344EB7">
        <w:rPr>
          <w:rFonts w:eastAsia="Times New Roman" w:cstheme="minorHAnsi"/>
          <w:szCs w:val="28"/>
          <w:lang w:eastAsia="pl-PL"/>
        </w:rPr>
        <w:t>Z decyzją można zapoznać się w Biuletynie Informacji Publicznej Urzędu Miejskiego w Śremie (</w:t>
      </w:r>
      <w:hyperlink r:id="rId8" w:history="1">
        <w:r w:rsidRPr="00A268FC">
          <w:rPr>
            <w:rStyle w:val="Hipercze"/>
            <w:rFonts w:eastAsia="Times New Roman" w:cstheme="minorHAnsi"/>
            <w:szCs w:val="28"/>
            <w:lang w:eastAsia="pl-PL"/>
          </w:rPr>
          <w:t>http://umsrem.bip.eur.pl/public/?id=217685</w:t>
        </w:r>
      </w:hyperlink>
      <w:r w:rsidRPr="00344EB7">
        <w:rPr>
          <w:rFonts w:eastAsia="Times New Roman" w:cstheme="minorHAnsi"/>
          <w:szCs w:val="28"/>
          <w:lang w:eastAsia="pl-PL"/>
        </w:rPr>
        <w:t>)</w:t>
      </w:r>
      <w:r>
        <w:rPr>
          <w:rFonts w:eastAsia="Times New Roman" w:cstheme="minorHAnsi"/>
          <w:szCs w:val="28"/>
          <w:lang w:eastAsia="pl-PL"/>
        </w:rPr>
        <w:t>,</w:t>
      </w:r>
      <w:r>
        <w:rPr>
          <w:rFonts w:eastAsia="Times New Roman" w:cstheme="minorHAnsi"/>
          <w:szCs w:val="28"/>
          <w:lang w:eastAsia="pl-PL"/>
        </w:rPr>
        <w:br/>
        <w:t xml:space="preserve"> a z decyzją oraz dokumentacją sprawy </w:t>
      </w:r>
      <w:r w:rsidRPr="00344EB7">
        <w:rPr>
          <w:rFonts w:eastAsia="Times New Roman" w:cstheme="minorHAnsi"/>
          <w:szCs w:val="28"/>
          <w:lang w:eastAsia="pl-PL"/>
        </w:rPr>
        <w:t>w Urzędzie Miejskim w Śremie, ul. </w:t>
      </w:r>
      <w:r w:rsidRPr="00344EB7">
        <w:rPr>
          <w:rFonts w:cstheme="minorHAnsi"/>
          <w:szCs w:val="28"/>
        </w:rPr>
        <w:t>Plac 20 Października 1</w:t>
      </w:r>
      <w:r w:rsidRPr="00344EB7">
        <w:rPr>
          <w:rFonts w:eastAsia="Times New Roman" w:cstheme="minorHAnsi"/>
          <w:szCs w:val="28"/>
          <w:lang w:eastAsia="pl-PL"/>
        </w:rPr>
        <w:t>, biuro nr 34, w godzinach od 7:00 do 15:00</w:t>
      </w:r>
      <w:r>
        <w:rPr>
          <w:rFonts w:eastAsia="Times New Roman" w:cstheme="minorHAnsi"/>
          <w:szCs w:val="28"/>
          <w:lang w:eastAsia="pl-PL"/>
        </w:rPr>
        <w:t>.</w:t>
      </w:r>
    </w:p>
    <w:p w14:paraId="087CA7C1" w14:textId="77777777" w:rsidR="00E43A7B" w:rsidRPr="003A76C5" w:rsidRDefault="00E43A7B" w:rsidP="00E43A7B">
      <w:pPr>
        <w:ind w:firstLine="708"/>
        <w:rPr>
          <w:rFonts w:eastAsia="Times New Roman" w:cstheme="minorHAnsi"/>
          <w:szCs w:val="28"/>
          <w:lang w:eastAsia="pl-PL"/>
        </w:rPr>
      </w:pPr>
    </w:p>
    <w:p w14:paraId="1013A304" w14:textId="77777777" w:rsidR="00B72760" w:rsidRPr="003A76C5" w:rsidRDefault="00B72760" w:rsidP="00B72760">
      <w:pPr>
        <w:ind w:left="4395"/>
        <w:jc w:val="center"/>
        <w:rPr>
          <w:rFonts w:eastAsia="Times New Roman" w:cstheme="minorHAnsi"/>
          <w:szCs w:val="28"/>
          <w:lang w:eastAsia="pl-PL"/>
        </w:rPr>
      </w:pPr>
      <w:r w:rsidRPr="003A76C5">
        <w:rPr>
          <w:rFonts w:eastAsia="Times New Roman" w:cstheme="minorHAnsi"/>
          <w:szCs w:val="28"/>
          <w:lang w:eastAsia="pl-PL"/>
        </w:rPr>
        <w:t>Adam Lewandowski</w:t>
      </w:r>
    </w:p>
    <w:p w14:paraId="5C618799" w14:textId="77777777" w:rsidR="00B72760" w:rsidRPr="003A76C5" w:rsidRDefault="00B72760" w:rsidP="00B72760">
      <w:pPr>
        <w:ind w:left="4395"/>
        <w:jc w:val="center"/>
        <w:rPr>
          <w:rFonts w:eastAsia="Times New Roman" w:cstheme="minorHAnsi"/>
          <w:i/>
          <w:szCs w:val="28"/>
          <w:lang w:eastAsia="pl-PL"/>
        </w:rPr>
      </w:pPr>
      <w:r w:rsidRPr="003A76C5">
        <w:rPr>
          <w:rFonts w:eastAsia="Times New Roman" w:cstheme="minorHAnsi"/>
          <w:szCs w:val="28"/>
          <w:lang w:eastAsia="pl-PL"/>
        </w:rPr>
        <w:t>Burmistrz Śremu</w:t>
      </w:r>
    </w:p>
    <w:p w14:paraId="76350865" w14:textId="77777777" w:rsidR="005A07CF" w:rsidRPr="005A07CF" w:rsidRDefault="005A07CF" w:rsidP="005A07CF">
      <w:pPr>
        <w:rPr>
          <w:rFonts w:eastAsia="Times New Roman" w:cstheme="minorHAnsi"/>
          <w:szCs w:val="28"/>
          <w:lang w:eastAsia="pl-PL"/>
        </w:rPr>
      </w:pPr>
    </w:p>
    <w:p w14:paraId="6B8FF1DE" w14:textId="1D79838E" w:rsidR="005A07CF" w:rsidRPr="00B46641" w:rsidRDefault="005A07CF" w:rsidP="005A07CF">
      <w:pPr>
        <w:rPr>
          <w:rFonts w:eastAsia="Times New Roman" w:cstheme="minorHAnsi"/>
          <w:color w:val="FF0000"/>
          <w:szCs w:val="28"/>
          <w:lang w:eastAsia="pl-PL"/>
        </w:rPr>
      </w:pPr>
      <w:r w:rsidRPr="005A07CF">
        <w:rPr>
          <w:rFonts w:eastAsia="Times New Roman" w:cstheme="minorHAnsi"/>
          <w:szCs w:val="28"/>
          <w:lang w:eastAsia="pl-PL"/>
        </w:rPr>
        <w:t xml:space="preserve">Wywieszono: </w:t>
      </w:r>
      <w:r w:rsidR="00B72760">
        <w:rPr>
          <w:rFonts w:eastAsia="Times New Roman" w:cstheme="minorHAnsi"/>
          <w:szCs w:val="28"/>
          <w:lang w:eastAsia="pl-PL"/>
        </w:rPr>
        <w:t>1</w:t>
      </w:r>
      <w:r w:rsidR="00C67BBE">
        <w:rPr>
          <w:rFonts w:eastAsia="Times New Roman" w:cstheme="minorHAnsi"/>
          <w:szCs w:val="28"/>
          <w:lang w:eastAsia="pl-PL"/>
        </w:rPr>
        <w:t>3</w:t>
      </w:r>
      <w:r w:rsidR="00B526B6">
        <w:rPr>
          <w:rFonts w:eastAsia="Times New Roman" w:cstheme="minorHAnsi"/>
          <w:szCs w:val="28"/>
          <w:lang w:eastAsia="pl-PL"/>
        </w:rPr>
        <w:t>.0</w:t>
      </w:r>
      <w:r w:rsidR="00B72760">
        <w:rPr>
          <w:rFonts w:eastAsia="Times New Roman" w:cstheme="minorHAnsi"/>
          <w:szCs w:val="28"/>
          <w:lang w:eastAsia="pl-PL"/>
        </w:rPr>
        <w:t>7</w:t>
      </w:r>
      <w:r w:rsidR="00B526B6">
        <w:rPr>
          <w:rFonts w:eastAsia="Times New Roman" w:cstheme="minorHAnsi"/>
          <w:szCs w:val="28"/>
          <w:lang w:eastAsia="pl-PL"/>
        </w:rPr>
        <w:t>.2022 r.</w:t>
      </w:r>
    </w:p>
    <w:p w14:paraId="0C3EB023" w14:textId="00A395FC" w:rsidR="005A07CF" w:rsidRPr="005A07CF" w:rsidRDefault="005A07CF" w:rsidP="005A07CF">
      <w:pPr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Zdjęto:</w:t>
      </w:r>
      <w:r w:rsidR="002B73BE">
        <w:rPr>
          <w:rFonts w:eastAsia="Calibri" w:cstheme="minorHAnsi"/>
          <w:szCs w:val="28"/>
        </w:rPr>
        <w:t xml:space="preserve"> ……………………………..</w:t>
      </w:r>
    </w:p>
    <w:p w14:paraId="268AE52D" w14:textId="77777777" w:rsidR="00C61B4D" w:rsidRDefault="00C61B4D" w:rsidP="005A07CF">
      <w:pPr>
        <w:rPr>
          <w:rFonts w:cstheme="minorHAnsi"/>
          <w:szCs w:val="28"/>
        </w:rPr>
        <w:sectPr w:rsidR="00C61B4D" w:rsidSect="00FA372D"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8" w:right="1418" w:bottom="1701" w:left="1701" w:header="708" w:footer="708" w:gutter="0"/>
          <w:cols w:space="708"/>
          <w:titlePg/>
          <w:docGrid w:linePitch="360"/>
        </w:sectPr>
      </w:pPr>
    </w:p>
    <w:p w14:paraId="60E84765" w14:textId="77777777" w:rsidR="00F00481" w:rsidRPr="003A76C5" w:rsidRDefault="00F00481" w:rsidP="00F00481">
      <w:pPr>
        <w:spacing w:after="0"/>
        <w:ind w:right="5668"/>
        <w:jc w:val="center"/>
        <w:rPr>
          <w:rFonts w:cstheme="minorHAnsi"/>
          <w:bCs/>
          <w:szCs w:val="28"/>
        </w:rPr>
      </w:pPr>
      <w:r w:rsidRPr="003A76C5">
        <w:rPr>
          <w:rFonts w:cstheme="minorHAnsi"/>
          <w:bCs/>
          <w:szCs w:val="28"/>
        </w:rPr>
        <w:lastRenderedPageBreak/>
        <w:t>Burmistrz Śremu</w:t>
      </w:r>
    </w:p>
    <w:p w14:paraId="4A07DD56" w14:textId="77777777" w:rsidR="00F00481" w:rsidRPr="003A76C5" w:rsidRDefault="00F00481" w:rsidP="00F00481">
      <w:pPr>
        <w:spacing w:after="0"/>
        <w:ind w:right="5668"/>
        <w:jc w:val="center"/>
        <w:rPr>
          <w:rFonts w:cstheme="minorHAnsi"/>
          <w:bCs/>
          <w:szCs w:val="28"/>
        </w:rPr>
      </w:pPr>
      <w:r>
        <w:rPr>
          <w:rFonts w:cstheme="minorHAnsi"/>
          <w:bCs/>
          <w:szCs w:val="28"/>
        </w:rPr>
        <w:t>u</w:t>
      </w:r>
      <w:r w:rsidRPr="003A76C5">
        <w:rPr>
          <w:rFonts w:cstheme="minorHAnsi"/>
          <w:bCs/>
          <w:szCs w:val="28"/>
        </w:rPr>
        <w:t>l. Plac 20 Października 1</w:t>
      </w:r>
    </w:p>
    <w:p w14:paraId="2AC2F872" w14:textId="77777777" w:rsidR="00F00481" w:rsidRPr="003A76C5" w:rsidRDefault="00F00481" w:rsidP="00F00481">
      <w:pPr>
        <w:spacing w:after="0"/>
        <w:ind w:right="5668"/>
        <w:jc w:val="center"/>
        <w:rPr>
          <w:rFonts w:cstheme="minorHAnsi"/>
          <w:bCs/>
          <w:szCs w:val="28"/>
        </w:rPr>
      </w:pPr>
      <w:r w:rsidRPr="003A76C5">
        <w:rPr>
          <w:rFonts w:cstheme="minorHAnsi"/>
          <w:bCs/>
          <w:szCs w:val="28"/>
        </w:rPr>
        <w:t>63</w:t>
      </w:r>
      <w:r>
        <w:rPr>
          <w:rFonts w:cstheme="minorHAnsi"/>
          <w:bCs/>
          <w:szCs w:val="28"/>
        </w:rPr>
        <w:t xml:space="preserve"> – </w:t>
      </w:r>
      <w:r w:rsidRPr="003A76C5">
        <w:rPr>
          <w:rFonts w:cstheme="minorHAnsi"/>
          <w:bCs/>
          <w:szCs w:val="28"/>
        </w:rPr>
        <w:t>100 Śrem</w:t>
      </w:r>
    </w:p>
    <w:p w14:paraId="6AD7D408" w14:textId="77777777" w:rsidR="00F00481" w:rsidRPr="00CB2719" w:rsidRDefault="00F00481" w:rsidP="00F00481">
      <w:pPr>
        <w:jc w:val="right"/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</w:rPr>
        <w:t xml:space="preserve">Śrem, </w:t>
      </w:r>
      <w:r>
        <w:rPr>
          <w:rFonts w:ascii="Calibri" w:hAnsi="Calibri" w:cs="Calibri"/>
          <w:szCs w:val="28"/>
        </w:rPr>
        <w:t>4 lipca</w:t>
      </w:r>
      <w:r w:rsidRPr="00CB2719">
        <w:rPr>
          <w:rFonts w:ascii="Calibri" w:hAnsi="Calibri" w:cs="Calibri"/>
          <w:szCs w:val="28"/>
        </w:rPr>
        <w:t xml:space="preserve"> 202</w:t>
      </w:r>
      <w:r>
        <w:rPr>
          <w:rFonts w:ascii="Calibri" w:hAnsi="Calibri" w:cs="Calibri"/>
          <w:szCs w:val="28"/>
        </w:rPr>
        <w:t>2</w:t>
      </w:r>
      <w:r w:rsidRPr="00CB2719">
        <w:rPr>
          <w:rFonts w:ascii="Calibri" w:hAnsi="Calibri" w:cs="Calibri"/>
          <w:szCs w:val="28"/>
        </w:rPr>
        <w:t xml:space="preserve"> r</w:t>
      </w:r>
      <w:r>
        <w:rPr>
          <w:rFonts w:ascii="Calibri" w:hAnsi="Calibri" w:cs="Calibri"/>
          <w:szCs w:val="28"/>
        </w:rPr>
        <w:t>oku</w:t>
      </w:r>
    </w:p>
    <w:p w14:paraId="74EE2F03" w14:textId="77E456FB" w:rsidR="00F00481" w:rsidRPr="00CB2719" w:rsidRDefault="00F00481" w:rsidP="00F00481">
      <w:pPr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</w:rPr>
        <w:t>PPSPP.6730.</w:t>
      </w:r>
      <w:r>
        <w:rPr>
          <w:rFonts w:ascii="Calibri" w:hAnsi="Calibri" w:cs="Calibri"/>
          <w:szCs w:val="28"/>
        </w:rPr>
        <w:t>50</w:t>
      </w:r>
      <w:r w:rsidRPr="00CB2719">
        <w:rPr>
          <w:rFonts w:ascii="Calibri" w:hAnsi="Calibri" w:cs="Calibri"/>
          <w:szCs w:val="28"/>
        </w:rPr>
        <w:t>.202</w:t>
      </w:r>
      <w:r>
        <w:rPr>
          <w:rFonts w:ascii="Calibri" w:hAnsi="Calibri" w:cs="Calibri"/>
          <w:szCs w:val="28"/>
        </w:rPr>
        <w:t>2</w:t>
      </w:r>
      <w:r w:rsidRPr="00CB2719">
        <w:rPr>
          <w:rFonts w:ascii="Calibri" w:hAnsi="Calibri" w:cs="Calibri"/>
          <w:szCs w:val="28"/>
        </w:rPr>
        <w:t>.GM</w:t>
      </w:r>
      <w:r>
        <w:rPr>
          <w:rFonts w:ascii="Calibri" w:hAnsi="Calibri" w:cs="Calibri"/>
          <w:szCs w:val="28"/>
        </w:rPr>
        <w:t>I</w:t>
      </w:r>
    </w:p>
    <w:p w14:paraId="708E8CE2" w14:textId="77777777" w:rsidR="00F00481" w:rsidRDefault="00F00481" w:rsidP="00F00481">
      <w:pPr>
        <w:jc w:val="center"/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</w:rPr>
        <w:t xml:space="preserve">Decyzja nr </w:t>
      </w:r>
      <w:r>
        <w:rPr>
          <w:rFonts w:ascii="Calibri" w:hAnsi="Calibri" w:cs="Calibri"/>
          <w:szCs w:val="28"/>
        </w:rPr>
        <w:t>62</w:t>
      </w:r>
      <w:r w:rsidRPr="00CB2719">
        <w:rPr>
          <w:rFonts w:ascii="Calibri" w:hAnsi="Calibri" w:cs="Calibri"/>
          <w:szCs w:val="28"/>
        </w:rPr>
        <w:t>/202</w:t>
      </w:r>
      <w:r>
        <w:rPr>
          <w:rFonts w:ascii="Calibri" w:hAnsi="Calibri" w:cs="Calibri"/>
          <w:szCs w:val="28"/>
        </w:rPr>
        <w:t>2</w:t>
      </w:r>
      <w:r>
        <w:rPr>
          <w:rFonts w:ascii="Calibri" w:hAnsi="Calibri" w:cs="Calibri"/>
          <w:szCs w:val="28"/>
        </w:rPr>
        <w:br/>
        <w:t xml:space="preserve"> </w:t>
      </w:r>
      <w:r w:rsidRPr="00CB2719">
        <w:rPr>
          <w:rFonts w:ascii="Calibri" w:hAnsi="Calibri" w:cs="Calibri"/>
          <w:szCs w:val="28"/>
        </w:rPr>
        <w:t>o warunkach zabudowy</w:t>
      </w:r>
    </w:p>
    <w:p w14:paraId="27BFB19D" w14:textId="77777777" w:rsidR="00F00481" w:rsidRPr="00CB2719" w:rsidRDefault="00F00481" w:rsidP="00F00481">
      <w:pPr>
        <w:jc w:val="center"/>
        <w:rPr>
          <w:rFonts w:ascii="Calibri" w:hAnsi="Calibri" w:cs="Calibri"/>
          <w:szCs w:val="28"/>
        </w:rPr>
      </w:pPr>
    </w:p>
    <w:p w14:paraId="000DA317" w14:textId="77777777" w:rsidR="00F00481" w:rsidRPr="008A3C59" w:rsidRDefault="00F00481" w:rsidP="00F00481">
      <w:pPr>
        <w:ind w:firstLine="567"/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</w:rPr>
        <w:t xml:space="preserve">Na podstawie art. 4 ust. 2 pkt 2 w związku z art. 59 ust. 1 i ust. 2, art. 60 ust. 1 i ust. 1a ustawy z dnia 27 marca 2003 r. o planowaniu i zagospodarowaniu </w:t>
      </w:r>
      <w:r w:rsidRPr="00CB2719">
        <w:rPr>
          <w:rFonts w:ascii="Calibri" w:hAnsi="Calibri" w:cs="Calibri"/>
          <w:color w:val="000000" w:themeColor="text1"/>
          <w:szCs w:val="28"/>
        </w:rPr>
        <w:t xml:space="preserve">przestrzennym (Dz. U. z </w:t>
      </w:r>
      <w:r w:rsidRPr="003A038A">
        <w:rPr>
          <w:rFonts w:ascii="Calibri" w:hAnsi="Calibri" w:cs="Calibri"/>
          <w:color w:val="000000" w:themeColor="text1"/>
          <w:szCs w:val="28"/>
        </w:rPr>
        <w:t>2022</w:t>
      </w:r>
      <w:r w:rsidRPr="00CB2719">
        <w:rPr>
          <w:rFonts w:ascii="Calibri" w:hAnsi="Calibri" w:cs="Calibri"/>
          <w:color w:val="000000" w:themeColor="text1"/>
          <w:szCs w:val="28"/>
        </w:rPr>
        <w:t xml:space="preserve"> r. poz. </w:t>
      </w:r>
      <w:r>
        <w:rPr>
          <w:rFonts w:ascii="Calibri" w:hAnsi="Calibri" w:cs="Calibri"/>
          <w:color w:val="000000" w:themeColor="text1"/>
          <w:szCs w:val="28"/>
        </w:rPr>
        <w:t>503</w:t>
      </w:r>
      <w:r w:rsidRPr="00CB2719">
        <w:rPr>
          <w:rFonts w:ascii="Calibri" w:hAnsi="Calibri" w:cs="Calibri"/>
          <w:color w:val="000000" w:themeColor="text1"/>
          <w:szCs w:val="28"/>
        </w:rPr>
        <w:t xml:space="preserve">) oraz art. 104 ustawy z dnia 14 czerwca 1960 r. – Kodeks postępowania </w:t>
      </w:r>
      <w:r w:rsidRPr="008A3C59">
        <w:rPr>
          <w:rFonts w:ascii="Calibri" w:hAnsi="Calibri" w:cs="Calibri"/>
          <w:color w:val="000000" w:themeColor="text1"/>
          <w:szCs w:val="28"/>
        </w:rPr>
        <w:t xml:space="preserve">administracyjnego (Dz. U. z 2021 r. poz. 735, z późn. zm.), po rozpatrzeniu wniosku złożonego </w:t>
      </w:r>
      <w:r>
        <w:rPr>
          <w:rFonts w:ascii="Calibri" w:hAnsi="Calibri" w:cs="Calibri"/>
          <w:color w:val="000000" w:themeColor="text1"/>
          <w:szCs w:val="28"/>
        </w:rPr>
        <w:t>28.03.</w:t>
      </w:r>
      <w:r w:rsidRPr="003A038A">
        <w:rPr>
          <w:rFonts w:ascii="Calibri" w:hAnsi="Calibri" w:cs="Calibri"/>
          <w:color w:val="000000" w:themeColor="text1"/>
          <w:szCs w:val="28"/>
        </w:rPr>
        <w:t>2022 r</w:t>
      </w:r>
      <w:r>
        <w:rPr>
          <w:rFonts w:ascii="Calibri" w:hAnsi="Calibri" w:cs="Calibri"/>
          <w:color w:val="000000" w:themeColor="text1"/>
          <w:szCs w:val="28"/>
        </w:rPr>
        <w:t>.</w:t>
      </w:r>
      <w:r w:rsidRPr="003A038A">
        <w:rPr>
          <w:rFonts w:ascii="Calibri" w:hAnsi="Calibri" w:cs="Calibri"/>
          <w:color w:val="000000" w:themeColor="text1"/>
          <w:szCs w:val="28"/>
        </w:rPr>
        <w:t xml:space="preserve"> </w:t>
      </w:r>
      <w:r>
        <w:rPr>
          <w:rFonts w:ascii="Calibri" w:hAnsi="Calibri" w:cs="Calibri"/>
          <w:color w:val="000000" w:themeColor="text1"/>
          <w:szCs w:val="28"/>
        </w:rPr>
        <w:t xml:space="preserve">i uzupełnionego 16.05.2022 r. </w:t>
      </w:r>
      <w:r w:rsidRPr="003A038A">
        <w:rPr>
          <w:rFonts w:ascii="Calibri" w:hAnsi="Calibri" w:cs="Calibri"/>
          <w:color w:val="000000" w:themeColor="text1"/>
          <w:szCs w:val="28"/>
        </w:rPr>
        <w:t>przez:</w:t>
      </w:r>
    </w:p>
    <w:p w14:paraId="26364EAC" w14:textId="77777777" w:rsidR="00F00481" w:rsidRPr="008A3C59" w:rsidRDefault="00F00481" w:rsidP="00F00481">
      <w:pPr>
        <w:jc w:val="center"/>
        <w:rPr>
          <w:rFonts w:ascii="Calibri" w:hAnsi="Calibri" w:cs="Calibri"/>
          <w:szCs w:val="28"/>
        </w:rPr>
      </w:pPr>
      <w:r w:rsidRPr="00C271F3">
        <w:rPr>
          <w:rFonts w:ascii="Calibri" w:hAnsi="Calibri" w:cs="Calibri"/>
          <w:szCs w:val="28"/>
        </w:rPr>
        <w:t xml:space="preserve">OZE Development Polska Sp. </w:t>
      </w:r>
      <w:r>
        <w:rPr>
          <w:rFonts w:ascii="Calibri" w:hAnsi="Calibri" w:cs="Calibri"/>
          <w:szCs w:val="28"/>
        </w:rPr>
        <w:t>z o.o.</w:t>
      </w:r>
      <w:r w:rsidRPr="00C271F3">
        <w:rPr>
          <w:rFonts w:ascii="Calibri" w:hAnsi="Calibri" w:cs="Calibri"/>
          <w:szCs w:val="28"/>
        </w:rPr>
        <w:br/>
      </w:r>
      <w:r w:rsidRPr="00C271F3">
        <w:rPr>
          <w:rFonts w:ascii="Calibri" w:hAnsi="Calibri" w:cs="Calibri"/>
          <w:color w:val="000000" w:themeColor="text1"/>
          <w:szCs w:val="28"/>
        </w:rPr>
        <w:t xml:space="preserve">(KRS </w:t>
      </w:r>
      <w:r w:rsidRPr="00C271F3">
        <w:rPr>
          <w:rFonts w:cstheme="minorHAnsi"/>
          <w:color w:val="000000" w:themeColor="text1"/>
          <w:szCs w:val="28"/>
          <w:shd w:val="clear" w:color="auto" w:fill="FFFFFF"/>
        </w:rPr>
        <w:t>0000817112)</w:t>
      </w:r>
      <w:r w:rsidRPr="00C271F3">
        <w:rPr>
          <w:rFonts w:ascii="Calibri" w:hAnsi="Calibri" w:cs="Calibri"/>
          <w:szCs w:val="28"/>
        </w:rPr>
        <w:br/>
      </w:r>
      <w:r>
        <w:rPr>
          <w:rFonts w:ascii="Calibri" w:hAnsi="Calibri" w:cs="Calibri"/>
          <w:szCs w:val="28"/>
        </w:rPr>
        <w:t>Nacław 25</w:t>
      </w:r>
      <w:r>
        <w:rPr>
          <w:rFonts w:ascii="Calibri" w:hAnsi="Calibri" w:cs="Calibri"/>
          <w:szCs w:val="28"/>
        </w:rPr>
        <w:br/>
        <w:t>64-000 Kościan</w:t>
      </w:r>
      <w:r w:rsidRPr="008A3C59">
        <w:rPr>
          <w:rFonts w:ascii="Calibri" w:hAnsi="Calibri" w:cs="Calibri"/>
          <w:szCs w:val="28"/>
        </w:rPr>
        <w:t xml:space="preserve"> </w:t>
      </w:r>
    </w:p>
    <w:p w14:paraId="0C74E180" w14:textId="77777777" w:rsidR="00F00481" w:rsidRPr="003024B6" w:rsidRDefault="00F00481" w:rsidP="00F00481">
      <w:pPr>
        <w:rPr>
          <w:rFonts w:ascii="Calibri" w:hAnsi="Calibri" w:cs="Calibri"/>
          <w:color w:val="FF0000"/>
          <w:szCs w:val="28"/>
        </w:rPr>
      </w:pPr>
      <w:r>
        <w:rPr>
          <w:rFonts w:ascii="Calibri" w:hAnsi="Calibri" w:cs="Calibri"/>
          <w:szCs w:val="28"/>
        </w:rPr>
        <w:t>w sprawie ustalenia warunków zabudowy dla przedsięwzięcia</w:t>
      </w:r>
      <w:r w:rsidRPr="00472FF2">
        <w:rPr>
          <w:rFonts w:ascii="Calibri" w:hAnsi="Calibri" w:cs="Calibri"/>
          <w:szCs w:val="28"/>
        </w:rPr>
        <w:t xml:space="preserve">: budowa farmy fotowoltaicznej o mocy do </w:t>
      </w:r>
      <w:r>
        <w:rPr>
          <w:rFonts w:ascii="Calibri" w:hAnsi="Calibri" w:cs="Calibri"/>
          <w:szCs w:val="28"/>
        </w:rPr>
        <w:t>5</w:t>
      </w:r>
      <w:r w:rsidRPr="00472FF2">
        <w:rPr>
          <w:rFonts w:ascii="Calibri" w:hAnsi="Calibri" w:cs="Calibri"/>
          <w:szCs w:val="28"/>
        </w:rPr>
        <w:t xml:space="preserve"> MW wraz z </w:t>
      </w:r>
      <w:r>
        <w:rPr>
          <w:rFonts w:ascii="Calibri" w:hAnsi="Calibri" w:cs="Calibri"/>
          <w:szCs w:val="28"/>
        </w:rPr>
        <w:t xml:space="preserve">infrastrukturą towarzyszącą oraz magazynem energii elektrycznej, na działce o nr ewid. 2505, obręb Śrem, </w:t>
      </w:r>
    </w:p>
    <w:p w14:paraId="7AFB9169" w14:textId="77777777" w:rsidR="00F00481" w:rsidRPr="00630DD2" w:rsidRDefault="00F00481" w:rsidP="00F00481">
      <w:pPr>
        <w:jc w:val="center"/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</w:rPr>
        <w:t>ustalam</w:t>
      </w:r>
      <w:r>
        <w:rPr>
          <w:rFonts w:ascii="Calibri" w:hAnsi="Calibri" w:cs="Calibri"/>
          <w:szCs w:val="28"/>
        </w:rPr>
        <w:br/>
        <w:t xml:space="preserve"> </w:t>
      </w:r>
      <w:r w:rsidRPr="00630DD2">
        <w:rPr>
          <w:rFonts w:ascii="Calibri" w:hAnsi="Calibri" w:cs="Calibri"/>
          <w:szCs w:val="28"/>
        </w:rPr>
        <w:t>na rzecz Wnioskodawcy</w:t>
      </w:r>
      <w:r>
        <w:rPr>
          <w:rFonts w:ascii="Calibri" w:hAnsi="Calibri" w:cs="Calibri"/>
          <w:szCs w:val="28"/>
        </w:rPr>
        <w:br/>
        <w:t xml:space="preserve"> </w:t>
      </w:r>
      <w:r w:rsidRPr="00630DD2">
        <w:rPr>
          <w:rFonts w:ascii="Calibri" w:hAnsi="Calibri" w:cs="Calibri"/>
          <w:szCs w:val="28"/>
        </w:rPr>
        <w:t>następujące warunki zabudowy i zagospodarowania terenu:</w:t>
      </w:r>
    </w:p>
    <w:p w14:paraId="200665E7" w14:textId="77777777" w:rsidR="00F00481" w:rsidRPr="00630DD2" w:rsidRDefault="00F00481" w:rsidP="00F00481">
      <w:pPr>
        <w:pStyle w:val="Akapitzlist"/>
        <w:numPr>
          <w:ilvl w:val="0"/>
          <w:numId w:val="22"/>
        </w:numPr>
        <w:tabs>
          <w:tab w:val="left" w:pos="426"/>
        </w:tabs>
        <w:ind w:hanging="720"/>
        <w:rPr>
          <w:rFonts w:ascii="Calibri" w:hAnsi="Calibri" w:cs="Calibri"/>
          <w:szCs w:val="28"/>
        </w:rPr>
      </w:pPr>
      <w:r w:rsidRPr="00630DD2">
        <w:rPr>
          <w:rFonts w:ascii="Calibri" w:hAnsi="Calibri" w:cs="Calibri"/>
          <w:szCs w:val="28"/>
        </w:rPr>
        <w:t>Opis inwestycji:</w:t>
      </w:r>
    </w:p>
    <w:p w14:paraId="30801307" w14:textId="77777777" w:rsidR="00F00481" w:rsidRPr="00BF0BAE" w:rsidRDefault="00F00481" w:rsidP="00F00481">
      <w:pPr>
        <w:pStyle w:val="Akapitzlist"/>
        <w:numPr>
          <w:ilvl w:val="0"/>
          <w:numId w:val="13"/>
        </w:numPr>
        <w:tabs>
          <w:tab w:val="left" w:pos="567"/>
        </w:tabs>
        <w:ind w:left="567"/>
        <w:rPr>
          <w:rFonts w:ascii="Calibri" w:hAnsi="Calibri" w:cs="Calibri"/>
          <w:szCs w:val="28"/>
        </w:rPr>
      </w:pPr>
      <w:r w:rsidRPr="00BF0BAE">
        <w:rPr>
          <w:rFonts w:ascii="Calibri" w:hAnsi="Calibri" w:cs="Calibri"/>
          <w:szCs w:val="28"/>
        </w:rPr>
        <w:t xml:space="preserve">rodzaj: </w:t>
      </w:r>
    </w:p>
    <w:p w14:paraId="3C66D1A7" w14:textId="77777777" w:rsidR="00F00481" w:rsidRPr="0008523D" w:rsidRDefault="00F00481" w:rsidP="00F00481">
      <w:pPr>
        <w:pStyle w:val="Akapitzlist"/>
        <w:numPr>
          <w:ilvl w:val="1"/>
          <w:numId w:val="29"/>
        </w:numPr>
        <w:tabs>
          <w:tab w:val="left" w:pos="567"/>
        </w:tabs>
        <w:ind w:left="709" w:hanging="283"/>
        <w:rPr>
          <w:rFonts w:ascii="Calibri" w:hAnsi="Calibri" w:cs="Calibri"/>
          <w:szCs w:val="28"/>
        </w:rPr>
      </w:pPr>
      <w:r w:rsidRPr="0008523D">
        <w:rPr>
          <w:rFonts w:ascii="Calibri" w:hAnsi="Calibri" w:cs="Calibri"/>
          <w:szCs w:val="28"/>
        </w:rPr>
        <w:t xml:space="preserve">instalacja odnawialnego źródła energii – system fotowoltaiczny o mocy </w:t>
      </w:r>
      <w:r>
        <w:rPr>
          <w:rFonts w:ascii="Calibri" w:hAnsi="Calibri" w:cs="Calibri"/>
          <w:szCs w:val="28"/>
        </w:rPr>
        <w:t>nie większej niż</w:t>
      </w:r>
      <w:r w:rsidRPr="0008523D">
        <w:rPr>
          <w:rFonts w:ascii="Calibri" w:hAnsi="Calibri" w:cs="Calibri"/>
          <w:szCs w:val="28"/>
        </w:rPr>
        <w:t xml:space="preserve"> </w:t>
      </w:r>
      <w:r>
        <w:rPr>
          <w:rFonts w:ascii="Calibri" w:hAnsi="Calibri" w:cs="Calibri"/>
          <w:szCs w:val="28"/>
        </w:rPr>
        <w:t>5</w:t>
      </w:r>
      <w:r w:rsidRPr="0008523D">
        <w:rPr>
          <w:rFonts w:ascii="Calibri" w:hAnsi="Calibri" w:cs="Calibri"/>
          <w:szCs w:val="28"/>
        </w:rPr>
        <w:t xml:space="preserve"> </w:t>
      </w:r>
      <w:r>
        <w:rPr>
          <w:rFonts w:ascii="Calibri" w:hAnsi="Calibri" w:cs="Calibri"/>
          <w:szCs w:val="28"/>
        </w:rPr>
        <w:t>MW</w:t>
      </w:r>
      <w:r w:rsidRPr="0008523D">
        <w:rPr>
          <w:rFonts w:ascii="Calibri" w:hAnsi="Calibri" w:cs="Calibri"/>
          <w:szCs w:val="28"/>
        </w:rPr>
        <w:t xml:space="preserve"> wraz z niezbędną infrastrukturą towarzyszącą </w:t>
      </w:r>
      <w:r>
        <w:rPr>
          <w:rFonts w:ascii="Calibri" w:hAnsi="Calibri" w:cs="Calibri"/>
          <w:szCs w:val="28"/>
        </w:rPr>
        <w:t>(</w:t>
      </w:r>
      <w:r w:rsidRPr="0008523D">
        <w:rPr>
          <w:rFonts w:ascii="Calibri" w:hAnsi="Calibri" w:cs="Calibri"/>
          <w:szCs w:val="28"/>
        </w:rPr>
        <w:t>kontenerow</w:t>
      </w:r>
      <w:r>
        <w:rPr>
          <w:rFonts w:ascii="Calibri" w:hAnsi="Calibri" w:cs="Calibri"/>
          <w:szCs w:val="28"/>
        </w:rPr>
        <w:t>a</w:t>
      </w:r>
      <w:r w:rsidRPr="0008523D">
        <w:rPr>
          <w:rFonts w:ascii="Calibri" w:hAnsi="Calibri" w:cs="Calibri"/>
          <w:szCs w:val="28"/>
        </w:rPr>
        <w:t xml:space="preserve"> stacj</w:t>
      </w:r>
      <w:r>
        <w:rPr>
          <w:rFonts w:ascii="Calibri" w:hAnsi="Calibri" w:cs="Calibri"/>
          <w:szCs w:val="28"/>
        </w:rPr>
        <w:t>a</w:t>
      </w:r>
      <w:r w:rsidRPr="0008523D">
        <w:rPr>
          <w:rFonts w:ascii="Calibri" w:hAnsi="Calibri" w:cs="Calibri"/>
          <w:szCs w:val="28"/>
        </w:rPr>
        <w:t xml:space="preserve"> transformatorow</w:t>
      </w:r>
      <w:r>
        <w:rPr>
          <w:rFonts w:ascii="Calibri" w:hAnsi="Calibri" w:cs="Calibri"/>
          <w:szCs w:val="28"/>
        </w:rPr>
        <w:t>a</w:t>
      </w:r>
      <w:r w:rsidRPr="0008523D">
        <w:rPr>
          <w:rFonts w:ascii="Calibri" w:hAnsi="Calibri" w:cs="Calibri"/>
          <w:szCs w:val="28"/>
        </w:rPr>
        <w:t xml:space="preserve"> o</w:t>
      </w:r>
      <w:r>
        <w:rPr>
          <w:rFonts w:ascii="Calibri" w:hAnsi="Calibri" w:cs="Calibri"/>
          <w:szCs w:val="28"/>
        </w:rPr>
        <w:t> </w:t>
      </w:r>
      <w:r w:rsidRPr="0008523D">
        <w:rPr>
          <w:rFonts w:ascii="Calibri" w:hAnsi="Calibri" w:cs="Calibri"/>
          <w:szCs w:val="28"/>
        </w:rPr>
        <w:t xml:space="preserve">szerokości elewacji </w:t>
      </w:r>
      <w:r>
        <w:rPr>
          <w:rFonts w:ascii="Calibri" w:hAnsi="Calibri" w:cs="Calibri"/>
          <w:szCs w:val="28"/>
        </w:rPr>
        <w:t>nie większej niż 5</w:t>
      </w:r>
      <w:r w:rsidRPr="0008523D">
        <w:rPr>
          <w:rFonts w:ascii="Calibri" w:hAnsi="Calibri" w:cs="Calibri"/>
          <w:szCs w:val="28"/>
        </w:rPr>
        <w:t xml:space="preserve">,0 m, wysokości </w:t>
      </w:r>
      <w:r>
        <w:rPr>
          <w:rFonts w:ascii="Calibri" w:hAnsi="Calibri" w:cs="Calibri"/>
          <w:szCs w:val="28"/>
        </w:rPr>
        <w:t xml:space="preserve">nie większej niż </w:t>
      </w:r>
      <w:r w:rsidRPr="0008523D">
        <w:rPr>
          <w:rFonts w:ascii="Calibri" w:hAnsi="Calibri" w:cs="Calibri"/>
          <w:szCs w:val="28"/>
        </w:rPr>
        <w:t>3,</w:t>
      </w:r>
      <w:r>
        <w:rPr>
          <w:rFonts w:ascii="Calibri" w:hAnsi="Calibri" w:cs="Calibri"/>
          <w:szCs w:val="28"/>
        </w:rPr>
        <w:t>5</w:t>
      </w:r>
      <w:r w:rsidRPr="0008523D">
        <w:rPr>
          <w:rFonts w:ascii="Calibri" w:hAnsi="Calibri" w:cs="Calibri"/>
          <w:szCs w:val="28"/>
        </w:rPr>
        <w:t xml:space="preserve"> m, o powierzchni zabudowy </w:t>
      </w:r>
      <w:r>
        <w:rPr>
          <w:rFonts w:ascii="Calibri" w:hAnsi="Calibri" w:cs="Calibri"/>
          <w:szCs w:val="28"/>
        </w:rPr>
        <w:t>nie większej niż</w:t>
      </w:r>
      <w:r w:rsidRPr="0008523D">
        <w:rPr>
          <w:rFonts w:ascii="Calibri" w:hAnsi="Calibri" w:cs="Calibri"/>
          <w:szCs w:val="28"/>
        </w:rPr>
        <w:t> </w:t>
      </w:r>
      <w:r>
        <w:rPr>
          <w:rFonts w:ascii="Calibri" w:hAnsi="Calibri" w:cs="Calibri"/>
          <w:szCs w:val="28"/>
        </w:rPr>
        <w:t>60</w:t>
      </w:r>
      <w:r w:rsidRPr="0008523D">
        <w:rPr>
          <w:rFonts w:ascii="Calibri" w:hAnsi="Calibri" w:cs="Calibri"/>
          <w:szCs w:val="28"/>
        </w:rPr>
        <w:t> m</w:t>
      </w:r>
      <w:r w:rsidRPr="0008523D">
        <w:rPr>
          <w:rFonts w:cs="Times New Roman"/>
          <w:szCs w:val="28"/>
          <w:vertAlign w:val="superscript"/>
        </w:rPr>
        <w:t>2</w:t>
      </w:r>
      <w:r>
        <w:rPr>
          <w:rFonts w:ascii="Calibri" w:hAnsi="Calibri" w:cs="Calibri"/>
          <w:szCs w:val="28"/>
        </w:rPr>
        <w:t>);</w:t>
      </w:r>
    </w:p>
    <w:p w14:paraId="4F85D2E7" w14:textId="77777777" w:rsidR="00F00481" w:rsidRDefault="00F00481" w:rsidP="00F00481">
      <w:pPr>
        <w:pStyle w:val="Akapitzlist"/>
        <w:numPr>
          <w:ilvl w:val="1"/>
          <w:numId w:val="29"/>
        </w:numPr>
        <w:tabs>
          <w:tab w:val="left" w:pos="567"/>
        </w:tabs>
        <w:ind w:left="709" w:hanging="283"/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t xml:space="preserve">kontenerowy magazyn energii elektrycznej </w:t>
      </w:r>
      <w:r w:rsidRPr="00DD5791">
        <w:rPr>
          <w:rFonts w:ascii="Calibri" w:hAnsi="Calibri" w:cs="Calibri"/>
          <w:szCs w:val="28"/>
        </w:rPr>
        <w:t>o</w:t>
      </w:r>
      <w:r>
        <w:rPr>
          <w:rFonts w:ascii="Calibri" w:hAnsi="Calibri" w:cs="Calibri"/>
          <w:szCs w:val="28"/>
        </w:rPr>
        <w:t> </w:t>
      </w:r>
      <w:r w:rsidRPr="00DD5791">
        <w:rPr>
          <w:rFonts w:ascii="Calibri" w:hAnsi="Calibri" w:cs="Calibri"/>
          <w:szCs w:val="28"/>
        </w:rPr>
        <w:t xml:space="preserve">szerokości elewacji </w:t>
      </w:r>
      <w:r>
        <w:rPr>
          <w:rFonts w:ascii="Calibri" w:hAnsi="Calibri" w:cs="Calibri"/>
          <w:szCs w:val="28"/>
        </w:rPr>
        <w:t>nie większej niż</w:t>
      </w:r>
      <w:r w:rsidRPr="00DD5791">
        <w:rPr>
          <w:rFonts w:ascii="Calibri" w:hAnsi="Calibri" w:cs="Calibri"/>
          <w:szCs w:val="28"/>
        </w:rPr>
        <w:t xml:space="preserve"> </w:t>
      </w:r>
      <w:r>
        <w:rPr>
          <w:rFonts w:ascii="Calibri" w:hAnsi="Calibri" w:cs="Calibri"/>
          <w:szCs w:val="28"/>
        </w:rPr>
        <w:t>5</w:t>
      </w:r>
      <w:r w:rsidRPr="00DD5791">
        <w:rPr>
          <w:rFonts w:ascii="Calibri" w:hAnsi="Calibri" w:cs="Calibri"/>
          <w:szCs w:val="28"/>
        </w:rPr>
        <w:t xml:space="preserve">,0 m, wysokości </w:t>
      </w:r>
      <w:r>
        <w:rPr>
          <w:rFonts w:ascii="Calibri" w:hAnsi="Calibri" w:cs="Calibri"/>
          <w:szCs w:val="28"/>
        </w:rPr>
        <w:t xml:space="preserve">nie większej niż </w:t>
      </w:r>
      <w:r w:rsidRPr="00DD5791">
        <w:rPr>
          <w:rFonts w:ascii="Calibri" w:hAnsi="Calibri" w:cs="Calibri"/>
          <w:szCs w:val="28"/>
        </w:rPr>
        <w:t>3,</w:t>
      </w:r>
      <w:r>
        <w:rPr>
          <w:rFonts w:ascii="Calibri" w:hAnsi="Calibri" w:cs="Calibri"/>
          <w:szCs w:val="28"/>
        </w:rPr>
        <w:t>5</w:t>
      </w:r>
      <w:r w:rsidRPr="00DD5791">
        <w:rPr>
          <w:rFonts w:ascii="Calibri" w:hAnsi="Calibri" w:cs="Calibri"/>
          <w:szCs w:val="28"/>
        </w:rPr>
        <w:t xml:space="preserve"> m oraz powierzchni zabudowy </w:t>
      </w:r>
      <w:r>
        <w:rPr>
          <w:rFonts w:ascii="Calibri" w:hAnsi="Calibri" w:cs="Calibri"/>
          <w:szCs w:val="28"/>
        </w:rPr>
        <w:t xml:space="preserve">nie większej niż </w:t>
      </w:r>
      <w:r w:rsidRPr="00DD5791">
        <w:rPr>
          <w:rFonts w:ascii="Calibri" w:hAnsi="Calibri" w:cs="Calibri"/>
          <w:szCs w:val="28"/>
        </w:rPr>
        <w:t>3</w:t>
      </w:r>
      <w:r>
        <w:rPr>
          <w:rFonts w:ascii="Calibri" w:hAnsi="Calibri" w:cs="Calibri"/>
          <w:szCs w:val="28"/>
        </w:rPr>
        <w:t>5</w:t>
      </w:r>
      <w:r w:rsidRPr="00DD5791">
        <w:rPr>
          <w:rFonts w:ascii="Calibri" w:hAnsi="Calibri" w:cs="Calibri"/>
          <w:szCs w:val="28"/>
        </w:rPr>
        <w:t xml:space="preserve"> m</w:t>
      </w:r>
      <w:r w:rsidRPr="00DD5791">
        <w:rPr>
          <w:rFonts w:cs="Times New Roman"/>
          <w:szCs w:val="28"/>
          <w:vertAlign w:val="superscript"/>
        </w:rPr>
        <w:t>2</w:t>
      </w:r>
      <w:r w:rsidRPr="00DD5791">
        <w:rPr>
          <w:rFonts w:ascii="Calibri" w:hAnsi="Calibri" w:cs="Calibri"/>
          <w:szCs w:val="28"/>
        </w:rPr>
        <w:t>,</w:t>
      </w:r>
    </w:p>
    <w:p w14:paraId="5BF8BC96" w14:textId="77777777" w:rsidR="00F00481" w:rsidRDefault="00F00481" w:rsidP="00F00481">
      <w:pPr>
        <w:pStyle w:val="Akapitzlist"/>
        <w:numPr>
          <w:ilvl w:val="1"/>
          <w:numId w:val="29"/>
        </w:numPr>
        <w:tabs>
          <w:tab w:val="left" w:pos="567"/>
        </w:tabs>
        <w:ind w:left="709" w:hanging="283"/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t>drogi wewnętrzne,</w:t>
      </w:r>
    </w:p>
    <w:p w14:paraId="7067AA12" w14:textId="77777777" w:rsidR="00F00481" w:rsidRPr="00DD5791" w:rsidRDefault="00F00481" w:rsidP="00F00481">
      <w:pPr>
        <w:pStyle w:val="Akapitzlist"/>
        <w:numPr>
          <w:ilvl w:val="1"/>
          <w:numId w:val="29"/>
        </w:numPr>
        <w:tabs>
          <w:tab w:val="left" w:pos="567"/>
        </w:tabs>
        <w:ind w:left="709" w:hanging="283"/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lastRenderedPageBreak/>
        <w:t>powierzchnia zabudowy nie większa niż 6,5 ha;</w:t>
      </w:r>
    </w:p>
    <w:p w14:paraId="53F45DBD" w14:textId="77777777" w:rsidR="00F00481" w:rsidRPr="00017CA3" w:rsidRDefault="00F00481" w:rsidP="00F00481">
      <w:pPr>
        <w:pStyle w:val="Akapitzlist"/>
        <w:numPr>
          <w:ilvl w:val="0"/>
          <w:numId w:val="13"/>
        </w:numPr>
        <w:tabs>
          <w:tab w:val="left" w:pos="567"/>
        </w:tabs>
        <w:ind w:left="567"/>
        <w:rPr>
          <w:rFonts w:ascii="Calibri" w:hAnsi="Calibri" w:cs="Calibri"/>
          <w:szCs w:val="28"/>
        </w:rPr>
      </w:pPr>
      <w:r w:rsidRPr="00017CA3">
        <w:rPr>
          <w:rFonts w:ascii="Calibri" w:hAnsi="Calibri" w:cs="Calibri"/>
          <w:szCs w:val="28"/>
        </w:rPr>
        <w:t>lokalizacja</w:t>
      </w:r>
      <w:r>
        <w:rPr>
          <w:rFonts w:ascii="Calibri" w:hAnsi="Calibri" w:cs="Calibri"/>
          <w:szCs w:val="28"/>
        </w:rPr>
        <w:t>: działka</w:t>
      </w:r>
      <w:r w:rsidRPr="00501891">
        <w:rPr>
          <w:rFonts w:ascii="Calibri" w:hAnsi="Calibri" w:cs="Calibri"/>
          <w:szCs w:val="28"/>
        </w:rPr>
        <w:t xml:space="preserve"> o nr ewid. </w:t>
      </w:r>
      <w:r>
        <w:rPr>
          <w:rFonts w:ascii="Calibri" w:hAnsi="Calibri" w:cs="Calibri"/>
          <w:szCs w:val="28"/>
        </w:rPr>
        <w:t>2505</w:t>
      </w:r>
      <w:r w:rsidRPr="00501891">
        <w:rPr>
          <w:rFonts w:ascii="Calibri" w:hAnsi="Calibri" w:cs="Calibri"/>
          <w:szCs w:val="28"/>
        </w:rPr>
        <w:t xml:space="preserve">, obręb </w:t>
      </w:r>
      <w:r>
        <w:rPr>
          <w:rFonts w:ascii="Calibri" w:hAnsi="Calibri" w:cs="Calibri"/>
          <w:szCs w:val="28"/>
        </w:rPr>
        <w:t>Śrem</w:t>
      </w:r>
      <w:r w:rsidRPr="00501891">
        <w:rPr>
          <w:rFonts w:ascii="Calibri" w:hAnsi="Calibri" w:cs="Calibri"/>
          <w:szCs w:val="28"/>
        </w:rPr>
        <w:t xml:space="preserve">, </w:t>
      </w:r>
      <w:r w:rsidRPr="00501891">
        <w:rPr>
          <w:rFonts w:cstheme="minorHAnsi"/>
          <w:szCs w:val="28"/>
        </w:rPr>
        <w:t>zgodnie z liniami rozgraniczającymi teren inwestycji wyznaczonymi na mapie, stanowiącej załącznik nr 1 do decyzji</w:t>
      </w:r>
      <w:r w:rsidRPr="00501891">
        <w:rPr>
          <w:rFonts w:ascii="Calibri" w:hAnsi="Calibri" w:cs="Calibri"/>
          <w:szCs w:val="28"/>
        </w:rPr>
        <w:t>;</w:t>
      </w:r>
      <w:r w:rsidRPr="00017CA3">
        <w:rPr>
          <w:rFonts w:ascii="Calibri" w:hAnsi="Calibri" w:cs="Calibri"/>
          <w:szCs w:val="28"/>
        </w:rPr>
        <w:t xml:space="preserve"> </w:t>
      </w:r>
    </w:p>
    <w:p w14:paraId="60BCF666" w14:textId="77777777" w:rsidR="00F00481" w:rsidRPr="003D1FB8" w:rsidRDefault="00F00481" w:rsidP="00F00481">
      <w:pPr>
        <w:pStyle w:val="Akapitzlist"/>
        <w:numPr>
          <w:ilvl w:val="0"/>
          <w:numId w:val="13"/>
        </w:numPr>
        <w:tabs>
          <w:tab w:val="left" w:pos="567"/>
        </w:tabs>
        <w:ind w:left="567"/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</w:rPr>
        <w:t>funkcja zabudowy i zagospodarowania terenu: przemysłowa.</w:t>
      </w:r>
    </w:p>
    <w:p w14:paraId="4C457F9F" w14:textId="77777777" w:rsidR="00F00481" w:rsidRPr="009540A4" w:rsidRDefault="00F00481" w:rsidP="00F00481">
      <w:pPr>
        <w:pStyle w:val="Akapitzlist"/>
        <w:numPr>
          <w:ilvl w:val="0"/>
          <w:numId w:val="22"/>
        </w:numPr>
        <w:ind w:left="426" w:hanging="426"/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</w:rPr>
        <w:t xml:space="preserve">Warunki i szczegółowe zasady zagospodarowania terenu oraz jego zabudowy wynikające z </w:t>
      </w:r>
      <w:r w:rsidRPr="009540A4">
        <w:rPr>
          <w:rFonts w:ascii="Calibri" w:hAnsi="Calibri" w:cs="Calibri"/>
          <w:szCs w:val="28"/>
        </w:rPr>
        <w:t>przepisów odrębnych w zakresie:</w:t>
      </w:r>
    </w:p>
    <w:p w14:paraId="213DC510" w14:textId="77777777" w:rsidR="00F00481" w:rsidRPr="009540A4" w:rsidRDefault="00F00481" w:rsidP="00F00481">
      <w:pPr>
        <w:pStyle w:val="Akapitzlist"/>
        <w:numPr>
          <w:ilvl w:val="0"/>
          <w:numId w:val="14"/>
        </w:numPr>
        <w:tabs>
          <w:tab w:val="left" w:pos="567"/>
        </w:tabs>
        <w:ind w:left="567"/>
        <w:rPr>
          <w:rFonts w:ascii="Calibri" w:hAnsi="Calibri" w:cs="Calibri"/>
          <w:szCs w:val="28"/>
        </w:rPr>
      </w:pPr>
      <w:r w:rsidRPr="009540A4">
        <w:rPr>
          <w:rFonts w:ascii="Calibri" w:hAnsi="Calibri" w:cs="Calibri"/>
          <w:szCs w:val="28"/>
        </w:rPr>
        <w:t xml:space="preserve">warunków i wymagań ochrony i kształtowania ładu przestrzennego: nieprzekraczalna linia zabudowy, wyznaczająca najmniejszą odległość, w której może zostać zlokalizowana inwestycja, ustalona w odległości </w:t>
      </w:r>
      <w:r>
        <w:rPr>
          <w:rFonts w:ascii="Calibri" w:hAnsi="Calibri" w:cs="Calibri"/>
          <w:szCs w:val="28"/>
        </w:rPr>
        <w:t>20</w:t>
      </w:r>
      <w:r w:rsidRPr="009540A4">
        <w:rPr>
          <w:rFonts w:ascii="Calibri" w:hAnsi="Calibri" w:cs="Calibri"/>
          <w:szCs w:val="28"/>
        </w:rPr>
        <w:t xml:space="preserve">,0 m od </w:t>
      </w:r>
      <w:r>
        <w:rPr>
          <w:rFonts w:ascii="Calibri" w:hAnsi="Calibri" w:cs="Calibri"/>
          <w:szCs w:val="28"/>
        </w:rPr>
        <w:t>krawędzi jezdni</w:t>
      </w:r>
      <w:r w:rsidRPr="009540A4">
        <w:rPr>
          <w:rFonts w:ascii="Calibri" w:hAnsi="Calibri" w:cs="Calibri"/>
          <w:szCs w:val="28"/>
        </w:rPr>
        <w:t xml:space="preserve"> </w:t>
      </w:r>
      <w:r>
        <w:rPr>
          <w:rFonts w:ascii="Calibri" w:hAnsi="Calibri" w:cs="Calibri"/>
          <w:szCs w:val="28"/>
        </w:rPr>
        <w:t>ul. Nadwarciańskiej</w:t>
      </w:r>
      <w:r w:rsidRPr="009540A4">
        <w:rPr>
          <w:rFonts w:ascii="Calibri" w:hAnsi="Calibri" w:cs="Calibri"/>
          <w:szCs w:val="28"/>
        </w:rPr>
        <w:t xml:space="preserve"> </w:t>
      </w:r>
      <w:r>
        <w:rPr>
          <w:rFonts w:ascii="Calibri" w:hAnsi="Calibri" w:cs="Calibri"/>
          <w:szCs w:val="28"/>
        </w:rPr>
        <w:t xml:space="preserve">w Sosnowcu </w:t>
      </w:r>
      <w:r w:rsidRPr="009540A4">
        <w:rPr>
          <w:rFonts w:ascii="Calibri" w:hAnsi="Calibri" w:cs="Calibri"/>
          <w:szCs w:val="28"/>
        </w:rPr>
        <w:t xml:space="preserve">(droga </w:t>
      </w:r>
      <w:r>
        <w:rPr>
          <w:rFonts w:ascii="Calibri" w:hAnsi="Calibri" w:cs="Calibri"/>
          <w:szCs w:val="28"/>
        </w:rPr>
        <w:t>powiatowa, działka o nr ewid. 79/2, obręb Pysząca</w:t>
      </w:r>
      <w:r w:rsidRPr="009540A4">
        <w:rPr>
          <w:rFonts w:ascii="Calibri" w:hAnsi="Calibri" w:cs="Calibri"/>
          <w:szCs w:val="28"/>
        </w:rPr>
        <w:t>), zgodnie z załącznikiem nr 1 do decyzji;</w:t>
      </w:r>
    </w:p>
    <w:p w14:paraId="59BDC988" w14:textId="77777777" w:rsidR="00F00481" w:rsidRPr="00DC3ADD" w:rsidRDefault="00F00481" w:rsidP="00F00481">
      <w:pPr>
        <w:pStyle w:val="Akapitzlist"/>
        <w:numPr>
          <w:ilvl w:val="0"/>
          <w:numId w:val="14"/>
        </w:numPr>
        <w:ind w:left="567"/>
        <w:rPr>
          <w:rFonts w:ascii="Calibri" w:hAnsi="Calibri" w:cs="Calibri"/>
          <w:color w:val="FF0000"/>
          <w:szCs w:val="28"/>
        </w:rPr>
      </w:pPr>
      <w:r w:rsidRPr="00DC3ADD">
        <w:rPr>
          <w:rFonts w:ascii="Calibri" w:hAnsi="Calibri" w:cs="Calibri"/>
          <w:szCs w:val="28"/>
        </w:rPr>
        <w:t xml:space="preserve">ochrony środowiska i zdrowia ludzi oraz dziedzictwa kulturowego i zabytków oraz dóbr kultury współczesnej: </w:t>
      </w:r>
    </w:p>
    <w:p w14:paraId="60E954A0" w14:textId="77777777" w:rsidR="00F00481" w:rsidRPr="00DC3ADD" w:rsidRDefault="00F00481" w:rsidP="00F00481">
      <w:pPr>
        <w:pStyle w:val="Akapitzlist"/>
        <w:numPr>
          <w:ilvl w:val="0"/>
          <w:numId w:val="28"/>
        </w:numPr>
        <w:rPr>
          <w:rFonts w:ascii="Calibri" w:hAnsi="Calibri" w:cs="Calibri"/>
          <w:color w:val="FF0000"/>
          <w:szCs w:val="28"/>
        </w:rPr>
      </w:pPr>
      <w:r w:rsidRPr="00DC3ADD">
        <w:rPr>
          <w:rFonts w:ascii="Calibri" w:hAnsi="Calibri" w:cs="Calibri"/>
          <w:szCs w:val="28"/>
        </w:rPr>
        <w:t xml:space="preserve">uwzględnienie ograniczeń wynikających z położenia działki na terenie Głównego Zbiornika Wód Podziemnych nr 150 </w:t>
      </w:r>
      <w:r>
        <w:rPr>
          <w:rFonts w:cs="Times New Roman"/>
          <w:szCs w:val="28"/>
        </w:rPr>
        <w:t>P</w:t>
      </w:r>
      <w:r w:rsidRPr="00DC3ADD">
        <w:rPr>
          <w:rFonts w:cs="Times New Roman"/>
          <w:szCs w:val="28"/>
        </w:rPr>
        <w:t>radolina Warszawa</w:t>
      </w:r>
      <w:r>
        <w:rPr>
          <w:rFonts w:cs="Times New Roman"/>
          <w:szCs w:val="28"/>
        </w:rPr>
        <w:t xml:space="preserve"> </w:t>
      </w:r>
      <w:r w:rsidRPr="00DC3ADD">
        <w:rPr>
          <w:rFonts w:cs="Times New Roman"/>
          <w:szCs w:val="28"/>
        </w:rPr>
        <w:t>-Berlin;</w:t>
      </w:r>
      <w:r w:rsidRPr="00DC3ADD">
        <w:rPr>
          <w:rFonts w:ascii="Calibri" w:hAnsi="Calibri" w:cs="Calibri"/>
          <w:szCs w:val="28"/>
        </w:rPr>
        <w:t xml:space="preserve"> </w:t>
      </w:r>
    </w:p>
    <w:p w14:paraId="72605F61" w14:textId="77777777" w:rsidR="00F00481" w:rsidRDefault="00F00481" w:rsidP="00F00481">
      <w:pPr>
        <w:pStyle w:val="Akapitzlist"/>
        <w:numPr>
          <w:ilvl w:val="0"/>
          <w:numId w:val="28"/>
        </w:numPr>
        <w:rPr>
          <w:rFonts w:ascii="Calibri" w:hAnsi="Calibri" w:cs="Calibri"/>
          <w:szCs w:val="28"/>
        </w:rPr>
      </w:pPr>
      <w:r w:rsidRPr="00DC3ADD">
        <w:rPr>
          <w:rFonts w:ascii="Calibri" w:hAnsi="Calibri" w:cs="Calibri"/>
          <w:szCs w:val="28"/>
        </w:rPr>
        <w:t xml:space="preserve">uwzględnienie innych potrzeb w zakresie ochrony powietrza wód, gleby, ziemi, ochrony przez hałasem, wibracjami i polami elektromagnetycznymi: uwzględnienie warunków korzystania </w:t>
      </w:r>
      <w:r w:rsidRPr="00017CA3">
        <w:rPr>
          <w:rFonts w:ascii="Calibri" w:hAnsi="Calibri" w:cs="Calibri"/>
          <w:szCs w:val="28"/>
        </w:rPr>
        <w:t>ze środowiska w fazie realizacji i eksploatacji lub użytkowania przedsięwzięcia ustalony</w:t>
      </w:r>
      <w:r>
        <w:rPr>
          <w:rFonts w:ascii="Calibri" w:hAnsi="Calibri" w:cs="Calibri"/>
          <w:szCs w:val="28"/>
        </w:rPr>
        <w:t>ch</w:t>
      </w:r>
      <w:r w:rsidRPr="00017CA3">
        <w:rPr>
          <w:rFonts w:ascii="Calibri" w:hAnsi="Calibri" w:cs="Calibri"/>
          <w:szCs w:val="28"/>
        </w:rPr>
        <w:t xml:space="preserve"> w decyzji Burmistrza Śremu </w:t>
      </w:r>
      <w:r w:rsidRPr="00C55B77">
        <w:rPr>
          <w:rFonts w:ascii="Calibri" w:hAnsi="Calibri" w:cs="Calibri"/>
          <w:szCs w:val="28"/>
        </w:rPr>
        <w:t>z </w:t>
      </w:r>
      <w:r>
        <w:rPr>
          <w:rFonts w:ascii="Calibri" w:hAnsi="Calibri" w:cs="Calibri"/>
          <w:szCs w:val="28"/>
        </w:rPr>
        <w:t>07</w:t>
      </w:r>
      <w:r w:rsidRPr="00C55B77">
        <w:rPr>
          <w:rFonts w:ascii="Calibri" w:hAnsi="Calibri" w:cs="Calibri"/>
          <w:szCs w:val="28"/>
        </w:rPr>
        <w:t>.</w:t>
      </w:r>
      <w:r>
        <w:rPr>
          <w:rFonts w:ascii="Calibri" w:hAnsi="Calibri" w:cs="Calibri"/>
          <w:szCs w:val="28"/>
        </w:rPr>
        <w:t>03</w:t>
      </w:r>
      <w:r w:rsidRPr="00C55B77">
        <w:rPr>
          <w:rFonts w:ascii="Calibri" w:hAnsi="Calibri" w:cs="Calibri"/>
          <w:szCs w:val="28"/>
        </w:rPr>
        <w:t>.202</w:t>
      </w:r>
      <w:r>
        <w:rPr>
          <w:rFonts w:ascii="Calibri" w:hAnsi="Calibri" w:cs="Calibri"/>
          <w:szCs w:val="28"/>
        </w:rPr>
        <w:t>2</w:t>
      </w:r>
      <w:r w:rsidRPr="00C55B77">
        <w:rPr>
          <w:rFonts w:ascii="Calibri" w:hAnsi="Calibri" w:cs="Calibri"/>
          <w:szCs w:val="28"/>
        </w:rPr>
        <w:t> r.</w:t>
      </w:r>
      <w:r>
        <w:rPr>
          <w:rFonts w:ascii="Calibri" w:hAnsi="Calibri" w:cs="Calibri"/>
          <w:szCs w:val="28"/>
        </w:rPr>
        <w:t xml:space="preserve"> </w:t>
      </w:r>
      <w:r w:rsidRPr="00C55B77">
        <w:rPr>
          <w:rFonts w:ascii="Calibri" w:hAnsi="Calibri" w:cs="Calibri"/>
          <w:szCs w:val="28"/>
        </w:rPr>
        <w:t>znak</w:t>
      </w:r>
      <w:r>
        <w:rPr>
          <w:rFonts w:ascii="Calibri" w:hAnsi="Calibri" w:cs="Calibri"/>
          <w:szCs w:val="28"/>
        </w:rPr>
        <w:t xml:space="preserve"> </w:t>
      </w:r>
      <w:r w:rsidRPr="00C55B77">
        <w:rPr>
          <w:rFonts w:ascii="Calibri" w:hAnsi="Calibri" w:cs="Calibri"/>
          <w:szCs w:val="28"/>
        </w:rPr>
        <w:t>PPOŚ.6220.</w:t>
      </w:r>
      <w:r>
        <w:rPr>
          <w:rFonts w:ascii="Calibri" w:hAnsi="Calibri" w:cs="Calibri"/>
          <w:szCs w:val="28"/>
        </w:rPr>
        <w:t>31</w:t>
      </w:r>
      <w:r w:rsidRPr="00C55B77">
        <w:rPr>
          <w:rFonts w:ascii="Calibri" w:hAnsi="Calibri" w:cs="Calibri"/>
          <w:szCs w:val="28"/>
        </w:rPr>
        <w:t xml:space="preserve">.2021.BM o środowiskowych uwarunkowaniach dla planowanego przedsięwzięcia polegającego na budowie </w:t>
      </w:r>
      <w:r>
        <w:rPr>
          <w:rFonts w:ascii="Calibri" w:hAnsi="Calibri" w:cs="Calibri"/>
          <w:szCs w:val="28"/>
        </w:rPr>
        <w:t>farmy fotowoltaicznej PV Pysząca o mocy do 5,0 MW wraz z infrastrukturą towarzyszącą, na terenie o łącznej powierzchni nie większej niż 6,5 ha, na działce o nr ewid. 2505, obręb Śrem;</w:t>
      </w:r>
    </w:p>
    <w:p w14:paraId="76380399" w14:textId="77777777" w:rsidR="00F00481" w:rsidRPr="00917A56" w:rsidRDefault="00F00481" w:rsidP="00F00481">
      <w:pPr>
        <w:pStyle w:val="Akapitzlist"/>
        <w:numPr>
          <w:ilvl w:val="0"/>
          <w:numId w:val="28"/>
        </w:numPr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t xml:space="preserve">na terenie inwestycji zlokalizowane są zewidencjonowane stanowiska archeologiczne objęte ochroną konserwatorską i ujęte w gminnej i wojewódzkiej ewidencji zabytków obszar AZP nr: 59-29/135 i 59- 29/136, w związku z tym dla ochrony archeologicznego dziedzictwa kulturowego podczas prac ziemnych związanych z zabudowaniem lub zagospodarowaniem przedmiotowego terenu zastosowanie mają właściwe przepisy </w:t>
      </w:r>
      <w:r w:rsidRPr="0083432E">
        <w:rPr>
          <w:rFonts w:ascii="Calibri" w:hAnsi="Calibri" w:cs="Calibri"/>
          <w:szCs w:val="28"/>
        </w:rPr>
        <w:t>ustawy z dnia 23 lipca 2003</w:t>
      </w:r>
      <w:r>
        <w:rPr>
          <w:rFonts w:ascii="Calibri" w:hAnsi="Calibri" w:cs="Calibri"/>
          <w:szCs w:val="28"/>
        </w:rPr>
        <w:t> </w:t>
      </w:r>
      <w:r w:rsidRPr="0083432E">
        <w:rPr>
          <w:rFonts w:ascii="Calibri" w:hAnsi="Calibri" w:cs="Calibri"/>
          <w:szCs w:val="28"/>
        </w:rPr>
        <w:t>r. o</w:t>
      </w:r>
      <w:r>
        <w:rPr>
          <w:rFonts w:ascii="Calibri" w:hAnsi="Calibri" w:cs="Calibri"/>
          <w:szCs w:val="28"/>
        </w:rPr>
        <w:t> </w:t>
      </w:r>
      <w:r w:rsidRPr="0083432E">
        <w:rPr>
          <w:rFonts w:ascii="Calibri" w:hAnsi="Calibri" w:cs="Calibri"/>
          <w:szCs w:val="28"/>
        </w:rPr>
        <w:t>ochronie zabytków i opiece nad zabytkami (Dz.</w:t>
      </w:r>
      <w:r>
        <w:rPr>
          <w:rFonts w:ascii="Calibri" w:hAnsi="Calibri" w:cs="Calibri"/>
          <w:szCs w:val="28"/>
        </w:rPr>
        <w:t> </w:t>
      </w:r>
      <w:r w:rsidRPr="0083432E">
        <w:rPr>
          <w:rFonts w:ascii="Calibri" w:hAnsi="Calibri" w:cs="Calibri"/>
          <w:szCs w:val="28"/>
        </w:rPr>
        <w:t>U.</w:t>
      </w:r>
      <w:r>
        <w:rPr>
          <w:rFonts w:ascii="Calibri" w:hAnsi="Calibri" w:cs="Calibri"/>
          <w:szCs w:val="28"/>
        </w:rPr>
        <w:t> </w:t>
      </w:r>
      <w:r w:rsidRPr="0083432E">
        <w:rPr>
          <w:rFonts w:ascii="Calibri" w:hAnsi="Calibri" w:cs="Calibri"/>
          <w:szCs w:val="28"/>
        </w:rPr>
        <w:t>z</w:t>
      </w:r>
      <w:r>
        <w:rPr>
          <w:rFonts w:ascii="Calibri" w:hAnsi="Calibri" w:cs="Calibri"/>
          <w:szCs w:val="28"/>
        </w:rPr>
        <w:t> </w:t>
      </w:r>
      <w:r w:rsidRPr="0083432E">
        <w:rPr>
          <w:rFonts w:ascii="Calibri" w:hAnsi="Calibri" w:cs="Calibri"/>
          <w:szCs w:val="28"/>
        </w:rPr>
        <w:t>2022</w:t>
      </w:r>
      <w:r>
        <w:rPr>
          <w:rFonts w:ascii="Calibri" w:hAnsi="Calibri" w:cs="Calibri"/>
          <w:szCs w:val="28"/>
        </w:rPr>
        <w:t> r. </w:t>
      </w:r>
      <w:r w:rsidRPr="0083432E">
        <w:rPr>
          <w:rFonts w:ascii="Calibri" w:hAnsi="Calibri" w:cs="Calibri"/>
          <w:szCs w:val="28"/>
        </w:rPr>
        <w:t>poz.</w:t>
      </w:r>
      <w:r>
        <w:rPr>
          <w:rFonts w:ascii="Calibri" w:hAnsi="Calibri" w:cs="Calibri"/>
          <w:szCs w:val="28"/>
        </w:rPr>
        <w:t> </w:t>
      </w:r>
      <w:r w:rsidRPr="0083432E">
        <w:rPr>
          <w:rFonts w:ascii="Calibri" w:hAnsi="Calibri" w:cs="Calibri"/>
          <w:szCs w:val="28"/>
        </w:rPr>
        <w:t>840</w:t>
      </w:r>
      <w:r>
        <w:rPr>
          <w:rFonts w:ascii="Calibri" w:hAnsi="Calibri" w:cs="Calibri"/>
          <w:szCs w:val="28"/>
        </w:rPr>
        <w:t>, z późn. zm.</w:t>
      </w:r>
      <w:r w:rsidRPr="0083432E">
        <w:rPr>
          <w:rFonts w:ascii="Calibri" w:hAnsi="Calibri" w:cs="Calibri"/>
          <w:szCs w:val="28"/>
        </w:rPr>
        <w:t>);</w:t>
      </w:r>
    </w:p>
    <w:p w14:paraId="5DEEEC0E" w14:textId="77777777" w:rsidR="00F00481" w:rsidRPr="00017CA3" w:rsidRDefault="00F00481" w:rsidP="00F00481">
      <w:pPr>
        <w:pStyle w:val="Akapitzlist"/>
        <w:numPr>
          <w:ilvl w:val="0"/>
          <w:numId w:val="14"/>
        </w:numPr>
        <w:ind w:left="567"/>
        <w:rPr>
          <w:rFonts w:ascii="Calibri" w:hAnsi="Calibri" w:cs="Calibri"/>
          <w:szCs w:val="28"/>
        </w:rPr>
      </w:pPr>
      <w:r w:rsidRPr="00017CA3">
        <w:rPr>
          <w:rFonts w:ascii="Calibri" w:hAnsi="Calibri" w:cs="Calibri"/>
          <w:szCs w:val="28"/>
        </w:rPr>
        <w:t>obsługi w zakresie infrastruktury technicznej i komunikacji:</w:t>
      </w:r>
    </w:p>
    <w:p w14:paraId="31E2CF72" w14:textId="77777777" w:rsidR="00F00481" w:rsidRPr="00CB2719" w:rsidRDefault="00F00481" w:rsidP="00F00481">
      <w:pPr>
        <w:pStyle w:val="Akapitzlist"/>
        <w:numPr>
          <w:ilvl w:val="0"/>
          <w:numId w:val="15"/>
        </w:numPr>
        <w:tabs>
          <w:tab w:val="left" w:pos="709"/>
        </w:tabs>
        <w:rPr>
          <w:rFonts w:ascii="Calibri" w:hAnsi="Calibri" w:cs="Calibri"/>
          <w:szCs w:val="28"/>
        </w:rPr>
      </w:pPr>
      <w:r w:rsidRPr="00017CA3">
        <w:rPr>
          <w:rFonts w:ascii="Calibri" w:hAnsi="Calibri" w:cs="Calibri"/>
          <w:szCs w:val="28"/>
        </w:rPr>
        <w:t xml:space="preserve">sposób </w:t>
      </w:r>
      <w:r w:rsidRPr="00CB2719">
        <w:rPr>
          <w:rFonts w:ascii="Calibri" w:hAnsi="Calibri" w:cs="Calibri"/>
          <w:szCs w:val="28"/>
        </w:rPr>
        <w:t xml:space="preserve">zaopatrzenia w energię elektryczną: </w:t>
      </w:r>
      <w:r>
        <w:rPr>
          <w:rFonts w:ascii="Calibri" w:hAnsi="Calibri" w:cs="Calibri"/>
          <w:szCs w:val="28"/>
        </w:rPr>
        <w:t>potrzeby własne elektrowni będą zaspokajane poprzez instalację fotowoltaiczną,</w:t>
      </w:r>
    </w:p>
    <w:p w14:paraId="653D13A4" w14:textId="77777777" w:rsidR="00F00481" w:rsidRPr="00CB2719" w:rsidRDefault="00F00481" w:rsidP="00F00481">
      <w:pPr>
        <w:pStyle w:val="Akapitzlist"/>
        <w:numPr>
          <w:ilvl w:val="0"/>
          <w:numId w:val="15"/>
        </w:numPr>
        <w:tabs>
          <w:tab w:val="left" w:pos="709"/>
        </w:tabs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</w:rPr>
        <w:lastRenderedPageBreak/>
        <w:t xml:space="preserve">należy uwzględnić ograniczenia wynikające z występowania uzbrojenia technicznego oraz uzyskać stosowne oświadczenia i warunki </w:t>
      </w:r>
      <w:r w:rsidRPr="004D4DF1">
        <w:rPr>
          <w:rFonts w:ascii="Calibri" w:hAnsi="Calibri" w:cs="Calibri"/>
          <w:szCs w:val="28"/>
        </w:rPr>
        <w:t>od</w:t>
      </w:r>
      <w:r>
        <w:rPr>
          <w:rFonts w:ascii="Calibri" w:hAnsi="Calibri" w:cs="Calibri"/>
          <w:szCs w:val="28"/>
        </w:rPr>
        <w:t> </w:t>
      </w:r>
      <w:r w:rsidRPr="00CB2719">
        <w:rPr>
          <w:rFonts w:ascii="Calibri" w:hAnsi="Calibri" w:cs="Calibri"/>
          <w:szCs w:val="28"/>
        </w:rPr>
        <w:t>właściwych jednostek,</w:t>
      </w:r>
    </w:p>
    <w:p w14:paraId="73276280" w14:textId="77777777" w:rsidR="00F00481" w:rsidRDefault="00F00481" w:rsidP="00F00481">
      <w:pPr>
        <w:pStyle w:val="Akapitzlist"/>
        <w:numPr>
          <w:ilvl w:val="0"/>
          <w:numId w:val="15"/>
        </w:numPr>
        <w:tabs>
          <w:tab w:val="left" w:pos="709"/>
        </w:tabs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</w:rPr>
        <w:t>gospodarowanie odpadami: zgodnie z przepisami odrębnymi;</w:t>
      </w:r>
    </w:p>
    <w:p w14:paraId="48FAC63B" w14:textId="77777777" w:rsidR="00F00481" w:rsidRPr="004D21D7" w:rsidRDefault="00F00481" w:rsidP="00F00481">
      <w:pPr>
        <w:pStyle w:val="Akapitzlist"/>
        <w:tabs>
          <w:tab w:val="left" w:pos="709"/>
        </w:tabs>
        <w:rPr>
          <w:rFonts w:ascii="Calibri" w:hAnsi="Calibri" w:cs="Calibri"/>
          <w:szCs w:val="28"/>
        </w:rPr>
      </w:pPr>
    </w:p>
    <w:p w14:paraId="5793977B" w14:textId="77777777" w:rsidR="00F00481" w:rsidRPr="00BF0468" w:rsidRDefault="00F00481" w:rsidP="00F00481">
      <w:pPr>
        <w:pStyle w:val="Akapitzlist"/>
        <w:numPr>
          <w:ilvl w:val="0"/>
          <w:numId w:val="14"/>
        </w:numPr>
        <w:ind w:left="567" w:hanging="425"/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</w:rPr>
        <w:t>wymagań dotyczących ochrony interesów osób trzecich:</w:t>
      </w:r>
    </w:p>
    <w:p w14:paraId="54271F8D" w14:textId="77777777" w:rsidR="00F00481" w:rsidRPr="00CB2719" w:rsidRDefault="00F00481" w:rsidP="00F00481">
      <w:pPr>
        <w:pStyle w:val="Akapitzlist"/>
        <w:numPr>
          <w:ilvl w:val="0"/>
          <w:numId w:val="16"/>
        </w:numPr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</w:rPr>
        <w:t xml:space="preserve">warunki ochrony przed pozbawieniem: </w:t>
      </w:r>
    </w:p>
    <w:p w14:paraId="7BF24434" w14:textId="77777777" w:rsidR="00F00481" w:rsidRPr="00C55B77" w:rsidRDefault="00F00481" w:rsidP="00F00481">
      <w:pPr>
        <w:pStyle w:val="Akapitzlist"/>
        <w:numPr>
          <w:ilvl w:val="0"/>
          <w:numId w:val="17"/>
        </w:numPr>
        <w:ind w:left="993" w:hanging="426"/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182F72E2" w14:textId="77777777" w:rsidR="00F00481" w:rsidRPr="00CB2719" w:rsidRDefault="00F00481" w:rsidP="00F00481">
      <w:pPr>
        <w:pStyle w:val="Akapitzlist"/>
        <w:numPr>
          <w:ilvl w:val="0"/>
          <w:numId w:val="17"/>
        </w:numPr>
        <w:ind w:left="993" w:hanging="426"/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</w:rPr>
        <w:t>dostępu światła dziennego do pomieszczeń przeznaczonych na pobyt ludzi – inwestycja i sposób zagospodarowania działki powinny spełniać wymogi zawarte w przepisach techniczno – budowlanych, a jednocześnie na etapie opracowania projektu budowlanego należy uwzględnić wymagania w zakresie ochrony uzasadnionych interesów osób trzecich,</w:t>
      </w:r>
    </w:p>
    <w:p w14:paraId="6F570278" w14:textId="77777777" w:rsidR="00F00481" w:rsidRDefault="00F00481" w:rsidP="00F00481">
      <w:pPr>
        <w:pStyle w:val="Akapitzlist"/>
        <w:numPr>
          <w:ilvl w:val="0"/>
          <w:numId w:val="16"/>
        </w:numPr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</w:rPr>
        <w:t>warunki ochrony przed uciążliwościami powodowanymi przez hałas, wibracje, zakłócenia elektryczne i promieniowanie; a także zanieczyszczeniem powietrza, wody i gleby – zgodnie z przepisami z zakresu ochrony środowiska należy podjąć działania mające na celu zapobieganie ewentualnym negatywnym oddziaływaniom na</w:t>
      </w:r>
      <w:r>
        <w:rPr>
          <w:rFonts w:ascii="Calibri" w:hAnsi="Calibri" w:cs="Calibri"/>
          <w:szCs w:val="28"/>
        </w:rPr>
        <w:t> </w:t>
      </w:r>
      <w:r w:rsidRPr="00CB2719">
        <w:rPr>
          <w:rFonts w:ascii="Calibri" w:hAnsi="Calibri" w:cs="Calibri"/>
          <w:szCs w:val="28"/>
        </w:rPr>
        <w:t>środowisko.</w:t>
      </w:r>
    </w:p>
    <w:p w14:paraId="7806A289" w14:textId="77777777" w:rsidR="00F00481" w:rsidRPr="00C23244" w:rsidRDefault="00F00481" w:rsidP="00F00481">
      <w:pPr>
        <w:pStyle w:val="Akapitzlist"/>
        <w:numPr>
          <w:ilvl w:val="0"/>
          <w:numId w:val="22"/>
        </w:numPr>
        <w:tabs>
          <w:tab w:val="left" w:pos="426"/>
        </w:tabs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</w:rPr>
        <w:t>Linie rozgraniczające teren inwestycji wyznaczone na mapie zasadniczej w skali 1:1000.</w:t>
      </w:r>
    </w:p>
    <w:p w14:paraId="3196662B" w14:textId="77777777" w:rsidR="00F00481" w:rsidRPr="00CB2719" w:rsidRDefault="00F00481" w:rsidP="00F00481">
      <w:pPr>
        <w:jc w:val="center"/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</w:rPr>
        <w:t>Uzasadnienie</w:t>
      </w:r>
    </w:p>
    <w:p w14:paraId="71DA57F5" w14:textId="00548386" w:rsidR="00F00481" w:rsidRDefault="00F00481" w:rsidP="00F00481">
      <w:pPr>
        <w:ind w:firstLine="567"/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</w:rPr>
        <w:t xml:space="preserve">Stosownie do art. 4 ust. 2 pkt 2 ustawy z dnia 27 marca </w:t>
      </w:r>
      <w:r w:rsidRPr="004D4DF1">
        <w:rPr>
          <w:rFonts w:ascii="Calibri" w:hAnsi="Calibri" w:cs="Calibri"/>
          <w:szCs w:val="28"/>
        </w:rPr>
        <w:t>2003 r.</w:t>
      </w:r>
      <w:r>
        <w:rPr>
          <w:rFonts w:ascii="Calibri" w:hAnsi="Calibri" w:cs="Calibri"/>
          <w:szCs w:val="28"/>
        </w:rPr>
        <w:t> </w:t>
      </w:r>
      <w:r w:rsidRPr="00CB2719">
        <w:rPr>
          <w:rFonts w:ascii="Calibri" w:hAnsi="Calibri" w:cs="Calibri"/>
          <w:szCs w:val="28"/>
        </w:rPr>
        <w:t>o planowaniu i zagospodarowaniu przestrzennym w przypadku braku miejscowego planu zagospodarowania przestrzennego określenie sposobów zagospodarowania i warunków zabudowy terenu dla lokalizacji inwestycji innych niż celu publicznego następuje w drodze decyzji o warunkach zabudowy.</w:t>
      </w:r>
    </w:p>
    <w:p w14:paraId="45466AD8" w14:textId="397DBF08" w:rsidR="00F00481" w:rsidRDefault="00F00481" w:rsidP="00F00481">
      <w:pPr>
        <w:ind w:firstLine="567"/>
        <w:rPr>
          <w:rFonts w:ascii="Calibri" w:hAnsi="Calibri" w:cs="Calibri"/>
          <w:szCs w:val="28"/>
        </w:rPr>
      </w:pPr>
    </w:p>
    <w:p w14:paraId="2816609D" w14:textId="7D851E2E" w:rsidR="00F00481" w:rsidRDefault="00F00481" w:rsidP="00F00481">
      <w:pPr>
        <w:ind w:firstLine="567"/>
        <w:rPr>
          <w:rFonts w:ascii="Calibri" w:hAnsi="Calibri" w:cs="Calibri"/>
          <w:szCs w:val="28"/>
        </w:rPr>
      </w:pPr>
    </w:p>
    <w:p w14:paraId="76E3BEEC" w14:textId="1A205973" w:rsidR="00F00481" w:rsidRDefault="00F00481" w:rsidP="00F00481">
      <w:pPr>
        <w:ind w:firstLine="567"/>
        <w:rPr>
          <w:rFonts w:ascii="Calibri" w:hAnsi="Calibri" w:cs="Calibri"/>
          <w:szCs w:val="28"/>
        </w:rPr>
      </w:pPr>
    </w:p>
    <w:p w14:paraId="6614520A" w14:textId="77777777" w:rsidR="00F00481" w:rsidRDefault="00F00481" w:rsidP="00F00481">
      <w:pPr>
        <w:ind w:firstLine="567"/>
        <w:rPr>
          <w:rFonts w:ascii="Calibri" w:hAnsi="Calibri" w:cs="Calibri"/>
          <w:szCs w:val="28"/>
        </w:rPr>
      </w:pPr>
    </w:p>
    <w:p w14:paraId="606D5820" w14:textId="77777777" w:rsidR="00F00481" w:rsidRPr="00CB2719" w:rsidRDefault="00F00481" w:rsidP="00F00481">
      <w:pPr>
        <w:ind w:firstLine="567"/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</w:rPr>
        <w:lastRenderedPageBreak/>
        <w:t>W myśl art. 59 przywołanej ustawy:</w:t>
      </w:r>
    </w:p>
    <w:p w14:paraId="5DDAA2DB" w14:textId="77777777" w:rsidR="00F00481" w:rsidRPr="00CB2719" w:rsidRDefault="00F00481" w:rsidP="00F00481">
      <w:pPr>
        <w:pStyle w:val="Akapitzlist"/>
        <w:numPr>
          <w:ilvl w:val="0"/>
          <w:numId w:val="18"/>
        </w:numPr>
        <w:tabs>
          <w:tab w:val="left" w:pos="993"/>
        </w:tabs>
        <w:ind w:left="0" w:firstLine="567"/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</w:rPr>
        <w:t>zmiana zagospodarowania terenu w przypadku braku planu miejscowego, polegająca na budowie obiektu budowlanego lub wykonaniu innych robót budowlanych, a także zmiana sposobu użytkowania obiektu budowlanego lub jego części, z zastrzeżeniem art. 50 ust. 1 i art. 86, wymaga ustalenia, w drodze decyzji, warunków zabudowy. Przepis art. 50 ust. 2 stosuje się odpowiednio;</w:t>
      </w:r>
    </w:p>
    <w:p w14:paraId="27A6A698" w14:textId="77777777" w:rsidR="00F00481" w:rsidRPr="00017CA3" w:rsidRDefault="00F00481" w:rsidP="00F00481">
      <w:pPr>
        <w:pStyle w:val="Akapitzlist"/>
        <w:numPr>
          <w:ilvl w:val="0"/>
          <w:numId w:val="18"/>
        </w:numPr>
        <w:tabs>
          <w:tab w:val="left" w:pos="993"/>
        </w:tabs>
        <w:ind w:left="0" w:firstLine="567"/>
        <w:rPr>
          <w:rFonts w:ascii="Calibri" w:hAnsi="Calibri" w:cs="Calibri"/>
          <w:szCs w:val="28"/>
        </w:rPr>
      </w:pPr>
      <w:r w:rsidRPr="00017CA3">
        <w:rPr>
          <w:rFonts w:ascii="Calibri" w:hAnsi="Calibri" w:cs="Calibri"/>
          <w:szCs w:val="28"/>
        </w:rPr>
        <w:t>powyższy przepis stosuje się również do zmiany zagospodarowania terenu, która nie wymaga pozwolenia na budowę, z wyjątkiem tymczasowej, jednorazowej zmiany zagospodarowania terenu, trwającej do roku;</w:t>
      </w:r>
    </w:p>
    <w:p w14:paraId="3F51D26F" w14:textId="77777777" w:rsidR="00F00481" w:rsidRPr="0056603C" w:rsidRDefault="00F00481" w:rsidP="00F00481">
      <w:pPr>
        <w:pStyle w:val="Akapitzlist"/>
        <w:numPr>
          <w:ilvl w:val="0"/>
          <w:numId w:val="18"/>
        </w:numPr>
        <w:tabs>
          <w:tab w:val="left" w:pos="993"/>
        </w:tabs>
        <w:ind w:left="0" w:firstLine="567"/>
        <w:rPr>
          <w:rFonts w:ascii="Calibri" w:hAnsi="Calibri" w:cs="Calibri"/>
          <w:szCs w:val="28"/>
        </w:rPr>
      </w:pPr>
      <w:r w:rsidRPr="00017CA3">
        <w:rPr>
          <w:rFonts w:ascii="Calibri" w:hAnsi="Calibri" w:cs="Calibri"/>
          <w:szCs w:val="28"/>
        </w:rPr>
        <w:t>w przypadku braku miejscowego planu zagospodarowania przestrzennego, budowa obiektów budowlanych, o których mowa w art. 29 ust. 1 pkt 1, 1a, 3 i pkt 16 lit. b ustawy z dnia 7 lipca 1994 r. – Prawo budowlane wymaga uzyskania decyzji o </w:t>
      </w:r>
      <w:r w:rsidRPr="00CB2719">
        <w:rPr>
          <w:rFonts w:ascii="Calibri" w:hAnsi="Calibri" w:cs="Calibri"/>
          <w:szCs w:val="28"/>
        </w:rPr>
        <w:t>warunkach zabudowy i zagospodarowania terenu.</w:t>
      </w:r>
    </w:p>
    <w:p w14:paraId="4102D586" w14:textId="77777777" w:rsidR="00F00481" w:rsidRDefault="00F00481" w:rsidP="00F00481">
      <w:pPr>
        <w:tabs>
          <w:tab w:val="left" w:pos="993"/>
        </w:tabs>
        <w:ind w:firstLine="567"/>
        <w:rPr>
          <w:rFonts w:ascii="Calibri" w:hAnsi="Calibri" w:cs="Calibri"/>
          <w:szCs w:val="28"/>
        </w:rPr>
      </w:pPr>
      <w:r w:rsidRPr="005B182C">
        <w:rPr>
          <w:rFonts w:ascii="Calibri" w:hAnsi="Calibri" w:cs="Calibri"/>
          <w:szCs w:val="28"/>
        </w:rPr>
        <w:t xml:space="preserve">Do wniosku o ustalenie warunków zabudowy Wnioskodawca załączył charakterystykę planowanej inwestycji, przedstawioną w formie opisowej i graficznej, która znajduje się w aktach sprawy. Treść wniosku oraz załącznik graficzny do wniosku są ze sobą spójne. W części graficznej Wnioskodawca wskazał również obszar, na który planowana inwestycja będzie oddziaływać. Wniosek </w:t>
      </w:r>
      <w:r>
        <w:rPr>
          <w:rFonts w:ascii="Calibri" w:hAnsi="Calibri" w:cs="Calibri"/>
          <w:szCs w:val="28"/>
        </w:rPr>
        <w:t>jest zatem</w:t>
      </w:r>
      <w:r w:rsidRPr="005B182C">
        <w:rPr>
          <w:rFonts w:ascii="Calibri" w:hAnsi="Calibri" w:cs="Calibri"/>
          <w:szCs w:val="28"/>
        </w:rPr>
        <w:t xml:space="preserve"> kompletny. </w:t>
      </w:r>
    </w:p>
    <w:p w14:paraId="24C6506B" w14:textId="77777777" w:rsidR="00F00481" w:rsidRDefault="00F00481" w:rsidP="00F00481">
      <w:pPr>
        <w:tabs>
          <w:tab w:val="left" w:pos="993"/>
        </w:tabs>
        <w:ind w:firstLine="567"/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t>16.05.2022 r. Wnioskodawca zaktualizował wniosek poprzez przesłanie potwierdzenia dokonania opłaty skarbowej za wydanie decyzji o warunkach zabudowy.</w:t>
      </w:r>
    </w:p>
    <w:p w14:paraId="6707F16F" w14:textId="77777777" w:rsidR="00F00481" w:rsidRPr="005B182C" w:rsidRDefault="00F00481" w:rsidP="00F00481">
      <w:pPr>
        <w:tabs>
          <w:tab w:val="left" w:pos="993"/>
        </w:tabs>
        <w:ind w:firstLine="567"/>
        <w:rPr>
          <w:rFonts w:ascii="Calibri" w:hAnsi="Calibri" w:cs="Calibri"/>
          <w:szCs w:val="28"/>
        </w:rPr>
      </w:pPr>
      <w:r w:rsidRPr="005B182C">
        <w:rPr>
          <w:rFonts w:ascii="Calibri" w:hAnsi="Calibri" w:cs="Calibri"/>
          <w:szCs w:val="28"/>
        </w:rPr>
        <w:t xml:space="preserve">Planowana inwestycja polega na </w:t>
      </w:r>
      <w:r>
        <w:rPr>
          <w:rFonts w:ascii="Calibri" w:hAnsi="Calibri" w:cs="Calibri"/>
          <w:szCs w:val="28"/>
        </w:rPr>
        <w:t xml:space="preserve">budowie </w:t>
      </w:r>
      <w:r w:rsidRPr="005B182C">
        <w:rPr>
          <w:rFonts w:ascii="Calibri" w:hAnsi="Calibri" w:cs="Calibri"/>
          <w:szCs w:val="28"/>
        </w:rPr>
        <w:t xml:space="preserve">instalacji odnawialnego źródła energii – systemu fotowoltaicznego o mocy do </w:t>
      </w:r>
      <w:r>
        <w:rPr>
          <w:rFonts w:ascii="Calibri" w:hAnsi="Calibri" w:cs="Calibri"/>
          <w:szCs w:val="28"/>
        </w:rPr>
        <w:t>5,0</w:t>
      </w:r>
      <w:r w:rsidRPr="005B182C">
        <w:rPr>
          <w:rFonts w:ascii="Calibri" w:hAnsi="Calibri" w:cs="Calibri"/>
          <w:szCs w:val="28"/>
        </w:rPr>
        <w:t xml:space="preserve"> MW wraz z niezbędną infrastrukturą techniczną na terenie dział</w:t>
      </w:r>
      <w:r>
        <w:rPr>
          <w:rFonts w:ascii="Calibri" w:hAnsi="Calibri" w:cs="Calibri"/>
          <w:szCs w:val="28"/>
        </w:rPr>
        <w:t>ki</w:t>
      </w:r>
      <w:r w:rsidRPr="005B182C">
        <w:rPr>
          <w:rFonts w:ascii="Calibri" w:hAnsi="Calibri" w:cs="Calibri"/>
          <w:szCs w:val="28"/>
        </w:rPr>
        <w:t xml:space="preserve"> o nr ewid. </w:t>
      </w:r>
      <w:r>
        <w:rPr>
          <w:rFonts w:ascii="Calibri" w:hAnsi="Calibri" w:cs="Calibri"/>
          <w:szCs w:val="28"/>
        </w:rPr>
        <w:t>2505</w:t>
      </w:r>
      <w:r w:rsidRPr="005B182C">
        <w:rPr>
          <w:rFonts w:ascii="Calibri" w:hAnsi="Calibri" w:cs="Calibri"/>
          <w:szCs w:val="28"/>
        </w:rPr>
        <w:t xml:space="preserve">, obręb </w:t>
      </w:r>
      <w:r>
        <w:rPr>
          <w:rFonts w:ascii="Calibri" w:hAnsi="Calibri" w:cs="Calibri"/>
          <w:szCs w:val="28"/>
        </w:rPr>
        <w:t>Śrem</w:t>
      </w:r>
      <w:r w:rsidRPr="005B182C">
        <w:rPr>
          <w:rFonts w:ascii="Calibri" w:hAnsi="Calibri" w:cs="Calibri"/>
          <w:szCs w:val="28"/>
        </w:rPr>
        <w:t>, o</w:t>
      </w:r>
      <w:r>
        <w:rPr>
          <w:rFonts w:ascii="Calibri" w:hAnsi="Calibri" w:cs="Calibri"/>
          <w:szCs w:val="28"/>
        </w:rPr>
        <w:t> </w:t>
      </w:r>
      <w:r w:rsidRPr="005B182C">
        <w:rPr>
          <w:rFonts w:ascii="Calibri" w:hAnsi="Calibri" w:cs="Calibri"/>
          <w:szCs w:val="28"/>
        </w:rPr>
        <w:t xml:space="preserve">łącznej powierzchni </w:t>
      </w:r>
      <w:r>
        <w:rPr>
          <w:rFonts w:ascii="Calibri" w:hAnsi="Calibri" w:cs="Calibri"/>
          <w:szCs w:val="28"/>
        </w:rPr>
        <w:t>6,5676</w:t>
      </w:r>
      <w:r w:rsidRPr="005B182C">
        <w:rPr>
          <w:rFonts w:ascii="Calibri" w:hAnsi="Calibri" w:cs="Calibri"/>
          <w:szCs w:val="28"/>
        </w:rPr>
        <w:t xml:space="preserve"> ha.</w:t>
      </w:r>
      <w:r>
        <w:rPr>
          <w:rFonts w:ascii="Calibri" w:hAnsi="Calibri" w:cs="Calibri"/>
          <w:szCs w:val="28"/>
        </w:rPr>
        <w:t xml:space="preserve"> Do budowy elektrowni fotowoltaicznej planowane jest wykorzystanie nie więcej niż 15 000 sztuk paneli fotowoltaicznych.</w:t>
      </w:r>
    </w:p>
    <w:p w14:paraId="36C623FD" w14:textId="77777777" w:rsidR="00F00481" w:rsidRDefault="00F00481" w:rsidP="00F00481">
      <w:pPr>
        <w:tabs>
          <w:tab w:val="left" w:pos="993"/>
        </w:tabs>
        <w:ind w:firstLine="567"/>
        <w:rPr>
          <w:rFonts w:ascii="Calibri" w:hAnsi="Calibri" w:cs="Calibri"/>
          <w:szCs w:val="28"/>
        </w:rPr>
      </w:pPr>
      <w:r>
        <w:rPr>
          <w:rFonts w:cstheme="minorHAnsi"/>
          <w:szCs w:val="28"/>
        </w:rPr>
        <w:t>Teren inwestycji od wschodu graniczy z drogą powiatową, a od pozostałych stron z terenami rolniczymi.</w:t>
      </w:r>
    </w:p>
    <w:p w14:paraId="6A5F73A1" w14:textId="77777777" w:rsidR="00F00481" w:rsidRDefault="00F00481" w:rsidP="00F00481">
      <w:pPr>
        <w:tabs>
          <w:tab w:val="left" w:pos="993"/>
        </w:tabs>
        <w:ind w:firstLine="567"/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</w:rPr>
        <w:t>Planowana inwestycja jest instalacją odnawialnego źródła energii, o </w:t>
      </w:r>
      <w:r w:rsidRPr="00A1742D">
        <w:rPr>
          <w:rFonts w:ascii="Calibri" w:hAnsi="Calibri" w:cs="Calibri"/>
          <w:szCs w:val="28"/>
        </w:rPr>
        <w:t>której mowa w art. 2 pkt 13 ustawy z dnia 20 lutego 2015 r. o odnawialnych źródłach energii (Dz. U. z 202</w:t>
      </w:r>
      <w:r>
        <w:rPr>
          <w:rFonts w:ascii="Calibri" w:hAnsi="Calibri" w:cs="Calibri"/>
          <w:szCs w:val="28"/>
        </w:rPr>
        <w:t>2</w:t>
      </w:r>
      <w:r w:rsidRPr="00A1742D">
        <w:rPr>
          <w:rFonts w:ascii="Calibri" w:hAnsi="Calibri" w:cs="Calibri"/>
          <w:szCs w:val="28"/>
        </w:rPr>
        <w:t> r. poz.</w:t>
      </w:r>
      <w:r>
        <w:rPr>
          <w:rFonts w:ascii="Calibri" w:hAnsi="Calibri" w:cs="Calibri"/>
          <w:szCs w:val="28"/>
        </w:rPr>
        <w:t xml:space="preserve"> 1378</w:t>
      </w:r>
      <w:r w:rsidRPr="00A1742D">
        <w:rPr>
          <w:rFonts w:ascii="Calibri" w:hAnsi="Calibri" w:cs="Calibri"/>
          <w:szCs w:val="28"/>
        </w:rPr>
        <w:t>).</w:t>
      </w:r>
    </w:p>
    <w:p w14:paraId="6AE3D5B5" w14:textId="77777777" w:rsidR="00F00481" w:rsidRPr="00CB2719" w:rsidRDefault="00F00481" w:rsidP="00F00481">
      <w:pPr>
        <w:tabs>
          <w:tab w:val="left" w:pos="993"/>
        </w:tabs>
        <w:ind w:firstLine="567"/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lastRenderedPageBreak/>
        <w:t>Przedmiotowa działka, która stanowi teren inwestycji, zgodnie z prowadzoną przez Starostę Śremskiego ewidencją gruntów i budynków stanowi grunty orne klasy IVa.</w:t>
      </w:r>
    </w:p>
    <w:p w14:paraId="22FF9893" w14:textId="349C2B7D" w:rsidR="00F00481" w:rsidRDefault="00F00481" w:rsidP="00F00481">
      <w:pPr>
        <w:tabs>
          <w:tab w:val="left" w:pos="993"/>
        </w:tabs>
        <w:ind w:firstLine="567"/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</w:rPr>
        <w:t>Dla terenu projektowanej inwestycji nie został uchwalony miejscowy plan zagospodarowania przestrzennego ani nie została podjęta uchwała w sprawie przystąpienia do sporządzenia miejscowego planu zagospodarowania przestrzennego.</w:t>
      </w:r>
    </w:p>
    <w:p w14:paraId="428D1678" w14:textId="77777777" w:rsidR="00F00481" w:rsidRPr="00CB2719" w:rsidRDefault="00F00481" w:rsidP="00F00481">
      <w:pPr>
        <w:ind w:firstLine="567"/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</w:rPr>
        <w:t>Stosownie do art. 53 ust. 3 w związku z art. 64 ust. 1 ustawy z dnia 27 marca 2003 r. o planowaniu i zagospodarowaniu przestrzennym przeprowadzone zostały analizy: warunków i zasad zagospodarowania terenu oraz jego zabudowy, wynikających z przepisów odrębnych, oraz stanu faktycznego i prawnego terenu, na którym przewiduje się realizację inwestycji. Wyniki tych analiz znajdują się w aktach sprawy.</w:t>
      </w:r>
    </w:p>
    <w:p w14:paraId="39A3D5FB" w14:textId="77777777" w:rsidR="00F00481" w:rsidRDefault="00F00481" w:rsidP="00F00481">
      <w:pPr>
        <w:ind w:firstLine="567"/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</w:rPr>
        <w:t xml:space="preserve">Zgodnie z art. 60 ust. 4 przywołanej ustawy sporządzenie projektu decyzji </w:t>
      </w:r>
      <w:r w:rsidRPr="00FB4483">
        <w:rPr>
          <w:rFonts w:ascii="Calibri" w:hAnsi="Calibri" w:cs="Calibri"/>
          <w:color w:val="000000" w:themeColor="text1"/>
          <w:szCs w:val="28"/>
        </w:rPr>
        <w:t>o</w:t>
      </w:r>
      <w:r w:rsidRPr="00CB2719">
        <w:rPr>
          <w:rFonts w:ascii="Calibri" w:hAnsi="Calibri" w:cs="Calibri"/>
          <w:szCs w:val="28"/>
        </w:rPr>
        <w:t xml:space="preserve"> warunk</w:t>
      </w:r>
      <w:r>
        <w:rPr>
          <w:rFonts w:ascii="Calibri" w:hAnsi="Calibri" w:cs="Calibri"/>
          <w:szCs w:val="28"/>
        </w:rPr>
        <w:t>ach</w:t>
      </w:r>
      <w:r w:rsidRPr="00CB2719">
        <w:rPr>
          <w:rFonts w:ascii="Calibri" w:hAnsi="Calibri" w:cs="Calibri"/>
          <w:szCs w:val="28"/>
        </w:rPr>
        <w:t xml:space="preserve"> zabudowy powierzono osobie spełniającej warunki określone w art. 5 pkt 4. Projekt decyzji znajduje się w aktach sprawy. </w:t>
      </w:r>
    </w:p>
    <w:p w14:paraId="5D54D699" w14:textId="77777777" w:rsidR="00F00481" w:rsidRPr="00CB2719" w:rsidRDefault="00F00481" w:rsidP="00F00481">
      <w:pPr>
        <w:widowControl w:val="0"/>
        <w:autoSpaceDE w:val="0"/>
        <w:ind w:firstLine="567"/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</w:rPr>
        <w:t>W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1AB99250" w14:textId="77777777" w:rsidR="00F00481" w:rsidRPr="00CB2719" w:rsidRDefault="00F00481" w:rsidP="00F00481">
      <w:pPr>
        <w:pStyle w:val="Akapitzlist"/>
        <w:numPr>
          <w:ilvl w:val="0"/>
          <w:numId w:val="19"/>
        </w:numPr>
        <w:tabs>
          <w:tab w:val="left" w:pos="993"/>
        </w:tabs>
        <w:ind w:left="0" w:firstLine="567"/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</w:rPr>
        <w:t>występowaniem złóż kopalin oraz obecnych i przyszłych potrzeb eksploatacji tych złóż;</w:t>
      </w:r>
    </w:p>
    <w:p w14:paraId="5C2EBBA9" w14:textId="77777777" w:rsidR="00F00481" w:rsidRDefault="00F00481" w:rsidP="00F00481">
      <w:pPr>
        <w:pStyle w:val="Akapitzlist"/>
        <w:numPr>
          <w:ilvl w:val="0"/>
          <w:numId w:val="19"/>
        </w:numPr>
        <w:tabs>
          <w:tab w:val="left" w:pos="993"/>
        </w:tabs>
        <w:ind w:left="0" w:firstLine="567"/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</w:rPr>
        <w:t>ochroną wód, gleby i ziemi przed zanieczyszczeniem w związku z prowadzeniem gospodarki rolnej;</w:t>
      </w:r>
    </w:p>
    <w:p w14:paraId="07E22FDE" w14:textId="77777777" w:rsidR="00F00481" w:rsidRPr="002E0DA8" w:rsidRDefault="00F00481" w:rsidP="00F00481">
      <w:pPr>
        <w:pStyle w:val="Akapitzlist"/>
        <w:numPr>
          <w:ilvl w:val="0"/>
          <w:numId w:val="19"/>
        </w:numPr>
        <w:tabs>
          <w:tab w:val="left" w:pos="993"/>
        </w:tabs>
        <w:ind w:left="0" w:firstLine="567"/>
        <w:rPr>
          <w:rFonts w:ascii="Calibri" w:hAnsi="Calibri" w:cs="Calibri"/>
          <w:color w:val="000000" w:themeColor="text1"/>
          <w:szCs w:val="28"/>
        </w:rPr>
      </w:pPr>
      <w:r w:rsidRPr="002E0DA8">
        <w:rPr>
          <w:rFonts w:ascii="Calibri" w:hAnsi="Calibri" w:cs="Calibri"/>
          <w:color w:val="000000" w:themeColor="text1"/>
          <w:szCs w:val="28"/>
        </w:rPr>
        <w:t>potrzebami w zakresie zapobiegania ruchom masowym ziemi i ich skutkom;</w:t>
      </w:r>
    </w:p>
    <w:p w14:paraId="0B531997" w14:textId="77777777" w:rsidR="00F00481" w:rsidRPr="009F0259" w:rsidRDefault="00F00481" w:rsidP="00F00481">
      <w:pPr>
        <w:pStyle w:val="Akapitzlist"/>
        <w:numPr>
          <w:ilvl w:val="0"/>
          <w:numId w:val="19"/>
        </w:numPr>
        <w:tabs>
          <w:tab w:val="left" w:pos="993"/>
        </w:tabs>
        <w:ind w:left="0" w:firstLine="567"/>
        <w:rPr>
          <w:rFonts w:ascii="Calibri" w:hAnsi="Calibri" w:cs="Calibri"/>
          <w:szCs w:val="28"/>
        </w:rPr>
      </w:pPr>
      <w:r w:rsidRPr="00FD195D">
        <w:rPr>
          <w:rFonts w:ascii="Calibri" w:hAnsi="Calibri" w:cs="Calibri"/>
          <w:szCs w:val="28"/>
        </w:rPr>
        <w:t xml:space="preserve">ograniczeniami wynikającymi z ustanowienia w trybie ustawy z dnia 16 kwietnia 2004 r. o ochronie przyrody (Dz. U. z </w:t>
      </w:r>
      <w:r w:rsidRPr="00844CB1">
        <w:rPr>
          <w:rFonts w:ascii="Calibri" w:hAnsi="Calibri" w:cs="Calibri"/>
          <w:szCs w:val="28"/>
        </w:rPr>
        <w:t>2022 r. poz. 916)</w:t>
      </w:r>
      <w:r>
        <w:rPr>
          <w:rFonts w:ascii="Calibri" w:hAnsi="Calibri" w:cs="Calibri"/>
          <w:szCs w:val="28"/>
        </w:rPr>
        <w:t xml:space="preserve"> </w:t>
      </w:r>
      <w:r w:rsidRPr="00FD195D">
        <w:rPr>
          <w:rFonts w:ascii="Calibri" w:hAnsi="Calibri" w:cs="Calibri"/>
          <w:szCs w:val="28"/>
        </w:rPr>
        <w:t>form ochrony przyrody oraz ustaleń obowiązujących planów ochrony;</w:t>
      </w:r>
    </w:p>
    <w:p w14:paraId="0E096357" w14:textId="663D3CCA" w:rsidR="00F00481" w:rsidRDefault="00F00481" w:rsidP="00F00481">
      <w:pPr>
        <w:pStyle w:val="Akapitzlist"/>
        <w:numPr>
          <w:ilvl w:val="0"/>
          <w:numId w:val="19"/>
        </w:numPr>
        <w:tabs>
          <w:tab w:val="left" w:pos="993"/>
        </w:tabs>
        <w:ind w:left="0" w:firstLine="567"/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t xml:space="preserve">ograniczeniami wynikającymi z ustanowienia w trybie ustawy z dnia 20 lipca 2017 r. – Prawo wodne (Dz. </w:t>
      </w:r>
      <w:r w:rsidRPr="009407C4">
        <w:rPr>
          <w:rFonts w:ascii="Calibri" w:hAnsi="Calibri" w:cs="Calibri"/>
          <w:szCs w:val="28"/>
        </w:rPr>
        <w:t xml:space="preserve">U. </w:t>
      </w:r>
      <w:r>
        <w:rPr>
          <w:rFonts w:ascii="Calibri" w:hAnsi="Calibri" w:cs="Calibri"/>
          <w:szCs w:val="28"/>
        </w:rPr>
        <w:t xml:space="preserve">z 2021 r. </w:t>
      </w:r>
      <w:r w:rsidRPr="009407C4">
        <w:rPr>
          <w:rFonts w:ascii="Calibri" w:hAnsi="Calibri" w:cs="Calibri"/>
          <w:szCs w:val="28"/>
        </w:rPr>
        <w:t>2233,</w:t>
      </w:r>
      <w:r>
        <w:rPr>
          <w:rFonts w:ascii="Calibri" w:hAnsi="Calibri" w:cs="Calibri"/>
          <w:szCs w:val="28"/>
        </w:rPr>
        <w:t xml:space="preserve"> z późn. zm.) warunków korzystania z wód regionu wodnego i zlewni oraz ustanowienia stref ochronnych ujęć wód, a także obszarów ochronnych zbiorników wód śródlądowych,</w:t>
      </w:r>
    </w:p>
    <w:p w14:paraId="5651FE2D" w14:textId="6D1037F6" w:rsidR="00F00481" w:rsidRDefault="00F00481" w:rsidP="00F00481">
      <w:pPr>
        <w:tabs>
          <w:tab w:val="left" w:pos="993"/>
        </w:tabs>
        <w:rPr>
          <w:rFonts w:ascii="Calibri" w:hAnsi="Calibri" w:cs="Calibri"/>
          <w:szCs w:val="28"/>
        </w:rPr>
      </w:pPr>
    </w:p>
    <w:p w14:paraId="223FD580" w14:textId="05EE502B" w:rsidR="00F00481" w:rsidRDefault="00F00481" w:rsidP="00F00481">
      <w:pPr>
        <w:tabs>
          <w:tab w:val="left" w:pos="993"/>
        </w:tabs>
        <w:rPr>
          <w:rFonts w:ascii="Calibri" w:hAnsi="Calibri" w:cs="Calibri"/>
          <w:szCs w:val="28"/>
        </w:rPr>
      </w:pPr>
    </w:p>
    <w:p w14:paraId="22862BBC" w14:textId="77777777" w:rsidR="00F00481" w:rsidRPr="00F00481" w:rsidRDefault="00F00481" w:rsidP="00F00481">
      <w:pPr>
        <w:tabs>
          <w:tab w:val="left" w:pos="993"/>
        </w:tabs>
        <w:rPr>
          <w:rFonts w:ascii="Calibri" w:hAnsi="Calibri" w:cs="Calibri"/>
          <w:szCs w:val="28"/>
        </w:rPr>
      </w:pPr>
    </w:p>
    <w:p w14:paraId="1934BDE6" w14:textId="77777777" w:rsidR="00F00481" w:rsidRPr="007B2F01" w:rsidRDefault="00F00481" w:rsidP="00F00481">
      <w:pPr>
        <w:widowControl w:val="0"/>
        <w:tabs>
          <w:tab w:val="left" w:pos="993"/>
        </w:tabs>
        <w:autoSpaceDE w:val="0"/>
        <w:ind w:firstLine="567"/>
        <w:rPr>
          <w:szCs w:val="28"/>
        </w:rPr>
      </w:pPr>
      <w:r>
        <w:rPr>
          <w:rFonts w:cs="Times New Roman"/>
          <w:szCs w:val="28"/>
        </w:rPr>
        <w:lastRenderedPageBreak/>
        <w:t xml:space="preserve">oraz </w:t>
      </w:r>
      <w:r w:rsidRPr="00544B87">
        <w:rPr>
          <w:rFonts w:cs="Times New Roman"/>
          <w:szCs w:val="28"/>
        </w:rPr>
        <w:t>ochroną obiektów budowlanych na terenach górniczych, w zakresie granic i sposobów zagospodarowania terenów lub obiektów podlegających ochronie, ustalonych na podstawie odrębnych przepisów, w tym terenów górniczych, a także narażonych na niebezpieczeństwo powodzi oraz zagrożonych osuwaniem się mas ziemnych,</w:t>
      </w:r>
    </w:p>
    <w:p w14:paraId="1765EA5D" w14:textId="77777777" w:rsidR="00F00481" w:rsidRPr="00CB2719" w:rsidRDefault="00F00481" w:rsidP="00F00481">
      <w:pPr>
        <w:widowControl w:val="0"/>
        <w:tabs>
          <w:tab w:val="left" w:pos="993"/>
        </w:tabs>
        <w:autoSpaceDE w:val="0"/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</w:rPr>
        <w:t>ponieważ nie wynikały z nich żadne nakazy, zakazy i ograniczenia w zagospodarowaniu przedmiotowego terenu.</w:t>
      </w:r>
    </w:p>
    <w:p w14:paraId="3BDCA20A" w14:textId="77777777" w:rsidR="00F00481" w:rsidRPr="00CB2719" w:rsidRDefault="00F00481" w:rsidP="00F00481">
      <w:pPr>
        <w:ind w:firstLine="567"/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</w:rPr>
        <w:t>Wydanie decyzji o warunkach zabudowy jest możliwe jedynie w przypadku łącznego spełnienia warunków, o których mowa w art. 61 ust. 1 ustawy z dnia 27 marca 2003 r. o planowaniu i zagospodarowaniu przestrzennym, a mianowicie:</w:t>
      </w:r>
    </w:p>
    <w:p w14:paraId="1A413293" w14:textId="77777777" w:rsidR="00F00481" w:rsidRPr="00CB2719" w:rsidRDefault="00F00481" w:rsidP="00F00481">
      <w:pPr>
        <w:tabs>
          <w:tab w:val="left" w:pos="993"/>
        </w:tabs>
        <w:ind w:firstLine="567"/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</w:rPr>
        <w:t>1)</w:t>
      </w:r>
      <w:r w:rsidRPr="00CB2719">
        <w:rPr>
          <w:rFonts w:ascii="Calibri" w:hAnsi="Calibri" w:cs="Calibri"/>
          <w:szCs w:val="28"/>
        </w:rPr>
        <w:tab/>
        <w:t>co najmniej jedna działka sąsiednia, dostępna z tej samej drogi publicznej, jest zabudowana w sposób pozwalający na określenie wymagań dotyczących nowej zabudowy w zakresie kontynuacji funkcji, parametrów, cech i wskaźników kształtowania zabudowy oraz zagospodarowania terenu, w tym gabarytów i formy architektonicznej obiektów budowlanych, linii zabudowy oraz intensywności wykorzystania terenu;</w:t>
      </w:r>
    </w:p>
    <w:p w14:paraId="523DFC2E" w14:textId="77777777" w:rsidR="00F00481" w:rsidRPr="00CB2719" w:rsidRDefault="00F00481" w:rsidP="00F00481">
      <w:pPr>
        <w:tabs>
          <w:tab w:val="left" w:pos="993"/>
        </w:tabs>
        <w:ind w:firstLine="567"/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</w:rPr>
        <w:t>2)</w:t>
      </w:r>
      <w:r w:rsidRPr="00CB2719">
        <w:rPr>
          <w:rFonts w:ascii="Calibri" w:hAnsi="Calibri" w:cs="Calibri"/>
          <w:szCs w:val="28"/>
        </w:rPr>
        <w:tab/>
        <w:t>teren ma dostęp do drogi publicznej rozumiany jako bezpośredni dostęp do tej drogi albo dostęp do niej przez drogę wewnętrzną lub przez ustanowienie odpowiedniej służebności drogowej;</w:t>
      </w:r>
    </w:p>
    <w:p w14:paraId="2F005531" w14:textId="77777777" w:rsidR="00F00481" w:rsidRPr="00CB2719" w:rsidRDefault="00F00481" w:rsidP="00F00481">
      <w:pPr>
        <w:tabs>
          <w:tab w:val="left" w:pos="993"/>
        </w:tabs>
        <w:ind w:firstLine="567"/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</w:rPr>
        <w:t>3)</w:t>
      </w:r>
      <w:r w:rsidRPr="00CB2719">
        <w:rPr>
          <w:rFonts w:ascii="Calibri" w:hAnsi="Calibri" w:cs="Calibri"/>
          <w:szCs w:val="28"/>
        </w:rPr>
        <w:tab/>
        <w:t>istniejące lub projektowane uzbrojenie terenu jest wystarczające dla zamierzenia budowlanego, przy czym warunek uznaje się za spełniony, jeżeli wykonanie uzbrojenia terenu zostanie zagwarantowane w drodze umowy zawartej między właściwą jednostką organizacyjną a inwestorem;</w:t>
      </w:r>
    </w:p>
    <w:p w14:paraId="3AD10288" w14:textId="77777777" w:rsidR="00F00481" w:rsidRPr="00CB2719" w:rsidRDefault="00F00481" w:rsidP="00F00481">
      <w:pPr>
        <w:tabs>
          <w:tab w:val="left" w:pos="993"/>
        </w:tabs>
        <w:ind w:firstLine="567"/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</w:rPr>
        <w:t>4)</w:t>
      </w:r>
      <w:r w:rsidRPr="00CB2719">
        <w:rPr>
          <w:rFonts w:ascii="Calibri" w:hAnsi="Calibri" w:cs="Calibri"/>
          <w:szCs w:val="28"/>
        </w:rPr>
        <w:tab/>
        <w:t>teren nie wymaga uzyskania zgody na zmianę przeznaczenia gruntów rolnych i leśnych na cele nierolnicze i nieleśne albo jest objęty zgodą uzyskaną przy sporządzaniu miejscowych planów, które utraciły moc na podstawie art. 67 ustawy, o której mowa w art. 88 ust. 1;</w:t>
      </w:r>
    </w:p>
    <w:p w14:paraId="7F5AEB0D" w14:textId="77777777" w:rsidR="00F00481" w:rsidRPr="00CB2719" w:rsidRDefault="00F00481" w:rsidP="00F00481">
      <w:pPr>
        <w:tabs>
          <w:tab w:val="left" w:pos="993"/>
        </w:tabs>
        <w:ind w:firstLine="567"/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</w:rPr>
        <w:t>5)</w:t>
      </w:r>
      <w:r w:rsidRPr="00CB2719">
        <w:rPr>
          <w:rFonts w:ascii="Calibri" w:hAnsi="Calibri" w:cs="Calibri"/>
          <w:szCs w:val="28"/>
        </w:rPr>
        <w:tab/>
        <w:t>decyzja jest zgodna z przepisami odrębnymi;</w:t>
      </w:r>
    </w:p>
    <w:p w14:paraId="5DF85525" w14:textId="77777777" w:rsidR="00F00481" w:rsidRPr="00017CA3" w:rsidRDefault="00F00481" w:rsidP="00F00481">
      <w:pPr>
        <w:tabs>
          <w:tab w:val="left" w:pos="1134"/>
        </w:tabs>
        <w:ind w:left="993" w:hanging="426"/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  <w:shd w:val="clear" w:color="auto" w:fill="FFFFFF"/>
        </w:rPr>
        <w:t>6</w:t>
      </w:r>
      <w:r w:rsidRPr="00017CA3">
        <w:rPr>
          <w:rFonts w:ascii="Calibri" w:hAnsi="Calibri" w:cs="Calibri"/>
          <w:szCs w:val="28"/>
          <w:shd w:val="clear" w:color="auto" w:fill="FFFFFF"/>
        </w:rPr>
        <w:t xml:space="preserve">) </w:t>
      </w:r>
      <w:r w:rsidRPr="00017CA3">
        <w:rPr>
          <w:rFonts w:ascii="Calibri" w:hAnsi="Calibri" w:cs="Calibri"/>
          <w:szCs w:val="28"/>
          <w:shd w:val="clear" w:color="auto" w:fill="FFFFFF"/>
        </w:rPr>
        <w:tab/>
        <w:t>zamierzenie budowlane nie znajdzie się w obszarze</w:t>
      </w:r>
      <w:r w:rsidRPr="00017CA3">
        <w:rPr>
          <w:rFonts w:ascii="Calibri" w:hAnsi="Calibri" w:cs="Calibri"/>
          <w:szCs w:val="28"/>
          <w:lang w:eastAsia="pl-PL"/>
        </w:rPr>
        <w:t xml:space="preserve">: </w:t>
      </w:r>
    </w:p>
    <w:p w14:paraId="1AE75D5C" w14:textId="77777777" w:rsidR="00F00481" w:rsidRPr="00017CA3" w:rsidRDefault="00F00481" w:rsidP="00F00481">
      <w:pPr>
        <w:pStyle w:val="Akapitzlist"/>
        <w:numPr>
          <w:ilvl w:val="0"/>
          <w:numId w:val="23"/>
        </w:numPr>
        <w:tabs>
          <w:tab w:val="left" w:pos="1134"/>
        </w:tabs>
        <w:ind w:left="1134"/>
        <w:rPr>
          <w:rFonts w:ascii="Calibri" w:hAnsi="Calibri" w:cs="Calibri"/>
          <w:szCs w:val="28"/>
        </w:rPr>
      </w:pPr>
      <w:r w:rsidRPr="00017CA3">
        <w:rPr>
          <w:rFonts w:ascii="Calibri" w:hAnsi="Calibri" w:cs="Calibri"/>
          <w:szCs w:val="28"/>
        </w:rPr>
        <w:t>w stosunku do którego decyzją o ustaleniu lokalizacji strategicznej inwestycji w zakresie sieci przesyłowej, o której mowa w art. 5 ust. 1 ustawy z dnia 24 lipca 2015 r. o przygotowaniu i realizacji strategicznych inwestycji w zakresie sieci przesyłowych (Dz.U. z 2022 r. poz. 273), ustanowiony został zakaz, o którym mowa w art. 22 ust. 2 pkt 1 tej ustawy,</w:t>
      </w:r>
    </w:p>
    <w:p w14:paraId="38F561FF" w14:textId="77777777" w:rsidR="00F00481" w:rsidRPr="00017CA3" w:rsidRDefault="00F00481" w:rsidP="00F00481">
      <w:pPr>
        <w:pStyle w:val="Akapitzlist"/>
        <w:numPr>
          <w:ilvl w:val="0"/>
          <w:numId w:val="23"/>
        </w:numPr>
        <w:tabs>
          <w:tab w:val="left" w:pos="1134"/>
        </w:tabs>
        <w:ind w:left="1134"/>
        <w:rPr>
          <w:rFonts w:ascii="Calibri" w:hAnsi="Calibri" w:cs="Calibri"/>
          <w:szCs w:val="28"/>
        </w:rPr>
      </w:pPr>
      <w:r w:rsidRPr="00017CA3">
        <w:rPr>
          <w:rFonts w:ascii="Calibri" w:hAnsi="Calibri" w:cs="Calibri"/>
          <w:szCs w:val="28"/>
          <w:lang w:eastAsia="pl-PL"/>
        </w:rPr>
        <w:lastRenderedPageBreak/>
        <w:t xml:space="preserve">strefy kontrolowanej wyznaczonej po obu stronach gazociągu, </w:t>
      </w:r>
    </w:p>
    <w:p w14:paraId="38BD49BB" w14:textId="77777777" w:rsidR="00F00481" w:rsidRPr="00017CA3" w:rsidRDefault="00F00481" w:rsidP="00F00481">
      <w:pPr>
        <w:pStyle w:val="Akapitzlist"/>
        <w:numPr>
          <w:ilvl w:val="0"/>
          <w:numId w:val="23"/>
        </w:numPr>
        <w:tabs>
          <w:tab w:val="left" w:pos="1134"/>
        </w:tabs>
        <w:ind w:left="1134"/>
        <w:rPr>
          <w:rFonts w:ascii="Calibri" w:hAnsi="Calibri" w:cs="Calibri"/>
          <w:szCs w:val="28"/>
        </w:rPr>
      </w:pPr>
      <w:r w:rsidRPr="00017CA3">
        <w:rPr>
          <w:rFonts w:ascii="Calibri" w:hAnsi="Calibri" w:cs="Calibri"/>
          <w:szCs w:val="28"/>
          <w:lang w:eastAsia="pl-PL"/>
        </w:rPr>
        <w:t>strefy bezpieczeństwa wyznaczonej po obu stronach rurociągu.</w:t>
      </w:r>
    </w:p>
    <w:p w14:paraId="50C25975" w14:textId="77777777" w:rsidR="00F00481" w:rsidRPr="00017CA3" w:rsidRDefault="00F00481" w:rsidP="00F00481">
      <w:pPr>
        <w:tabs>
          <w:tab w:val="left" w:pos="993"/>
        </w:tabs>
        <w:ind w:firstLine="567"/>
        <w:rPr>
          <w:rFonts w:ascii="Calibri" w:hAnsi="Calibri" w:cs="Calibri"/>
          <w:szCs w:val="28"/>
        </w:rPr>
      </w:pPr>
      <w:r w:rsidRPr="00017CA3">
        <w:rPr>
          <w:rFonts w:ascii="Calibri" w:hAnsi="Calibri" w:cs="Calibri"/>
          <w:szCs w:val="28"/>
        </w:rPr>
        <w:t>Stosownie do art. 61 ust. 3 ustawy z dnia 27 marca 2003 r. o planowaniu i zagospodarowaniu przestrzennym przepisów ust. 1 pkt 1 i 2 nie stosuje się do instalacji odnawialnego źródła energii w rozumieniu art. 2 pkt 13 ustawy z dnia 20 lutego 2015 r. o odnawialnych źródłach energii.</w:t>
      </w:r>
    </w:p>
    <w:p w14:paraId="4AEEC521" w14:textId="77777777" w:rsidR="00F00481" w:rsidRDefault="00F00481" w:rsidP="00F00481">
      <w:pPr>
        <w:tabs>
          <w:tab w:val="left" w:pos="993"/>
        </w:tabs>
        <w:ind w:firstLine="567"/>
        <w:rPr>
          <w:rFonts w:ascii="Calibri" w:hAnsi="Calibri" w:cs="Calibri"/>
          <w:szCs w:val="28"/>
        </w:rPr>
      </w:pPr>
      <w:r w:rsidRPr="00017CA3">
        <w:rPr>
          <w:rFonts w:ascii="Calibri" w:hAnsi="Calibri" w:cs="Calibri"/>
          <w:szCs w:val="28"/>
        </w:rPr>
        <w:t>Przepis ten przewiduje zwolnienie z obowiązku spełnienia tzw. zasady dobrego sąsiedztwa i dostępu do drogi publicznej m.in. instalacji odnawialnego źródła energii. Zwolnienie to wynika z faktu, że spełnienie takich wymogów w przypadku instalacji odnawialnego źródła energii jest z punktu zachowania ładu przestrzennego zbędne i racjonalnie nieuzasadnione.</w:t>
      </w:r>
    </w:p>
    <w:p w14:paraId="450D64D8" w14:textId="77777777" w:rsidR="00F00481" w:rsidRPr="00017CA3" w:rsidRDefault="00F00481" w:rsidP="00F00481">
      <w:pPr>
        <w:tabs>
          <w:tab w:val="left" w:pos="993"/>
        </w:tabs>
        <w:ind w:firstLine="567"/>
        <w:rPr>
          <w:rFonts w:ascii="Calibri" w:hAnsi="Calibri" w:cs="Calibri"/>
          <w:szCs w:val="28"/>
        </w:rPr>
      </w:pPr>
      <w:r w:rsidRPr="00017CA3">
        <w:rPr>
          <w:rFonts w:ascii="Calibri" w:hAnsi="Calibri" w:cs="Calibri"/>
          <w:szCs w:val="28"/>
        </w:rPr>
        <w:t>Analiza warunków, o których mowa w art. 61 ust. 1 pkt 3 – 5 ustawy z dnia 27 marca 2003 r. o planowaniu i zagospodarowaniu przestrzennym, dokonana w trakcie prowadzonego postępowania potwierdza, że zostały one spełnione, bowiem:</w:t>
      </w:r>
    </w:p>
    <w:p w14:paraId="2DE294DA" w14:textId="77777777" w:rsidR="00F00481" w:rsidRPr="00573A68" w:rsidRDefault="00F00481" w:rsidP="00F00481">
      <w:pPr>
        <w:pStyle w:val="Akapitzlist"/>
        <w:numPr>
          <w:ilvl w:val="0"/>
          <w:numId w:val="26"/>
        </w:numPr>
        <w:tabs>
          <w:tab w:val="left" w:pos="709"/>
        </w:tabs>
        <w:ind w:left="0" w:firstLine="360"/>
        <w:rPr>
          <w:rFonts w:ascii="Calibri" w:hAnsi="Calibri" w:cs="Calibri"/>
          <w:szCs w:val="28"/>
        </w:rPr>
      </w:pPr>
      <w:r w:rsidRPr="00573A68">
        <w:rPr>
          <w:rFonts w:ascii="Calibri" w:hAnsi="Calibri" w:cs="Calibri"/>
          <w:szCs w:val="28"/>
        </w:rPr>
        <w:t>projektowane uzbrojenie terenu jest wystarczające dla zamierzenia budowlanego,</w:t>
      </w:r>
      <w:r>
        <w:rPr>
          <w:rFonts w:ascii="Calibri" w:hAnsi="Calibri" w:cs="Calibri"/>
          <w:szCs w:val="28"/>
        </w:rPr>
        <w:t xml:space="preserve"> przy czym warunek uznaje się za spełniony, jeżeli wykonanie uzbrojenia terenu zostanie zagwarantowane w drodze umowy zawartej między właściwą jednostką organizacyjną a inwestorem;</w:t>
      </w:r>
    </w:p>
    <w:p w14:paraId="687535A0" w14:textId="77777777" w:rsidR="00F00481" w:rsidRPr="003B6B54" w:rsidRDefault="00F00481" w:rsidP="00F00481">
      <w:pPr>
        <w:pStyle w:val="Akapitzlist"/>
        <w:numPr>
          <w:ilvl w:val="0"/>
          <w:numId w:val="26"/>
        </w:numPr>
        <w:tabs>
          <w:tab w:val="left" w:pos="709"/>
        </w:tabs>
        <w:ind w:left="0" w:firstLine="360"/>
        <w:rPr>
          <w:rFonts w:ascii="Calibri" w:hAnsi="Calibri" w:cs="Calibri"/>
          <w:szCs w:val="28"/>
        </w:rPr>
      </w:pPr>
      <w:r w:rsidRPr="003B6B54">
        <w:rPr>
          <w:rFonts w:ascii="Calibri" w:hAnsi="Calibri" w:cs="Calibri"/>
          <w:szCs w:val="28"/>
        </w:rPr>
        <w:t>teren nie wymaga uzyskania zgody na zmianę przeznaczenia gruntów rolnych i leśnych na cele nierolnicze i nieleśne, bowiem inwestycja planowana jest na działce, któr</w:t>
      </w:r>
      <w:r>
        <w:rPr>
          <w:rFonts w:ascii="Calibri" w:hAnsi="Calibri" w:cs="Calibri"/>
          <w:szCs w:val="28"/>
        </w:rPr>
        <w:t>a</w:t>
      </w:r>
      <w:r w:rsidRPr="003B6B54">
        <w:rPr>
          <w:rFonts w:ascii="Calibri" w:hAnsi="Calibri" w:cs="Calibri"/>
          <w:szCs w:val="28"/>
        </w:rPr>
        <w:t xml:space="preserve"> zgodnie z ewidencją gruntów i budynków prowadzoną przez Starostę Śremskiego sta</w:t>
      </w:r>
      <w:r>
        <w:rPr>
          <w:rFonts w:ascii="Calibri" w:hAnsi="Calibri" w:cs="Calibri"/>
          <w:szCs w:val="28"/>
        </w:rPr>
        <w:t>nowi</w:t>
      </w:r>
      <w:r w:rsidRPr="003B6B54">
        <w:rPr>
          <w:rFonts w:ascii="Calibri" w:hAnsi="Calibri" w:cs="Calibri"/>
          <w:szCs w:val="28"/>
        </w:rPr>
        <w:t xml:space="preserve"> grunty orne klasy IVa;</w:t>
      </w:r>
    </w:p>
    <w:p w14:paraId="7397316F" w14:textId="77777777" w:rsidR="00F00481" w:rsidRPr="00423349" w:rsidRDefault="00F00481" w:rsidP="00F00481">
      <w:pPr>
        <w:pStyle w:val="Akapitzlist"/>
        <w:numPr>
          <w:ilvl w:val="0"/>
          <w:numId w:val="26"/>
        </w:numPr>
        <w:tabs>
          <w:tab w:val="left" w:pos="709"/>
        </w:tabs>
        <w:ind w:left="0" w:firstLine="360"/>
        <w:rPr>
          <w:rFonts w:ascii="Calibri" w:hAnsi="Calibri" w:cs="Calibri"/>
          <w:szCs w:val="28"/>
        </w:rPr>
      </w:pPr>
      <w:r w:rsidRPr="00A1742D">
        <w:rPr>
          <w:rFonts w:ascii="Calibri" w:hAnsi="Calibri" w:cs="Calibri"/>
          <w:szCs w:val="28"/>
        </w:rPr>
        <w:t>decyzja jest zgodna z przepisami odrębnymi</w:t>
      </w:r>
      <w:r w:rsidRPr="00A1742D">
        <w:rPr>
          <w:rFonts w:ascii="Calibri" w:hAnsi="Calibri" w:cs="Calibri"/>
          <w:szCs w:val="28"/>
          <w:lang w:eastAsia="pl-PL"/>
        </w:rPr>
        <w:t>;</w:t>
      </w:r>
    </w:p>
    <w:p w14:paraId="0A506843" w14:textId="77777777" w:rsidR="00F00481" w:rsidRPr="00A1742D" w:rsidRDefault="00F00481" w:rsidP="00F00481">
      <w:pPr>
        <w:pStyle w:val="Akapitzlist"/>
        <w:numPr>
          <w:ilvl w:val="0"/>
          <w:numId w:val="26"/>
        </w:numPr>
        <w:tabs>
          <w:tab w:val="left" w:pos="709"/>
        </w:tabs>
        <w:ind w:left="0" w:firstLine="360"/>
        <w:rPr>
          <w:rFonts w:ascii="Calibri" w:hAnsi="Calibri" w:cs="Calibri"/>
          <w:szCs w:val="28"/>
          <w:lang w:eastAsia="pl-PL"/>
        </w:rPr>
      </w:pPr>
      <w:r w:rsidRPr="00A1742D">
        <w:rPr>
          <w:rFonts w:ascii="Calibri" w:hAnsi="Calibri" w:cs="Calibri"/>
          <w:szCs w:val="28"/>
          <w:lang w:eastAsia="pl-PL"/>
        </w:rPr>
        <w:t>zamierzenie budowlane nie znajdzie się w obszarze:</w:t>
      </w:r>
    </w:p>
    <w:p w14:paraId="49BC8C69" w14:textId="77777777" w:rsidR="00F00481" w:rsidRPr="00CB2719" w:rsidRDefault="00F00481" w:rsidP="00F00481">
      <w:pPr>
        <w:pStyle w:val="Akapitzlist"/>
        <w:numPr>
          <w:ilvl w:val="0"/>
          <w:numId w:val="25"/>
        </w:numPr>
        <w:tabs>
          <w:tab w:val="left" w:pos="993"/>
        </w:tabs>
        <w:ind w:left="1134" w:hanging="283"/>
        <w:rPr>
          <w:rFonts w:ascii="Calibri" w:hAnsi="Calibri" w:cs="Calibri"/>
          <w:szCs w:val="28"/>
          <w:lang w:eastAsia="pl-PL"/>
        </w:rPr>
      </w:pPr>
      <w:r w:rsidRPr="00CB2719">
        <w:rPr>
          <w:rFonts w:ascii="Calibri" w:hAnsi="Calibri" w:cs="Calibri"/>
          <w:szCs w:val="28"/>
          <w:lang w:eastAsia="pl-PL"/>
        </w:rPr>
        <w:t>objętym zakazem wznoszenia i utrzymywania obiektów budowlanych przeznaczonych na pobyt ludzi związanym z lokalizacją sieci przesyłowej,</w:t>
      </w:r>
    </w:p>
    <w:p w14:paraId="61636937" w14:textId="77777777" w:rsidR="00F00481" w:rsidRPr="00CB2719" w:rsidRDefault="00F00481" w:rsidP="00F00481">
      <w:pPr>
        <w:pStyle w:val="Akapitzlist"/>
        <w:numPr>
          <w:ilvl w:val="0"/>
          <w:numId w:val="25"/>
        </w:numPr>
        <w:tabs>
          <w:tab w:val="left" w:pos="993"/>
        </w:tabs>
        <w:ind w:left="1134" w:hanging="283"/>
        <w:rPr>
          <w:rFonts w:ascii="Calibri" w:hAnsi="Calibri" w:cs="Calibri"/>
          <w:szCs w:val="28"/>
          <w:lang w:eastAsia="pl-PL"/>
        </w:rPr>
      </w:pPr>
      <w:r w:rsidRPr="00CB2719">
        <w:rPr>
          <w:rFonts w:ascii="Calibri" w:hAnsi="Calibri" w:cs="Calibri"/>
          <w:szCs w:val="28"/>
          <w:lang w:eastAsia="pl-PL"/>
        </w:rPr>
        <w:t xml:space="preserve">strefy kontrolowanej wyznaczonej po obu stronach gazociągu, </w:t>
      </w:r>
    </w:p>
    <w:p w14:paraId="3DC8515A" w14:textId="77777777" w:rsidR="00F00481" w:rsidRPr="00CB2719" w:rsidRDefault="00F00481" w:rsidP="00F00481">
      <w:pPr>
        <w:pStyle w:val="Akapitzlist"/>
        <w:numPr>
          <w:ilvl w:val="0"/>
          <w:numId w:val="25"/>
        </w:numPr>
        <w:tabs>
          <w:tab w:val="left" w:pos="993"/>
        </w:tabs>
        <w:ind w:left="1134" w:hanging="283"/>
        <w:rPr>
          <w:rFonts w:ascii="Calibri" w:hAnsi="Calibri" w:cs="Calibri"/>
          <w:szCs w:val="28"/>
          <w:lang w:eastAsia="pl-PL"/>
        </w:rPr>
      </w:pPr>
      <w:r w:rsidRPr="00CB2719">
        <w:rPr>
          <w:rFonts w:ascii="Calibri" w:hAnsi="Calibri" w:cs="Calibri"/>
          <w:szCs w:val="28"/>
          <w:lang w:eastAsia="pl-PL"/>
        </w:rPr>
        <w:t>strefy bezpieczeństwa wyznaczonej po obu stronach rurociągu</w:t>
      </w:r>
    </w:p>
    <w:p w14:paraId="48E5B287" w14:textId="104881EC" w:rsidR="00F00481" w:rsidRDefault="00F00481" w:rsidP="00F00481">
      <w:pPr>
        <w:ind w:firstLine="567"/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</w:rPr>
        <w:t xml:space="preserve">Linia zabudowy (linia regulacyjna) w rozumieniu § 1 pkt 1 w zw. z § 4 ust. 1 i 3 rozporządzenia określa nieprzekraczalną granicę terenu potencjalnej inwestycji, znajdującego się po przeciwnej stronie linii zabudowy niż pas drogowy. </w:t>
      </w:r>
    </w:p>
    <w:p w14:paraId="48ACFE2B" w14:textId="2F9FA3BE" w:rsidR="00F00481" w:rsidRDefault="00F00481" w:rsidP="00F00481">
      <w:pPr>
        <w:ind w:firstLine="567"/>
        <w:rPr>
          <w:rFonts w:ascii="Calibri" w:hAnsi="Calibri" w:cs="Calibri"/>
          <w:szCs w:val="28"/>
        </w:rPr>
      </w:pPr>
    </w:p>
    <w:p w14:paraId="1A598DFC" w14:textId="77777777" w:rsidR="00F00481" w:rsidRDefault="00F00481" w:rsidP="00F00481">
      <w:pPr>
        <w:ind w:firstLine="567"/>
        <w:rPr>
          <w:rFonts w:ascii="Calibri" w:hAnsi="Calibri" w:cs="Calibri"/>
          <w:szCs w:val="28"/>
        </w:rPr>
      </w:pPr>
    </w:p>
    <w:p w14:paraId="2EFEADCD" w14:textId="77777777" w:rsidR="00F00481" w:rsidRPr="00CB2719" w:rsidRDefault="00F00481" w:rsidP="00F00481">
      <w:pPr>
        <w:ind w:firstLine="567"/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</w:rPr>
        <w:lastRenderedPageBreak/>
        <w:t>Jest to zaledwie granica obszaru, ale niekoniecznie linia, do której budynki muszą przylegać. Budynki mogą pozostawać w zróżnicowanej relacji przestrzennej (odległości) do linii zabudowy. Wyznaczenie linii zabudowy powoduje wytyczenie na nieruchomości inwestora obszaru, na którym może odbywać się zabudowa (wyrok WSA w Warszawie z 11.01.2017 r. sygn. akt IV</w:t>
      </w:r>
      <w:r>
        <w:rPr>
          <w:rFonts w:ascii="Calibri" w:hAnsi="Calibri" w:cs="Calibri"/>
          <w:szCs w:val="28"/>
        </w:rPr>
        <w:t> </w:t>
      </w:r>
      <w:r w:rsidRPr="00CB2719">
        <w:rPr>
          <w:rFonts w:ascii="Calibri" w:hAnsi="Calibri" w:cs="Calibri"/>
          <w:szCs w:val="28"/>
        </w:rPr>
        <w:t>SA/Wa 2123/16).</w:t>
      </w:r>
    </w:p>
    <w:p w14:paraId="131E2306" w14:textId="78A8CDD7" w:rsidR="00F00481" w:rsidRPr="00B13B95" w:rsidRDefault="00F00481" w:rsidP="00F00481">
      <w:pPr>
        <w:ind w:firstLine="567"/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</w:rPr>
        <w:t>W orzecznictwie sądów administracyjnych co do zasady dominuje pogląd, że w decyzji o warunkach zabudowy nie określa się dokładnego usytuowania planowanego obiektu na działce inwestycyjnej, za wyjątkiem wyznaczenia linii zabudowy – obowiązującej bądź nieprzekraczalnej (wyrok WSA w Poznaniu z 31.01.2019 r. sygn. akt II SA/Po 731/18).</w:t>
      </w:r>
    </w:p>
    <w:p w14:paraId="06325754" w14:textId="77777777" w:rsidR="00F00481" w:rsidRDefault="00F00481" w:rsidP="00F00481">
      <w:pPr>
        <w:ind w:firstLine="567"/>
        <w:rPr>
          <w:rFonts w:ascii="Calibri" w:hAnsi="Calibri" w:cs="Calibri"/>
          <w:szCs w:val="28"/>
        </w:rPr>
      </w:pPr>
      <w:r w:rsidRPr="00FD195D">
        <w:rPr>
          <w:rFonts w:ascii="Calibri" w:hAnsi="Calibri" w:cs="Calibri"/>
          <w:spacing w:val="-4"/>
          <w:szCs w:val="28"/>
        </w:rPr>
        <w:t xml:space="preserve">Dla planowanej inwestycji ustalono nieprzekraczalną linię zabudowy wyznaczoną </w:t>
      </w:r>
      <w:r w:rsidRPr="00FD195D">
        <w:rPr>
          <w:rFonts w:ascii="Calibri" w:hAnsi="Calibri" w:cs="Calibri"/>
          <w:szCs w:val="28"/>
        </w:rPr>
        <w:t xml:space="preserve">w odległości </w:t>
      </w:r>
      <w:r>
        <w:rPr>
          <w:rFonts w:ascii="Calibri" w:hAnsi="Calibri" w:cs="Calibri"/>
          <w:szCs w:val="28"/>
        </w:rPr>
        <w:t>20</w:t>
      </w:r>
      <w:r w:rsidRPr="00FD195D">
        <w:rPr>
          <w:rFonts w:ascii="Calibri" w:hAnsi="Calibri" w:cs="Calibri"/>
          <w:szCs w:val="28"/>
        </w:rPr>
        <w:t xml:space="preserve">,0 m od </w:t>
      </w:r>
      <w:r>
        <w:rPr>
          <w:rFonts w:ascii="Calibri" w:hAnsi="Calibri" w:cs="Calibri"/>
          <w:szCs w:val="28"/>
        </w:rPr>
        <w:t>krawędzi jezdni ul. Nadwarciańskiej</w:t>
      </w:r>
      <w:r w:rsidRPr="00FD195D">
        <w:rPr>
          <w:rFonts w:ascii="Calibri" w:hAnsi="Calibri" w:cs="Calibri"/>
          <w:szCs w:val="28"/>
        </w:rPr>
        <w:t xml:space="preserve"> (droga </w:t>
      </w:r>
      <w:r>
        <w:rPr>
          <w:rFonts w:ascii="Calibri" w:hAnsi="Calibri" w:cs="Calibri"/>
          <w:szCs w:val="28"/>
        </w:rPr>
        <w:t>powiatowa</w:t>
      </w:r>
      <w:r w:rsidRPr="00FD195D">
        <w:rPr>
          <w:rFonts w:ascii="Calibri" w:hAnsi="Calibri" w:cs="Calibri"/>
          <w:szCs w:val="28"/>
        </w:rPr>
        <w:t>)</w:t>
      </w:r>
      <w:r w:rsidRPr="00FD195D">
        <w:rPr>
          <w:rFonts w:ascii="Calibri" w:hAnsi="Calibri" w:cs="Calibri"/>
          <w:spacing w:val="-4"/>
          <w:szCs w:val="28"/>
        </w:rPr>
        <w:t xml:space="preserve">, </w:t>
      </w:r>
      <w:r w:rsidRPr="00573A68">
        <w:rPr>
          <w:rFonts w:ascii="Calibri" w:hAnsi="Calibri" w:cs="Calibri"/>
          <w:spacing w:val="-4"/>
          <w:szCs w:val="28"/>
        </w:rPr>
        <w:t>oznaczoną jako linię ciągłą, z umieszczonymi stycznie niewypełnionymi trójkątami. Stosownie bowiem do</w:t>
      </w:r>
      <w:r>
        <w:rPr>
          <w:rFonts w:ascii="Calibri" w:hAnsi="Calibri" w:cs="Calibri"/>
          <w:spacing w:val="-4"/>
          <w:szCs w:val="28"/>
        </w:rPr>
        <w:t> </w:t>
      </w:r>
      <w:r w:rsidRPr="00573A68">
        <w:rPr>
          <w:rFonts w:ascii="Calibri" w:hAnsi="Calibri" w:cs="Calibri"/>
          <w:spacing w:val="-4"/>
          <w:szCs w:val="28"/>
        </w:rPr>
        <w:t>§</w:t>
      </w:r>
      <w:r>
        <w:rPr>
          <w:rFonts w:ascii="Calibri" w:hAnsi="Calibri" w:cs="Calibri"/>
          <w:spacing w:val="-4"/>
          <w:szCs w:val="28"/>
        </w:rPr>
        <w:t> </w:t>
      </w:r>
      <w:r w:rsidRPr="00573A68">
        <w:rPr>
          <w:rFonts w:ascii="Calibri" w:hAnsi="Calibri" w:cs="Calibri"/>
          <w:spacing w:val="-4"/>
          <w:szCs w:val="28"/>
        </w:rPr>
        <w:t>3 ust. 3 rozporządzenia Ministra Infrastruktury z dnia</w:t>
      </w:r>
      <w:r w:rsidRPr="00CB2719">
        <w:rPr>
          <w:rFonts w:ascii="Calibri" w:hAnsi="Calibri" w:cs="Calibri"/>
          <w:spacing w:val="-4"/>
          <w:szCs w:val="28"/>
        </w:rPr>
        <w:t xml:space="preserve"> 26 sierpnia 2003</w:t>
      </w:r>
      <w:r>
        <w:rPr>
          <w:rFonts w:ascii="Calibri" w:hAnsi="Calibri" w:cs="Calibri"/>
          <w:spacing w:val="-4"/>
          <w:szCs w:val="28"/>
        </w:rPr>
        <w:t> </w:t>
      </w:r>
      <w:r w:rsidRPr="00CB2719">
        <w:rPr>
          <w:rFonts w:ascii="Calibri" w:hAnsi="Calibri" w:cs="Calibri"/>
          <w:spacing w:val="-4"/>
          <w:szCs w:val="28"/>
        </w:rPr>
        <w:t>r.</w:t>
      </w:r>
      <w:r>
        <w:rPr>
          <w:rFonts w:ascii="Calibri" w:hAnsi="Calibri" w:cs="Calibri"/>
          <w:spacing w:val="-4"/>
          <w:szCs w:val="28"/>
        </w:rPr>
        <w:t> </w:t>
      </w:r>
      <w:r w:rsidRPr="00CB2719">
        <w:rPr>
          <w:rFonts w:ascii="Calibri" w:hAnsi="Calibri" w:cs="Calibri"/>
          <w:spacing w:val="-4"/>
          <w:szCs w:val="28"/>
        </w:rPr>
        <w:t>w</w:t>
      </w:r>
      <w:r>
        <w:rPr>
          <w:rFonts w:ascii="Calibri" w:hAnsi="Calibri" w:cs="Calibri"/>
          <w:spacing w:val="-4"/>
          <w:szCs w:val="28"/>
        </w:rPr>
        <w:t> </w:t>
      </w:r>
      <w:r w:rsidRPr="00CB2719">
        <w:rPr>
          <w:rFonts w:ascii="Calibri" w:hAnsi="Calibri" w:cs="Calibri"/>
          <w:spacing w:val="-4"/>
          <w:szCs w:val="28"/>
        </w:rPr>
        <w:t xml:space="preserve">sprawie oznaczeń i nazewnictwa stosowanych w decyzji o ustaleniu lokalizacji inwestycji celu publicznego oraz w decyzji o warunkach </w:t>
      </w:r>
      <w:r w:rsidRPr="00DC3ADD">
        <w:rPr>
          <w:rFonts w:ascii="Calibri" w:hAnsi="Calibri" w:cs="Calibri"/>
          <w:color w:val="000000" w:themeColor="text1"/>
          <w:spacing w:val="-4"/>
          <w:szCs w:val="28"/>
        </w:rPr>
        <w:t>zabudowy (</w:t>
      </w:r>
      <w:r w:rsidRPr="00DC3ADD">
        <w:rPr>
          <w:rFonts w:cs="Times New Roman"/>
          <w:color w:val="000000" w:themeColor="text1"/>
          <w:szCs w:val="28"/>
        </w:rPr>
        <w:t>Dz.</w:t>
      </w:r>
      <w:r>
        <w:rPr>
          <w:rFonts w:cs="Times New Roman"/>
          <w:color w:val="000000" w:themeColor="text1"/>
          <w:szCs w:val="28"/>
        </w:rPr>
        <w:t> </w:t>
      </w:r>
      <w:r w:rsidRPr="00DC3ADD">
        <w:rPr>
          <w:rFonts w:cs="Times New Roman"/>
          <w:color w:val="000000" w:themeColor="text1"/>
          <w:szCs w:val="28"/>
        </w:rPr>
        <w:t>U. Nr 164, poz. 1588</w:t>
      </w:r>
      <w:r w:rsidRPr="00DC3ADD">
        <w:rPr>
          <w:rFonts w:ascii="Calibri" w:hAnsi="Calibri" w:cs="Calibri"/>
          <w:color w:val="000000" w:themeColor="text1"/>
          <w:spacing w:val="-4"/>
          <w:szCs w:val="28"/>
        </w:rPr>
        <w:t xml:space="preserve">) </w:t>
      </w:r>
      <w:r w:rsidRPr="00CB2719">
        <w:rPr>
          <w:rFonts w:ascii="Calibri" w:hAnsi="Calibri" w:cs="Calibri"/>
          <w:spacing w:val="-4"/>
          <w:szCs w:val="28"/>
        </w:rPr>
        <w:t xml:space="preserve">„podstawowe jednobarwne oznaczenia graficzne dotyczące granic i linii regulacyjnych, a także elementów zagospodarowania przestrzennego, przeznaczone do stosowania w części graficznej decyzji, o których mowa w ust. 1, stosuje się zgodnie z Polską Normą PN-B-01027 z dnia 11 lipca 2002 r. </w:t>
      </w:r>
      <w:r w:rsidRPr="00CB2719">
        <w:rPr>
          <w:rFonts w:ascii="Calibri" w:hAnsi="Calibri" w:cs="Calibri"/>
          <w:szCs w:val="28"/>
        </w:rPr>
        <w:t xml:space="preserve">Skoro Norma rozróżnia obowiązującą i nieprzekraczalną linię zabudowy, to nie sposób takich rozróżnień nie stosować przy ustalaniu warunków zabudowy w zakresie obowiązku wyznaczenia linii zabudowy (adekwatnie w miejscowym planie zagospodarowania przestrzennego). </w:t>
      </w:r>
    </w:p>
    <w:p w14:paraId="544CE331" w14:textId="77777777" w:rsidR="00F00481" w:rsidRPr="00CB2719" w:rsidRDefault="00F00481" w:rsidP="00F00481">
      <w:pPr>
        <w:ind w:firstLine="567"/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</w:rPr>
        <w:t xml:space="preserve">Wyznaczona w niniejszej decyzji linia zabudowy ma charakter nieprzekraczalnej, co oznacza, że określa ona jedynie maksymalny zasięg położenia planowanej </w:t>
      </w:r>
      <w:r w:rsidRPr="00656F2D">
        <w:rPr>
          <w:rFonts w:ascii="Calibri" w:hAnsi="Calibri" w:cs="Calibri"/>
          <w:color w:val="000000" w:themeColor="text1"/>
          <w:szCs w:val="28"/>
        </w:rPr>
        <w:t>inwestycji</w:t>
      </w:r>
      <w:r w:rsidRPr="00CB2719">
        <w:rPr>
          <w:rFonts w:ascii="Calibri" w:hAnsi="Calibri" w:cs="Calibri"/>
          <w:szCs w:val="28"/>
        </w:rPr>
        <w:t xml:space="preserve"> względem drogi wewnętrznej</w:t>
      </w:r>
      <w:r w:rsidRPr="00CB2719">
        <w:rPr>
          <w:rFonts w:ascii="Calibri" w:hAnsi="Calibri" w:cs="Calibri"/>
          <w:color w:val="1F497D" w:themeColor="text2"/>
          <w:szCs w:val="28"/>
        </w:rPr>
        <w:t xml:space="preserve">, </w:t>
      </w:r>
      <w:r w:rsidRPr="00CB2719">
        <w:rPr>
          <w:rFonts w:ascii="Calibri" w:hAnsi="Calibri" w:cs="Calibri"/>
          <w:szCs w:val="28"/>
        </w:rPr>
        <w:t>nie przesądzając jednak o ostatecznej lokalizacji samego budynku na działce.</w:t>
      </w:r>
    </w:p>
    <w:p w14:paraId="24B4B90D" w14:textId="7EEDB460" w:rsidR="00F00481" w:rsidRDefault="00F00481" w:rsidP="00F00481">
      <w:pPr>
        <w:tabs>
          <w:tab w:val="left" w:pos="993"/>
        </w:tabs>
        <w:ind w:firstLine="567"/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</w:rPr>
        <w:t xml:space="preserve">Planowana inwestycja nie zakłóca zastanego ładu przestrzennego. W analizowanej sprawie nie stwierdzono, aby planowana inwestycja pozostawała w kolizji z przepisami prawa materialnego, w tym istniejącym </w:t>
      </w:r>
      <w:r w:rsidRPr="00F766A0">
        <w:rPr>
          <w:rFonts w:ascii="Calibri" w:hAnsi="Calibri" w:cs="Calibri"/>
          <w:szCs w:val="28"/>
        </w:rPr>
        <w:t>zagospodarowaniem i funkcją terenów.</w:t>
      </w:r>
    </w:p>
    <w:p w14:paraId="002DD013" w14:textId="78940C7D" w:rsidR="00F00481" w:rsidRDefault="00F00481" w:rsidP="00F00481">
      <w:pPr>
        <w:tabs>
          <w:tab w:val="left" w:pos="993"/>
        </w:tabs>
        <w:ind w:firstLine="567"/>
        <w:rPr>
          <w:rFonts w:ascii="Calibri" w:hAnsi="Calibri" w:cs="Calibri"/>
          <w:szCs w:val="28"/>
        </w:rPr>
      </w:pPr>
    </w:p>
    <w:p w14:paraId="62B02254" w14:textId="1A21CF9A" w:rsidR="00F00481" w:rsidRDefault="00F00481" w:rsidP="00F00481">
      <w:pPr>
        <w:tabs>
          <w:tab w:val="left" w:pos="993"/>
        </w:tabs>
        <w:ind w:firstLine="567"/>
        <w:rPr>
          <w:rFonts w:ascii="Calibri" w:hAnsi="Calibri" w:cs="Calibri"/>
          <w:szCs w:val="28"/>
        </w:rPr>
      </w:pPr>
    </w:p>
    <w:p w14:paraId="1E260DAE" w14:textId="77777777" w:rsidR="00F00481" w:rsidRPr="00F766A0" w:rsidRDefault="00F00481" w:rsidP="00F00481">
      <w:pPr>
        <w:tabs>
          <w:tab w:val="left" w:pos="993"/>
        </w:tabs>
        <w:ind w:firstLine="567"/>
        <w:rPr>
          <w:rFonts w:ascii="Calibri" w:hAnsi="Calibri" w:cs="Calibri"/>
          <w:szCs w:val="28"/>
        </w:rPr>
      </w:pPr>
    </w:p>
    <w:p w14:paraId="39C43666" w14:textId="34E791AC" w:rsidR="00F00481" w:rsidRPr="00DD5791" w:rsidRDefault="00F00481" w:rsidP="00F00481">
      <w:pPr>
        <w:widowControl w:val="0"/>
        <w:autoSpaceDE w:val="0"/>
        <w:ind w:firstLine="567"/>
        <w:rPr>
          <w:rFonts w:ascii="Calibri" w:hAnsi="Calibri" w:cs="Calibri"/>
          <w:szCs w:val="28"/>
        </w:rPr>
      </w:pPr>
      <w:r w:rsidRPr="00F766A0">
        <w:rPr>
          <w:rFonts w:ascii="Calibri" w:hAnsi="Calibri" w:cs="Calibri"/>
          <w:szCs w:val="28"/>
        </w:rPr>
        <w:lastRenderedPageBreak/>
        <w:t xml:space="preserve">Planowane przedsięwzięcie polegające na budowie farmy fotowoltaicznej o mocy </w:t>
      </w:r>
      <w:r>
        <w:rPr>
          <w:rFonts w:ascii="Calibri" w:hAnsi="Calibri" w:cs="Calibri"/>
          <w:szCs w:val="28"/>
        </w:rPr>
        <w:t>nie większej niż</w:t>
      </w:r>
      <w:r w:rsidRPr="00F766A0">
        <w:rPr>
          <w:rFonts w:ascii="Calibri" w:hAnsi="Calibri" w:cs="Calibri"/>
          <w:szCs w:val="28"/>
        </w:rPr>
        <w:t xml:space="preserve"> 5 MW i</w:t>
      </w:r>
      <w:r>
        <w:rPr>
          <w:rFonts w:ascii="Calibri" w:hAnsi="Calibri" w:cs="Calibri"/>
          <w:szCs w:val="28"/>
        </w:rPr>
        <w:t xml:space="preserve"> powierzchni zabudowy nie większej niż 6,5 ha</w:t>
      </w:r>
      <w:r w:rsidRPr="00F34920">
        <w:rPr>
          <w:rFonts w:ascii="Calibri" w:hAnsi="Calibri" w:cs="Calibri"/>
          <w:szCs w:val="28"/>
        </w:rPr>
        <w:t xml:space="preserve"> zostało zakwalifikowane do przedsięwzięć mogących </w:t>
      </w:r>
      <w:r>
        <w:rPr>
          <w:rFonts w:ascii="Calibri" w:hAnsi="Calibri" w:cs="Calibri"/>
          <w:szCs w:val="28"/>
        </w:rPr>
        <w:t xml:space="preserve">potencjalnie </w:t>
      </w:r>
      <w:r w:rsidRPr="00F34920">
        <w:rPr>
          <w:rFonts w:ascii="Calibri" w:hAnsi="Calibri" w:cs="Calibri"/>
          <w:szCs w:val="28"/>
        </w:rPr>
        <w:t>znacząco oddziaływać na środowisko,</w:t>
      </w:r>
      <w:r w:rsidRPr="00017CA3">
        <w:rPr>
          <w:rFonts w:ascii="Calibri" w:hAnsi="Calibri" w:cs="Calibri"/>
          <w:szCs w:val="28"/>
        </w:rPr>
        <w:t xml:space="preserve"> o których mowa w</w:t>
      </w:r>
      <w:r>
        <w:rPr>
          <w:rFonts w:ascii="Calibri" w:hAnsi="Calibri" w:cs="Calibri"/>
          <w:szCs w:val="28"/>
        </w:rPr>
        <w:t> </w:t>
      </w:r>
      <w:r w:rsidRPr="00017CA3">
        <w:rPr>
          <w:rFonts w:ascii="Calibri" w:hAnsi="Calibri" w:cs="Calibri"/>
          <w:szCs w:val="28"/>
        </w:rPr>
        <w:t>rozporządzeniu Rady Ministrów z dnia 10 września 2019</w:t>
      </w:r>
      <w:r>
        <w:rPr>
          <w:rFonts w:ascii="Calibri" w:hAnsi="Calibri" w:cs="Calibri"/>
          <w:szCs w:val="28"/>
        </w:rPr>
        <w:t> </w:t>
      </w:r>
      <w:r w:rsidRPr="00017CA3">
        <w:rPr>
          <w:rFonts w:ascii="Calibri" w:hAnsi="Calibri" w:cs="Calibri"/>
          <w:szCs w:val="28"/>
        </w:rPr>
        <w:t>r.</w:t>
      </w:r>
      <w:r>
        <w:rPr>
          <w:rFonts w:ascii="Calibri" w:hAnsi="Calibri" w:cs="Calibri"/>
          <w:szCs w:val="28"/>
        </w:rPr>
        <w:t> </w:t>
      </w:r>
      <w:r w:rsidRPr="00017CA3">
        <w:rPr>
          <w:rFonts w:ascii="Calibri" w:hAnsi="Calibri" w:cs="Calibri"/>
          <w:szCs w:val="28"/>
        </w:rPr>
        <w:t xml:space="preserve">w </w:t>
      </w:r>
      <w:r w:rsidRPr="00DD5791">
        <w:rPr>
          <w:rFonts w:ascii="Calibri" w:hAnsi="Calibri" w:cs="Calibri"/>
          <w:szCs w:val="28"/>
        </w:rPr>
        <w:t>sprawie przedsięwzięć mogących znacząco oddziaływać na środowisko (Dz. U.</w:t>
      </w:r>
      <w:r>
        <w:rPr>
          <w:rFonts w:ascii="Calibri" w:hAnsi="Calibri" w:cs="Calibri"/>
          <w:szCs w:val="28"/>
        </w:rPr>
        <w:t xml:space="preserve"> z 2019 r.</w:t>
      </w:r>
      <w:r w:rsidRPr="00DD5791">
        <w:rPr>
          <w:rFonts w:ascii="Calibri" w:hAnsi="Calibri" w:cs="Calibri"/>
          <w:szCs w:val="28"/>
        </w:rPr>
        <w:t xml:space="preserve"> poz. 1839</w:t>
      </w:r>
      <w:r>
        <w:rPr>
          <w:rFonts w:ascii="Calibri" w:hAnsi="Calibri" w:cs="Calibri"/>
          <w:szCs w:val="28"/>
        </w:rPr>
        <w:t>, z 2022 r. poz. 1071</w:t>
      </w:r>
      <w:r w:rsidRPr="00DD5791">
        <w:rPr>
          <w:rFonts w:ascii="Calibri" w:hAnsi="Calibri" w:cs="Calibri"/>
          <w:szCs w:val="28"/>
        </w:rPr>
        <w:t xml:space="preserve">). </w:t>
      </w:r>
      <w:r>
        <w:rPr>
          <w:rFonts w:ascii="Calibri" w:hAnsi="Calibri" w:cs="Calibri"/>
          <w:szCs w:val="28"/>
        </w:rPr>
        <w:t>07</w:t>
      </w:r>
      <w:r w:rsidRPr="00DD5791">
        <w:rPr>
          <w:rFonts w:ascii="Calibri" w:hAnsi="Calibri" w:cs="Calibri"/>
          <w:szCs w:val="28"/>
        </w:rPr>
        <w:t>.</w:t>
      </w:r>
      <w:r>
        <w:rPr>
          <w:rFonts w:ascii="Calibri" w:hAnsi="Calibri" w:cs="Calibri"/>
          <w:szCs w:val="28"/>
        </w:rPr>
        <w:t>03</w:t>
      </w:r>
      <w:r w:rsidRPr="00DD5791">
        <w:rPr>
          <w:rFonts w:ascii="Calibri" w:hAnsi="Calibri" w:cs="Calibri"/>
          <w:szCs w:val="28"/>
        </w:rPr>
        <w:t>.2022 r. została wydana decyzja o środowiskowych uwarunkowaniach znak PPSOŚ.6220.</w:t>
      </w:r>
      <w:r>
        <w:rPr>
          <w:rFonts w:ascii="Calibri" w:hAnsi="Calibri" w:cs="Calibri"/>
          <w:szCs w:val="28"/>
        </w:rPr>
        <w:t>31</w:t>
      </w:r>
      <w:r w:rsidRPr="00DD5791">
        <w:rPr>
          <w:rFonts w:ascii="Calibri" w:hAnsi="Calibri" w:cs="Calibri"/>
          <w:szCs w:val="28"/>
        </w:rPr>
        <w:t xml:space="preserve">.2021.BM, w której stwierdzono brak potrzeby przeprowadzenia oceny oddziaływania na środowisko oraz określono istotne warunki korzystania ze środowiska w fazie realizacji i eksploatacji lub użytkowania. </w:t>
      </w:r>
    </w:p>
    <w:p w14:paraId="3767C158" w14:textId="77777777" w:rsidR="00F00481" w:rsidRPr="00017CA3" w:rsidRDefault="00F00481" w:rsidP="00F00481">
      <w:pPr>
        <w:widowControl w:val="0"/>
        <w:autoSpaceDE w:val="0"/>
        <w:ind w:firstLine="567"/>
        <w:rPr>
          <w:rFonts w:ascii="Calibri" w:hAnsi="Calibri" w:cs="Calibri"/>
          <w:szCs w:val="28"/>
        </w:rPr>
      </w:pPr>
      <w:r w:rsidRPr="00017CA3">
        <w:rPr>
          <w:rFonts w:ascii="Calibri" w:hAnsi="Calibri" w:cs="Calibri"/>
          <w:szCs w:val="28"/>
        </w:rPr>
        <w:t xml:space="preserve">Projekt </w:t>
      </w:r>
      <w:r>
        <w:rPr>
          <w:rFonts w:ascii="Calibri" w:hAnsi="Calibri" w:cs="Calibri"/>
          <w:szCs w:val="28"/>
        </w:rPr>
        <w:t>decyzji został uzgodniony przez organy</w:t>
      </w:r>
      <w:r w:rsidRPr="00017CA3">
        <w:rPr>
          <w:rFonts w:ascii="Calibri" w:hAnsi="Calibri" w:cs="Calibri"/>
          <w:szCs w:val="28"/>
        </w:rPr>
        <w:t xml:space="preserve">, o których mowa w </w:t>
      </w:r>
      <w:r w:rsidRPr="0029754E">
        <w:rPr>
          <w:rFonts w:ascii="Calibri" w:hAnsi="Calibri" w:cs="Calibri"/>
          <w:szCs w:val="28"/>
        </w:rPr>
        <w:t xml:space="preserve">art. 53 ust. 4 pkt 2, pkt 5, </w:t>
      </w:r>
      <w:r>
        <w:rPr>
          <w:rFonts w:ascii="Calibri" w:hAnsi="Calibri" w:cs="Calibri"/>
          <w:szCs w:val="28"/>
        </w:rPr>
        <w:t>pkt 6, pkt 9</w:t>
      </w:r>
      <w:r w:rsidRPr="00017CA3">
        <w:rPr>
          <w:rFonts w:ascii="Calibri" w:hAnsi="Calibri" w:cs="Calibri"/>
          <w:szCs w:val="28"/>
        </w:rPr>
        <w:t xml:space="preserve"> ustawy z dnia 27 marca 2003 r. o planowaniu i zagospodarowaniu przestrzennym, a mianowicie </w:t>
      </w:r>
      <w:r>
        <w:rPr>
          <w:rFonts w:ascii="Calibri" w:hAnsi="Calibri" w:cs="Calibri"/>
          <w:szCs w:val="28"/>
        </w:rPr>
        <w:t>przez</w:t>
      </w:r>
      <w:r w:rsidRPr="00017CA3">
        <w:rPr>
          <w:rFonts w:ascii="Calibri" w:hAnsi="Calibri" w:cs="Calibri"/>
          <w:szCs w:val="28"/>
        </w:rPr>
        <w:t>:</w:t>
      </w:r>
    </w:p>
    <w:p w14:paraId="22712217" w14:textId="77777777" w:rsidR="00F00481" w:rsidRPr="00017CA3" w:rsidRDefault="00F00481" w:rsidP="00F00481">
      <w:pPr>
        <w:pStyle w:val="Akapitzlist"/>
        <w:widowControl w:val="0"/>
        <w:numPr>
          <w:ilvl w:val="0"/>
          <w:numId w:val="24"/>
        </w:numPr>
        <w:autoSpaceDE w:val="0"/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t>Wielkopolskiego Wojewódzkiego Konserwatora Zabytków w Poznaniu</w:t>
      </w:r>
      <w:r w:rsidRPr="00017CA3">
        <w:rPr>
          <w:rFonts w:ascii="Calibri" w:hAnsi="Calibri" w:cs="Calibri"/>
          <w:szCs w:val="28"/>
        </w:rPr>
        <w:t>,</w:t>
      </w:r>
    </w:p>
    <w:p w14:paraId="69358D04" w14:textId="77777777" w:rsidR="00F00481" w:rsidRDefault="00F00481" w:rsidP="00F00481">
      <w:pPr>
        <w:pStyle w:val="Akapitzlist"/>
        <w:widowControl w:val="0"/>
        <w:numPr>
          <w:ilvl w:val="0"/>
          <w:numId w:val="24"/>
        </w:numPr>
        <w:autoSpaceDE w:val="0"/>
        <w:rPr>
          <w:rFonts w:ascii="Calibri" w:hAnsi="Calibri" w:cs="Calibri"/>
          <w:szCs w:val="28"/>
        </w:rPr>
      </w:pPr>
      <w:r w:rsidRPr="00017CA3">
        <w:rPr>
          <w:rFonts w:ascii="Calibri" w:hAnsi="Calibri" w:cs="Calibri"/>
          <w:szCs w:val="28"/>
        </w:rPr>
        <w:t>Marszał</w:t>
      </w:r>
      <w:r>
        <w:rPr>
          <w:rFonts w:ascii="Calibri" w:hAnsi="Calibri" w:cs="Calibri"/>
          <w:szCs w:val="28"/>
        </w:rPr>
        <w:t>ka</w:t>
      </w:r>
      <w:r w:rsidRPr="00017CA3">
        <w:rPr>
          <w:rFonts w:ascii="Calibri" w:hAnsi="Calibri" w:cs="Calibri"/>
          <w:szCs w:val="28"/>
        </w:rPr>
        <w:t xml:space="preserve"> Województwa Wielkopolskiego,</w:t>
      </w:r>
    </w:p>
    <w:p w14:paraId="466FC94A" w14:textId="77777777" w:rsidR="00F00481" w:rsidRPr="00017CA3" w:rsidRDefault="00F00481" w:rsidP="00F00481">
      <w:pPr>
        <w:pStyle w:val="Akapitzlist"/>
        <w:widowControl w:val="0"/>
        <w:numPr>
          <w:ilvl w:val="0"/>
          <w:numId w:val="24"/>
        </w:numPr>
        <w:autoSpaceDE w:val="0"/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t>Dyrektora Zarządu Zlewni Państwowego Gospodarstwa Wodnego Wody Polskie w Poznaniu,</w:t>
      </w:r>
    </w:p>
    <w:p w14:paraId="4989F8DE" w14:textId="77777777" w:rsidR="00F00481" w:rsidRPr="001B35A5" w:rsidRDefault="00F00481" w:rsidP="00F00481">
      <w:pPr>
        <w:pStyle w:val="Akapitzlist"/>
        <w:widowControl w:val="0"/>
        <w:numPr>
          <w:ilvl w:val="0"/>
          <w:numId w:val="24"/>
        </w:numPr>
        <w:autoSpaceDE w:val="0"/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t>Dyrektora Powiatowego Zarządu Dróg w Śremie;</w:t>
      </w:r>
    </w:p>
    <w:p w14:paraId="4D1D4672" w14:textId="77777777" w:rsidR="00F00481" w:rsidRPr="00017CA3" w:rsidRDefault="00F00481" w:rsidP="00F00481">
      <w:pPr>
        <w:widowControl w:val="0"/>
        <w:autoSpaceDE w:val="0"/>
        <w:rPr>
          <w:rFonts w:ascii="Calibri" w:hAnsi="Calibri" w:cs="Calibri"/>
          <w:szCs w:val="28"/>
        </w:rPr>
      </w:pPr>
      <w:r w:rsidRPr="00017CA3">
        <w:rPr>
          <w:rFonts w:ascii="Calibri" w:hAnsi="Calibri" w:cs="Calibri"/>
          <w:szCs w:val="28"/>
        </w:rPr>
        <w:t xml:space="preserve">oraz </w:t>
      </w:r>
      <w:r>
        <w:rPr>
          <w:rFonts w:ascii="Calibri" w:hAnsi="Calibri" w:cs="Calibri"/>
          <w:szCs w:val="28"/>
        </w:rPr>
        <w:t>Wielkopolskiego</w:t>
      </w:r>
      <w:r w:rsidRPr="00017CA3">
        <w:rPr>
          <w:rFonts w:ascii="Calibri" w:hAnsi="Calibri" w:cs="Calibri"/>
          <w:szCs w:val="28"/>
        </w:rPr>
        <w:t xml:space="preserve"> Państ</w:t>
      </w:r>
      <w:r>
        <w:rPr>
          <w:rFonts w:ascii="Calibri" w:hAnsi="Calibri" w:cs="Calibri"/>
          <w:szCs w:val="28"/>
        </w:rPr>
        <w:t>wowego</w:t>
      </w:r>
      <w:r w:rsidRPr="00017CA3">
        <w:rPr>
          <w:rFonts w:ascii="Calibri" w:hAnsi="Calibri" w:cs="Calibri"/>
          <w:szCs w:val="28"/>
        </w:rPr>
        <w:t xml:space="preserve"> Inspektor</w:t>
      </w:r>
      <w:r>
        <w:rPr>
          <w:rFonts w:ascii="Calibri" w:hAnsi="Calibri" w:cs="Calibri"/>
          <w:szCs w:val="28"/>
        </w:rPr>
        <w:t>a</w:t>
      </w:r>
      <w:r w:rsidRPr="00017CA3">
        <w:rPr>
          <w:rFonts w:ascii="Calibri" w:hAnsi="Calibri" w:cs="Calibri"/>
          <w:szCs w:val="28"/>
        </w:rPr>
        <w:t xml:space="preserve"> Sanit</w:t>
      </w:r>
      <w:r>
        <w:rPr>
          <w:rFonts w:ascii="Calibri" w:hAnsi="Calibri" w:cs="Calibri"/>
          <w:szCs w:val="28"/>
        </w:rPr>
        <w:t>arnego</w:t>
      </w:r>
      <w:r w:rsidRPr="00017CA3">
        <w:rPr>
          <w:rFonts w:ascii="Calibri" w:hAnsi="Calibri" w:cs="Calibri"/>
          <w:szCs w:val="28"/>
        </w:rPr>
        <w:t xml:space="preserve"> na podstawie art. 3 pkt 1a ustawy z dnia 14 marca 1985 r. o Państwowej Inspekcji Sanitarnej (Dz.</w:t>
      </w:r>
      <w:r>
        <w:rPr>
          <w:rFonts w:ascii="Calibri" w:hAnsi="Calibri" w:cs="Calibri"/>
          <w:szCs w:val="28"/>
        </w:rPr>
        <w:t> </w:t>
      </w:r>
      <w:r w:rsidRPr="00017CA3">
        <w:rPr>
          <w:rFonts w:ascii="Calibri" w:hAnsi="Calibri" w:cs="Calibri"/>
          <w:szCs w:val="28"/>
        </w:rPr>
        <w:t>U. z 2021 r. poz. 195).</w:t>
      </w:r>
    </w:p>
    <w:p w14:paraId="77246F88" w14:textId="77777777" w:rsidR="00F00481" w:rsidRPr="00017CA3" w:rsidRDefault="00F00481" w:rsidP="00F00481">
      <w:pPr>
        <w:widowControl w:val="0"/>
        <w:autoSpaceDE w:val="0"/>
        <w:ind w:firstLine="567"/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t>Projekt decyzji nie wymagał zaopiniowania przez operatorów, o których mowa w art. 53 ust. 5e przywołanej ustawy.</w:t>
      </w:r>
    </w:p>
    <w:p w14:paraId="4BD7B8BB" w14:textId="77777777" w:rsidR="00F00481" w:rsidRPr="00017CA3" w:rsidRDefault="00F00481" w:rsidP="00F00481">
      <w:pPr>
        <w:ind w:firstLine="567"/>
        <w:rPr>
          <w:rFonts w:ascii="Calibri" w:hAnsi="Calibri" w:cs="Calibri"/>
          <w:szCs w:val="28"/>
        </w:rPr>
      </w:pPr>
      <w:r w:rsidRPr="00017CA3">
        <w:rPr>
          <w:rFonts w:ascii="Calibri" w:hAnsi="Calibri" w:cs="Calibri"/>
          <w:szCs w:val="28"/>
        </w:rPr>
        <w:t xml:space="preserve">Niniejsza decyzja wymagała wcześniejszego uzyskania decyzji </w:t>
      </w:r>
      <w:r>
        <w:rPr>
          <w:rFonts w:ascii="Calibri" w:hAnsi="Calibri" w:cs="Calibri"/>
          <w:szCs w:val="28"/>
        </w:rPr>
        <w:t>o środowiskowych uwarunkowaniach.</w:t>
      </w:r>
    </w:p>
    <w:p w14:paraId="2DD6AF62" w14:textId="32CC3592" w:rsidR="00F00481" w:rsidRDefault="00F00481" w:rsidP="00F00481">
      <w:pPr>
        <w:ind w:firstLine="567"/>
        <w:rPr>
          <w:rFonts w:ascii="Calibri" w:hAnsi="Calibri" w:cs="Calibri"/>
          <w:szCs w:val="28"/>
        </w:rPr>
      </w:pPr>
      <w:r w:rsidRPr="00017CA3">
        <w:rPr>
          <w:rFonts w:ascii="Calibri" w:hAnsi="Calibri" w:cs="Calibri"/>
          <w:szCs w:val="28"/>
        </w:rPr>
        <w:t xml:space="preserve">W sprawach o ustalenie warunków zabudowy materialnoprawną podstawą rozstrzygnięć są przepisy zawarte w ustawie z </w:t>
      </w:r>
      <w:r w:rsidRPr="00CB2719">
        <w:rPr>
          <w:rFonts w:ascii="Calibri" w:hAnsi="Calibri" w:cs="Calibri"/>
          <w:szCs w:val="28"/>
        </w:rPr>
        <w:t>dnia 27 marca 2003 r</w:t>
      </w:r>
      <w:r>
        <w:rPr>
          <w:rFonts w:ascii="Calibri" w:hAnsi="Calibri" w:cs="Calibri"/>
          <w:szCs w:val="28"/>
        </w:rPr>
        <w:t xml:space="preserve">oku </w:t>
      </w:r>
      <w:r w:rsidRPr="00CB2719">
        <w:rPr>
          <w:rFonts w:ascii="Calibri" w:hAnsi="Calibri" w:cs="Calibri"/>
          <w:szCs w:val="28"/>
        </w:rPr>
        <w:t>o planowaniu i zagospodarowaniu przestrzennym. W związku z</w:t>
      </w:r>
      <w:r>
        <w:rPr>
          <w:rFonts w:ascii="Calibri" w:hAnsi="Calibri" w:cs="Calibri"/>
          <w:szCs w:val="28"/>
        </w:rPr>
        <w:t> </w:t>
      </w:r>
      <w:r w:rsidRPr="00CB2719">
        <w:rPr>
          <w:rFonts w:ascii="Calibri" w:hAnsi="Calibri" w:cs="Calibri"/>
          <w:szCs w:val="28"/>
        </w:rPr>
        <w:t>tym, że powołana ustawa nie zawiera regulacji określającej zakres podmiotowy postępowania w sprawach o ustalenie warunków zabudowy, krąg stron tego postępowania ustala się w oparciu o treść art. 28 ustawy z dnia 14 czerwca 1960 r. – Kodeks postępowania administracyjnego.</w:t>
      </w:r>
    </w:p>
    <w:p w14:paraId="5F3003D2" w14:textId="500F6AB3" w:rsidR="00F00481" w:rsidRDefault="00F00481" w:rsidP="00F00481">
      <w:pPr>
        <w:ind w:firstLine="567"/>
        <w:rPr>
          <w:rFonts w:ascii="Calibri" w:hAnsi="Calibri" w:cs="Calibri"/>
          <w:szCs w:val="28"/>
        </w:rPr>
      </w:pPr>
    </w:p>
    <w:p w14:paraId="7A7D45F1" w14:textId="32F1247D" w:rsidR="00F00481" w:rsidRDefault="00F00481" w:rsidP="00F00481">
      <w:pPr>
        <w:ind w:firstLine="567"/>
        <w:rPr>
          <w:rFonts w:ascii="Calibri" w:hAnsi="Calibri" w:cs="Calibri"/>
          <w:szCs w:val="28"/>
        </w:rPr>
      </w:pPr>
    </w:p>
    <w:p w14:paraId="6811A5A7" w14:textId="77777777" w:rsidR="00F00481" w:rsidRDefault="00F00481" w:rsidP="00F00481">
      <w:pPr>
        <w:ind w:firstLine="567"/>
        <w:rPr>
          <w:rFonts w:ascii="Calibri" w:hAnsi="Calibri" w:cs="Calibri"/>
          <w:szCs w:val="28"/>
        </w:rPr>
      </w:pPr>
    </w:p>
    <w:p w14:paraId="20130717" w14:textId="77777777" w:rsidR="00F00481" w:rsidRPr="00CB2719" w:rsidRDefault="00F00481" w:rsidP="00F00481">
      <w:pPr>
        <w:ind w:firstLine="567"/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</w:rPr>
        <w:lastRenderedPageBreak/>
        <w:t xml:space="preserve">Zatem, oprócz </w:t>
      </w:r>
      <w:r>
        <w:rPr>
          <w:rFonts w:ascii="Calibri" w:hAnsi="Calibri" w:cs="Calibri"/>
          <w:szCs w:val="28"/>
        </w:rPr>
        <w:t>W</w:t>
      </w:r>
      <w:r w:rsidRPr="00CB2719">
        <w:rPr>
          <w:rFonts w:ascii="Calibri" w:hAnsi="Calibri" w:cs="Calibri"/>
          <w:szCs w:val="28"/>
        </w:rPr>
        <w:t>nioskodawcy, stronami postępowania w sprawie warunków zabudowy są tylko te podmioty, które mają interes prawny, tj.</w:t>
      </w:r>
      <w:r>
        <w:rPr>
          <w:rFonts w:ascii="Calibri" w:hAnsi="Calibri" w:cs="Calibri"/>
          <w:szCs w:val="28"/>
        </w:rPr>
        <w:t> </w:t>
      </w:r>
      <w:r w:rsidRPr="00CB2719">
        <w:rPr>
          <w:rFonts w:ascii="Calibri" w:hAnsi="Calibri" w:cs="Calibri"/>
          <w:szCs w:val="28"/>
        </w:rPr>
        <w:t xml:space="preserve">interes znajdujący oparcie w normie obowiązującego prawa, a więc stronami postępowania w przedmiotowej sprawie jest </w:t>
      </w:r>
      <w:r>
        <w:rPr>
          <w:rFonts w:ascii="Calibri" w:hAnsi="Calibri" w:cs="Calibri"/>
          <w:szCs w:val="28"/>
        </w:rPr>
        <w:t>W</w:t>
      </w:r>
      <w:r w:rsidRPr="00CB2719">
        <w:rPr>
          <w:rFonts w:ascii="Calibri" w:hAnsi="Calibri" w:cs="Calibri"/>
          <w:szCs w:val="28"/>
        </w:rPr>
        <w:t>nioskodawca</w:t>
      </w:r>
      <w:r>
        <w:rPr>
          <w:rFonts w:ascii="Calibri" w:hAnsi="Calibri" w:cs="Calibri"/>
          <w:szCs w:val="28"/>
        </w:rPr>
        <w:t xml:space="preserve"> oraz współwłaściciele działki, która stanowi teren inwestycji (działka o nr ewid. 2505, obręb Śrem).</w:t>
      </w:r>
    </w:p>
    <w:p w14:paraId="1503B195" w14:textId="77777777" w:rsidR="00F00481" w:rsidRPr="00CB2719" w:rsidRDefault="00F00481" w:rsidP="00F00481">
      <w:pPr>
        <w:ind w:firstLine="567"/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</w:rPr>
        <w:t xml:space="preserve">Status strony w postępowaniu o ustalenie warunków zabudowy może być również determinowany oddziaływaniem planowanej inwestycji, oddziaływanie to jednak musi mieć charakter uciążliwy. </w:t>
      </w:r>
    </w:p>
    <w:p w14:paraId="49C06BC2" w14:textId="77777777" w:rsidR="00F00481" w:rsidRPr="00CB2719" w:rsidRDefault="00F00481" w:rsidP="00F00481">
      <w:pPr>
        <w:ind w:firstLine="567"/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</w:rPr>
        <w:t>W toku prowadzonego postępowania wyjaśniającego Burmistrz Śremu przeprowadził analizę stanu prawnego i faktycznego terenu, w celu ustalenia czy planowane zamierzenie inwestycyjne nie będzie negatywnie oddziaływać na nieruchomości sąsiednie i uznał, że oddziaływanie to nie wystąpi.</w:t>
      </w:r>
    </w:p>
    <w:p w14:paraId="75F2C804" w14:textId="77777777" w:rsidR="00F00481" w:rsidRPr="00CB2719" w:rsidRDefault="00F00481" w:rsidP="00F00481">
      <w:pPr>
        <w:ind w:firstLine="567"/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</w:rPr>
        <w:t>Reasumując, wnioskowany teren oraz rodzaj inwestycji, przy spełnieniu ustaleń niniejszej decyzji, spełnia wymagania ustawy z dnia 27 marca 2003</w:t>
      </w:r>
      <w:r>
        <w:rPr>
          <w:rFonts w:ascii="Calibri" w:hAnsi="Calibri" w:cs="Calibri"/>
          <w:szCs w:val="28"/>
        </w:rPr>
        <w:t> </w:t>
      </w:r>
      <w:r w:rsidRPr="00CB2719">
        <w:rPr>
          <w:rFonts w:ascii="Calibri" w:hAnsi="Calibri" w:cs="Calibri"/>
          <w:szCs w:val="28"/>
        </w:rPr>
        <w:t>r</w:t>
      </w:r>
      <w:r>
        <w:rPr>
          <w:rFonts w:ascii="Calibri" w:hAnsi="Calibri" w:cs="Calibri"/>
          <w:szCs w:val="28"/>
        </w:rPr>
        <w:t>. </w:t>
      </w:r>
      <w:r w:rsidRPr="00CB2719">
        <w:rPr>
          <w:rFonts w:ascii="Calibri" w:hAnsi="Calibri" w:cs="Calibri"/>
          <w:szCs w:val="28"/>
        </w:rPr>
        <w:t>o</w:t>
      </w:r>
      <w:r>
        <w:rPr>
          <w:rFonts w:ascii="Calibri" w:hAnsi="Calibri" w:cs="Calibri"/>
          <w:szCs w:val="28"/>
        </w:rPr>
        <w:t> </w:t>
      </w:r>
      <w:r w:rsidRPr="00CB2719">
        <w:rPr>
          <w:rFonts w:ascii="Calibri" w:hAnsi="Calibri" w:cs="Calibri"/>
          <w:szCs w:val="28"/>
        </w:rPr>
        <w:t>planowaniu i zagospodarowaniu przestrzennym.</w:t>
      </w:r>
    </w:p>
    <w:p w14:paraId="7DF039C9" w14:textId="77777777" w:rsidR="00F00481" w:rsidRDefault="00F00481" w:rsidP="00F00481">
      <w:pPr>
        <w:jc w:val="center"/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</w:rPr>
        <w:t>W związku z powyższym orzeczono jak w sentencji.</w:t>
      </w:r>
    </w:p>
    <w:p w14:paraId="03E5C970" w14:textId="77777777" w:rsidR="00F00481" w:rsidRPr="00017CA3" w:rsidRDefault="00F00481" w:rsidP="00F00481">
      <w:pPr>
        <w:jc w:val="center"/>
        <w:rPr>
          <w:rFonts w:ascii="Calibri" w:hAnsi="Calibri" w:cs="Calibri"/>
          <w:szCs w:val="28"/>
        </w:rPr>
      </w:pPr>
      <w:r w:rsidRPr="00017CA3">
        <w:rPr>
          <w:rFonts w:ascii="Calibri" w:hAnsi="Calibri" w:cs="Calibri"/>
          <w:szCs w:val="28"/>
        </w:rPr>
        <w:t>Pouczenie</w:t>
      </w:r>
    </w:p>
    <w:p w14:paraId="216D7314" w14:textId="77777777" w:rsidR="00F00481" w:rsidRPr="00017CA3" w:rsidRDefault="00F00481" w:rsidP="00F00481">
      <w:pPr>
        <w:ind w:firstLine="426"/>
        <w:rPr>
          <w:rFonts w:ascii="Calibri" w:hAnsi="Calibri" w:cs="Calibri"/>
          <w:szCs w:val="28"/>
        </w:rPr>
      </w:pPr>
      <w:r w:rsidRPr="00017CA3">
        <w:rPr>
          <w:rFonts w:ascii="Calibri" w:hAnsi="Calibri" w:cs="Calibri"/>
          <w:szCs w:val="28"/>
        </w:rPr>
        <w:t>Od niniejszej decyzji służy stronom prawo wniesienia odwołania do Samorządowego Kolegium Odwoławczego w Poznaniu, za moim pośrednictwem, w terminie 14 dni od dnia doręczenia.</w:t>
      </w:r>
    </w:p>
    <w:p w14:paraId="7EE4923D" w14:textId="77777777" w:rsidR="00F00481" w:rsidRPr="00017CA3" w:rsidRDefault="00F00481" w:rsidP="00F00481">
      <w:pPr>
        <w:ind w:firstLine="426"/>
        <w:rPr>
          <w:rFonts w:ascii="Calibri" w:hAnsi="Calibri" w:cs="Calibri"/>
          <w:szCs w:val="28"/>
        </w:rPr>
      </w:pPr>
      <w:r w:rsidRPr="00017CA3">
        <w:rPr>
          <w:rFonts w:ascii="Calibri" w:hAnsi="Calibri" w:cs="Calibri"/>
          <w:szCs w:val="28"/>
        </w:rPr>
        <w:t xml:space="preserve">W trakcie biegu terminu do wniesienia odwołania strona może, na podstawie art. 127a § 1 ustawy z dnia 14 czerwca 1960 r. – Kodeks postępowania administracyjnego, zrzec się prawa do wniesienia odwołania wobec organu administracji publicznej, który wydał decyzję. </w:t>
      </w:r>
    </w:p>
    <w:p w14:paraId="21CB3568" w14:textId="77777777" w:rsidR="00F00481" w:rsidRPr="00017CA3" w:rsidRDefault="00F00481" w:rsidP="00F00481">
      <w:pPr>
        <w:ind w:firstLine="426"/>
        <w:rPr>
          <w:rFonts w:ascii="Calibri" w:hAnsi="Calibri" w:cs="Calibri"/>
          <w:szCs w:val="28"/>
        </w:rPr>
      </w:pPr>
      <w:r w:rsidRPr="00017CA3">
        <w:rPr>
          <w:rFonts w:ascii="Calibri" w:hAnsi="Calibri" w:cs="Calibri"/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0BCCAB61" w14:textId="080CD422" w:rsidR="00F00481" w:rsidRDefault="00F00481" w:rsidP="00F00481">
      <w:pPr>
        <w:ind w:firstLine="567"/>
        <w:rPr>
          <w:rFonts w:cstheme="minorHAnsi"/>
          <w:szCs w:val="28"/>
          <w:shd w:val="clear" w:color="auto" w:fill="FFFFFF"/>
        </w:rPr>
      </w:pPr>
      <w:r w:rsidRPr="00017CA3">
        <w:rPr>
          <w:rFonts w:cstheme="minorHAnsi"/>
          <w:szCs w:val="28"/>
        </w:rPr>
        <w:t xml:space="preserve">W przypadku niewydania przez Burmistrza Śremu decyzji o warunkach zabudowy w terminie 90 dni od dnia złożenia wniosku o wydanie takiej decyzji, podmiotowi, który wystąpił z wnioskiem o ustalenie warunków zabudowy, przysługuje prawo do wniesienia żądania wymierzenia kary pieniężnej. Żądanie </w:t>
      </w:r>
      <w:r w:rsidRPr="00017CA3">
        <w:rPr>
          <w:rFonts w:cstheme="minorHAnsi"/>
          <w:szCs w:val="28"/>
          <w:shd w:val="clear" w:color="auto" w:fill="FFFFFF"/>
        </w:rPr>
        <w:t>wnosi się za pośrednictwem Burmistrza Śremu.</w:t>
      </w:r>
    </w:p>
    <w:p w14:paraId="6F32D55F" w14:textId="0C30801F" w:rsidR="00F00481" w:rsidRDefault="00F00481" w:rsidP="00F00481">
      <w:pPr>
        <w:ind w:firstLine="567"/>
        <w:rPr>
          <w:rFonts w:cstheme="minorHAnsi"/>
          <w:szCs w:val="28"/>
          <w:shd w:val="clear" w:color="auto" w:fill="FFFFFF"/>
        </w:rPr>
      </w:pPr>
    </w:p>
    <w:p w14:paraId="3BAFDA3D" w14:textId="77777777" w:rsidR="00F00481" w:rsidRPr="00CC5B4B" w:rsidRDefault="00F00481" w:rsidP="00F00481">
      <w:pPr>
        <w:ind w:firstLine="567"/>
        <w:rPr>
          <w:rFonts w:cstheme="minorHAnsi"/>
          <w:szCs w:val="28"/>
        </w:rPr>
      </w:pPr>
    </w:p>
    <w:p w14:paraId="45D75E7D" w14:textId="77777777" w:rsidR="00F00481" w:rsidRPr="00CB2719" w:rsidRDefault="00F00481" w:rsidP="00F00481">
      <w:pPr>
        <w:jc w:val="center"/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</w:rPr>
        <w:lastRenderedPageBreak/>
        <w:t>Informacja</w:t>
      </w:r>
    </w:p>
    <w:p w14:paraId="7250A85D" w14:textId="77777777" w:rsidR="00F00481" w:rsidRPr="00CB2719" w:rsidRDefault="00F00481" w:rsidP="00F00481">
      <w:pPr>
        <w:ind w:firstLine="426"/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</w:rPr>
        <w:t>Stosownie do art. 63 pkt 2 ustawy z dnia 27 marca 2003 r. o planowaniu i zagospodarowaniu przestrzennym decyzja o warunkach zabudowy nie rodzi praw do terenu oraz nie narusza prawa własności i uprawnień osób trzecich.</w:t>
      </w:r>
    </w:p>
    <w:p w14:paraId="1B57F884" w14:textId="77777777" w:rsidR="00F00481" w:rsidRPr="00CB2719" w:rsidRDefault="00F00481" w:rsidP="00F00481">
      <w:pPr>
        <w:ind w:firstLine="426"/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</w:rPr>
        <w:t>Stosownie do art. 65 przywołanej ustawy w drodze decyzji, stwierdza się wygaśnięcie decyzji o warunkach zabudowy albo decyzji o lokalizacji inwestycji celu publicznego, jeżeli:</w:t>
      </w:r>
    </w:p>
    <w:p w14:paraId="18E595D4" w14:textId="77777777" w:rsidR="00F00481" w:rsidRPr="00CB2719" w:rsidRDefault="00F00481" w:rsidP="00F00481">
      <w:pPr>
        <w:widowControl w:val="0"/>
        <w:numPr>
          <w:ilvl w:val="1"/>
          <w:numId w:val="20"/>
        </w:numPr>
        <w:tabs>
          <w:tab w:val="clear" w:pos="720"/>
          <w:tab w:val="left" w:pos="993"/>
        </w:tabs>
        <w:autoSpaceDE w:val="0"/>
        <w:autoSpaceDN w:val="0"/>
        <w:adjustRightInd w:val="0"/>
        <w:ind w:left="0" w:firstLine="567"/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</w:rPr>
        <w:t>inny wnioskodawca uzyskał pozwolenie na budowę;</w:t>
      </w:r>
    </w:p>
    <w:p w14:paraId="3AB1B07F" w14:textId="77777777" w:rsidR="00F00481" w:rsidRDefault="00F00481" w:rsidP="00F00481">
      <w:pPr>
        <w:widowControl w:val="0"/>
        <w:numPr>
          <w:ilvl w:val="1"/>
          <w:numId w:val="20"/>
        </w:numPr>
        <w:tabs>
          <w:tab w:val="clear" w:pos="720"/>
          <w:tab w:val="left" w:pos="993"/>
        </w:tabs>
        <w:autoSpaceDE w:val="0"/>
        <w:autoSpaceDN w:val="0"/>
        <w:adjustRightInd w:val="0"/>
        <w:ind w:left="0" w:firstLine="567"/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</w:rPr>
        <w:t>dla tego terenu uchwalono plan miejscowy, którego ustalenia są inne niż w wydanej decyzji.</w:t>
      </w:r>
    </w:p>
    <w:p w14:paraId="31B696D9" w14:textId="77777777" w:rsidR="00F00481" w:rsidRPr="00CB614A" w:rsidRDefault="00F00481" w:rsidP="00F00481">
      <w:pPr>
        <w:widowControl w:val="0"/>
        <w:tabs>
          <w:tab w:val="left" w:pos="993"/>
        </w:tabs>
        <w:autoSpaceDE w:val="0"/>
        <w:autoSpaceDN w:val="0"/>
        <w:adjustRightInd w:val="0"/>
        <w:rPr>
          <w:rFonts w:ascii="Calibri" w:hAnsi="Calibri" w:cs="Calibri"/>
          <w:szCs w:val="28"/>
        </w:rPr>
      </w:pPr>
    </w:p>
    <w:p w14:paraId="44C5D2EE" w14:textId="77777777" w:rsidR="00F00481" w:rsidRPr="00CB2719" w:rsidRDefault="00F00481" w:rsidP="00F00481">
      <w:pPr>
        <w:widowControl w:val="0"/>
        <w:autoSpaceDE w:val="0"/>
        <w:autoSpaceDN w:val="0"/>
        <w:adjustRightInd w:val="0"/>
        <w:ind w:right="-1"/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</w:rPr>
        <w:t>Załączniki:</w:t>
      </w:r>
    </w:p>
    <w:p w14:paraId="7439D4F7" w14:textId="77777777" w:rsidR="00F00481" w:rsidRPr="00CB2719" w:rsidRDefault="00F00481" w:rsidP="00F00481">
      <w:pPr>
        <w:numPr>
          <w:ilvl w:val="0"/>
          <w:numId w:val="21"/>
        </w:numPr>
        <w:ind w:right="-1"/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</w:rPr>
        <w:t>załącznik nr 1 – część graficzna decyzji,</w:t>
      </w:r>
    </w:p>
    <w:p w14:paraId="69AC0622" w14:textId="77777777" w:rsidR="00F00481" w:rsidRPr="00DD5791" w:rsidRDefault="00F00481" w:rsidP="00F00481">
      <w:pPr>
        <w:numPr>
          <w:ilvl w:val="0"/>
          <w:numId w:val="21"/>
        </w:numPr>
        <w:ind w:right="-1"/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</w:rPr>
        <w:t>załącznik nr 2 – część tekstowa wyników analizy funkcji oraz cech zabudowy i zagospodarowania terenu.</w:t>
      </w:r>
    </w:p>
    <w:p w14:paraId="077430AE" w14:textId="77777777" w:rsidR="00F00481" w:rsidRDefault="00F00481" w:rsidP="00F00481">
      <w:pPr>
        <w:spacing w:after="0"/>
        <w:rPr>
          <w:rFonts w:ascii="Calibri" w:hAnsi="Calibri" w:cs="Calibri"/>
          <w:szCs w:val="28"/>
        </w:rPr>
      </w:pPr>
    </w:p>
    <w:p w14:paraId="0F7C2D06" w14:textId="77777777" w:rsidR="00F00481" w:rsidRDefault="00F00481" w:rsidP="00F00481">
      <w:pPr>
        <w:spacing w:after="0"/>
        <w:rPr>
          <w:rFonts w:ascii="Calibri" w:hAnsi="Calibri" w:cs="Calibri"/>
          <w:szCs w:val="28"/>
        </w:rPr>
      </w:pPr>
    </w:p>
    <w:p w14:paraId="29D8004B" w14:textId="77777777" w:rsidR="00F00481" w:rsidRDefault="00F00481" w:rsidP="00F00481">
      <w:pPr>
        <w:spacing w:after="0"/>
        <w:rPr>
          <w:rFonts w:ascii="Calibri" w:hAnsi="Calibri" w:cs="Calibri"/>
          <w:szCs w:val="28"/>
        </w:rPr>
      </w:pPr>
    </w:p>
    <w:p w14:paraId="798B9FD3" w14:textId="77777777" w:rsidR="00F00481" w:rsidRPr="00EA431D" w:rsidRDefault="00F00481" w:rsidP="00F00481">
      <w:pPr>
        <w:ind w:left="3540"/>
        <w:jc w:val="center"/>
        <w:rPr>
          <w:rFonts w:ascii="Calibri" w:hAnsi="Calibri" w:cs="Calibri"/>
          <w:szCs w:val="28"/>
        </w:rPr>
      </w:pPr>
      <w:r w:rsidRPr="00EA431D">
        <w:rPr>
          <w:rFonts w:ascii="Calibri" w:hAnsi="Calibri" w:cs="Calibri"/>
          <w:szCs w:val="28"/>
        </w:rPr>
        <w:t>(-) z up. BURMISTRZA</w:t>
      </w:r>
    </w:p>
    <w:p w14:paraId="7C7F51F7" w14:textId="77777777" w:rsidR="00F00481" w:rsidRPr="00EA431D" w:rsidRDefault="00F00481" w:rsidP="00F00481">
      <w:pPr>
        <w:ind w:left="3540"/>
        <w:jc w:val="center"/>
        <w:rPr>
          <w:rFonts w:ascii="Calibri" w:hAnsi="Calibri" w:cs="Calibri"/>
          <w:szCs w:val="28"/>
        </w:rPr>
      </w:pPr>
      <w:r w:rsidRPr="00EA431D">
        <w:rPr>
          <w:rFonts w:ascii="Calibri" w:hAnsi="Calibri" w:cs="Calibri"/>
          <w:szCs w:val="28"/>
        </w:rPr>
        <w:t>Katarzyna Bednarowicz</w:t>
      </w:r>
    </w:p>
    <w:p w14:paraId="3B787BB9" w14:textId="77777777" w:rsidR="00F00481" w:rsidRPr="00EA431D" w:rsidRDefault="00F00481" w:rsidP="00F00481">
      <w:pPr>
        <w:ind w:left="3540"/>
        <w:jc w:val="center"/>
        <w:rPr>
          <w:rFonts w:ascii="Calibri" w:hAnsi="Calibri" w:cs="Calibri"/>
          <w:szCs w:val="28"/>
        </w:rPr>
      </w:pPr>
      <w:r w:rsidRPr="00EA431D">
        <w:rPr>
          <w:rFonts w:ascii="Calibri" w:hAnsi="Calibri" w:cs="Calibri"/>
          <w:szCs w:val="28"/>
        </w:rPr>
        <w:t>naczelnik Pionu Gospodarowania</w:t>
      </w:r>
    </w:p>
    <w:p w14:paraId="182F3FF3" w14:textId="77777777" w:rsidR="00F00481" w:rsidRPr="00EA431D" w:rsidRDefault="00F00481" w:rsidP="00F00481">
      <w:pPr>
        <w:ind w:left="3540"/>
        <w:jc w:val="center"/>
        <w:rPr>
          <w:rFonts w:ascii="Calibri" w:hAnsi="Calibri" w:cs="Calibri"/>
          <w:szCs w:val="28"/>
        </w:rPr>
      </w:pPr>
      <w:r w:rsidRPr="00EA431D">
        <w:rPr>
          <w:rFonts w:ascii="Calibri" w:hAnsi="Calibri" w:cs="Calibri"/>
          <w:szCs w:val="28"/>
        </w:rPr>
        <w:t>Przestrzenią i Środowiskiem</w:t>
      </w:r>
    </w:p>
    <w:p w14:paraId="67B51BA6" w14:textId="77777777" w:rsidR="00F00481" w:rsidRPr="00EA431D" w:rsidRDefault="00F00481" w:rsidP="00F00481">
      <w:pPr>
        <w:ind w:left="3540"/>
        <w:jc w:val="center"/>
        <w:rPr>
          <w:rFonts w:ascii="Calibri" w:hAnsi="Calibri" w:cs="Calibri"/>
          <w:szCs w:val="28"/>
        </w:rPr>
      </w:pPr>
      <w:r w:rsidRPr="00EA431D">
        <w:rPr>
          <w:rFonts w:ascii="Calibri" w:hAnsi="Calibri" w:cs="Calibri"/>
          <w:szCs w:val="28"/>
        </w:rPr>
        <w:t>/dokument podpisany elektronicznie/</w:t>
      </w:r>
    </w:p>
    <w:p w14:paraId="5E90112A" w14:textId="77777777" w:rsidR="00F00481" w:rsidRDefault="00F00481" w:rsidP="00F00481">
      <w:pPr>
        <w:spacing w:after="0"/>
        <w:rPr>
          <w:rFonts w:ascii="Calibri" w:hAnsi="Calibri" w:cs="Calibri"/>
          <w:szCs w:val="28"/>
        </w:rPr>
      </w:pPr>
    </w:p>
    <w:p w14:paraId="57EF62E1" w14:textId="77777777" w:rsidR="00F00481" w:rsidRDefault="00F00481" w:rsidP="00F00481">
      <w:pPr>
        <w:spacing w:after="0"/>
        <w:rPr>
          <w:rFonts w:ascii="Calibri" w:hAnsi="Calibri" w:cs="Calibri"/>
          <w:szCs w:val="28"/>
        </w:rPr>
      </w:pPr>
    </w:p>
    <w:p w14:paraId="15B13DCA" w14:textId="77777777" w:rsidR="00F00481" w:rsidRDefault="00F00481" w:rsidP="00F00481">
      <w:pPr>
        <w:spacing w:after="0"/>
        <w:rPr>
          <w:rFonts w:ascii="Calibri" w:hAnsi="Calibri" w:cs="Calibri"/>
          <w:szCs w:val="28"/>
        </w:rPr>
      </w:pPr>
    </w:p>
    <w:p w14:paraId="4B9C1F03" w14:textId="77777777" w:rsidR="00F00481" w:rsidRDefault="00F00481" w:rsidP="00F00481">
      <w:pPr>
        <w:spacing w:after="0"/>
        <w:rPr>
          <w:rFonts w:ascii="Calibri" w:hAnsi="Calibri" w:cs="Calibri"/>
          <w:szCs w:val="28"/>
        </w:rPr>
      </w:pPr>
    </w:p>
    <w:p w14:paraId="3F5E8B82" w14:textId="77777777" w:rsidR="00F00481" w:rsidRDefault="00F00481" w:rsidP="00F00481">
      <w:pPr>
        <w:spacing w:after="0"/>
        <w:rPr>
          <w:rFonts w:ascii="Calibri" w:hAnsi="Calibri" w:cs="Calibri"/>
          <w:szCs w:val="28"/>
        </w:rPr>
      </w:pPr>
    </w:p>
    <w:p w14:paraId="291AD6C4" w14:textId="77777777" w:rsidR="00F00481" w:rsidRPr="00CB2719" w:rsidRDefault="00F00481" w:rsidP="00F00481">
      <w:pPr>
        <w:spacing w:after="0"/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</w:rPr>
        <w:t>Sprawę prowadzi:</w:t>
      </w:r>
    </w:p>
    <w:p w14:paraId="05ADDD32" w14:textId="77777777" w:rsidR="00F00481" w:rsidRPr="00CB2719" w:rsidRDefault="00F00481" w:rsidP="00F00481">
      <w:pPr>
        <w:spacing w:after="0"/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t>Mikołaj Gaszek</w:t>
      </w:r>
    </w:p>
    <w:p w14:paraId="7A0B7F48" w14:textId="77777777" w:rsidR="00F00481" w:rsidRPr="00CB2719" w:rsidRDefault="00F00481" w:rsidP="00F00481">
      <w:pPr>
        <w:spacing w:after="0"/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</w:rPr>
        <w:t>podinspektor</w:t>
      </w:r>
    </w:p>
    <w:p w14:paraId="261EEF3C" w14:textId="096C8816" w:rsidR="00F00481" w:rsidRPr="00CB2719" w:rsidRDefault="00F00481" w:rsidP="00F00481">
      <w:pPr>
        <w:spacing w:after="0"/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</w:rPr>
        <w:t>tel. 61 28 47</w:t>
      </w:r>
      <w:r>
        <w:rPr>
          <w:rFonts w:ascii="Calibri" w:hAnsi="Calibri" w:cs="Calibri"/>
          <w:szCs w:val="28"/>
        </w:rPr>
        <w:t> </w:t>
      </w:r>
      <w:r w:rsidRPr="00CB2719">
        <w:rPr>
          <w:rFonts w:ascii="Calibri" w:hAnsi="Calibri" w:cs="Calibri"/>
          <w:szCs w:val="28"/>
        </w:rPr>
        <w:t>1</w:t>
      </w:r>
      <w:r>
        <w:rPr>
          <w:rFonts w:ascii="Calibri" w:hAnsi="Calibri" w:cs="Calibri"/>
          <w:szCs w:val="28"/>
        </w:rPr>
        <w:t>90</w:t>
      </w:r>
    </w:p>
    <w:p w14:paraId="0BCC90DD" w14:textId="23AD6359" w:rsidR="00F00481" w:rsidRDefault="00F00481" w:rsidP="00F00481">
      <w:pPr>
        <w:rPr>
          <w:rFonts w:ascii="Calibri" w:hAnsi="Calibri" w:cs="Calibri"/>
          <w:szCs w:val="28"/>
        </w:rPr>
      </w:pPr>
    </w:p>
    <w:p w14:paraId="4DC91F61" w14:textId="77777777" w:rsidR="00F00481" w:rsidRDefault="00F00481" w:rsidP="00F00481">
      <w:pPr>
        <w:rPr>
          <w:rFonts w:ascii="Calibri" w:hAnsi="Calibri" w:cs="Calibri"/>
          <w:szCs w:val="28"/>
        </w:rPr>
      </w:pPr>
    </w:p>
    <w:p w14:paraId="41DE2D60" w14:textId="77777777" w:rsidR="00F00481" w:rsidRPr="00CB2719" w:rsidRDefault="00F00481" w:rsidP="00F00481">
      <w:pPr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</w:rPr>
        <w:lastRenderedPageBreak/>
        <w:t>Otrzymują:</w:t>
      </w:r>
    </w:p>
    <w:p w14:paraId="037F9378" w14:textId="77777777" w:rsidR="00F00481" w:rsidRPr="00897CB1" w:rsidRDefault="00F00481" w:rsidP="00F00481">
      <w:pPr>
        <w:ind w:firstLine="284"/>
        <w:rPr>
          <w:rFonts w:cstheme="minorHAnsi"/>
          <w:szCs w:val="28"/>
        </w:rPr>
      </w:pPr>
      <w:r w:rsidRPr="00897CB1">
        <w:rPr>
          <w:rFonts w:cstheme="minorHAnsi"/>
          <w:szCs w:val="28"/>
        </w:rPr>
        <w:t>Strony postępowania:</w:t>
      </w:r>
    </w:p>
    <w:p w14:paraId="50492308" w14:textId="77777777" w:rsidR="00F00481" w:rsidRPr="00897CB1" w:rsidRDefault="00F00481" w:rsidP="00F00481">
      <w:pPr>
        <w:pStyle w:val="Akapitzlist"/>
        <w:numPr>
          <w:ilvl w:val="0"/>
          <w:numId w:val="27"/>
        </w:numPr>
        <w:jc w:val="left"/>
        <w:rPr>
          <w:rFonts w:cstheme="minorHAnsi"/>
          <w:szCs w:val="28"/>
        </w:rPr>
      </w:pPr>
      <w:r w:rsidRPr="00CC5B4B">
        <w:rPr>
          <w:rFonts w:cstheme="minorHAnsi"/>
          <w:szCs w:val="28"/>
        </w:rPr>
        <w:t>O</w:t>
      </w:r>
      <w:r>
        <w:rPr>
          <w:rFonts w:cstheme="minorHAnsi"/>
          <w:szCs w:val="28"/>
        </w:rPr>
        <w:t>ZE Development Polska Sp. z o.o.</w:t>
      </w:r>
      <w:r w:rsidRPr="00897CB1">
        <w:rPr>
          <w:rFonts w:cstheme="minorHAnsi"/>
          <w:szCs w:val="28"/>
        </w:rPr>
        <w:br/>
      </w:r>
      <w:r>
        <w:rPr>
          <w:rFonts w:cstheme="minorHAnsi"/>
          <w:szCs w:val="28"/>
        </w:rPr>
        <w:t>Nacław 25, 64-000 Kościan</w:t>
      </w:r>
    </w:p>
    <w:p w14:paraId="20D1CBD7" w14:textId="77777777" w:rsidR="00F00481" w:rsidRPr="00897CB1" w:rsidRDefault="00F00481" w:rsidP="00F00481">
      <w:pPr>
        <w:pStyle w:val="Akapitzlist"/>
        <w:numPr>
          <w:ilvl w:val="0"/>
          <w:numId w:val="27"/>
        </w:numPr>
        <w:jc w:val="left"/>
        <w:rPr>
          <w:rFonts w:cstheme="minorHAnsi"/>
          <w:szCs w:val="28"/>
        </w:rPr>
      </w:pPr>
      <w:r w:rsidRPr="00897CB1">
        <w:rPr>
          <w:rFonts w:cstheme="minorHAnsi"/>
          <w:szCs w:val="28"/>
        </w:rPr>
        <w:t>Pozostałe strony według rozdzielnika</w:t>
      </w:r>
    </w:p>
    <w:p w14:paraId="2B85BA18" w14:textId="77777777" w:rsidR="00F00481" w:rsidRPr="00897CB1" w:rsidRDefault="00F00481" w:rsidP="00F00481">
      <w:pPr>
        <w:ind w:left="360"/>
        <w:jc w:val="left"/>
        <w:rPr>
          <w:rFonts w:cstheme="minorHAnsi"/>
          <w:szCs w:val="28"/>
        </w:rPr>
      </w:pPr>
      <w:r w:rsidRPr="00897CB1">
        <w:rPr>
          <w:rFonts w:cstheme="minorHAnsi"/>
          <w:szCs w:val="28"/>
        </w:rPr>
        <w:t>aa</w:t>
      </w:r>
    </w:p>
    <w:p w14:paraId="4440ED08" w14:textId="4DC76FB4" w:rsidR="00F00481" w:rsidRDefault="00F00481" w:rsidP="00F00481">
      <w:pPr>
        <w:ind w:right="-1"/>
        <w:rPr>
          <w:rFonts w:cstheme="minorHAnsi"/>
          <w:szCs w:val="28"/>
        </w:rPr>
      </w:pPr>
    </w:p>
    <w:p w14:paraId="77151F09" w14:textId="77777777" w:rsidR="00F00481" w:rsidRDefault="00F00481" w:rsidP="00F00481">
      <w:pPr>
        <w:ind w:right="-1"/>
        <w:rPr>
          <w:rFonts w:cstheme="minorHAnsi"/>
          <w:szCs w:val="28"/>
        </w:rPr>
      </w:pPr>
    </w:p>
    <w:p w14:paraId="09D21C3C" w14:textId="77777777" w:rsidR="00F00481" w:rsidRPr="00FA51AC" w:rsidRDefault="00F00481" w:rsidP="00F00481">
      <w:pPr>
        <w:ind w:right="-1"/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</w:rPr>
        <w:t>Uiszczono opłat</w:t>
      </w:r>
      <w:r>
        <w:rPr>
          <w:rFonts w:ascii="Calibri" w:hAnsi="Calibri" w:cs="Calibri"/>
          <w:szCs w:val="28"/>
        </w:rPr>
        <w:t>ę</w:t>
      </w:r>
      <w:r w:rsidRPr="00CB2719">
        <w:rPr>
          <w:rFonts w:ascii="Calibri" w:hAnsi="Calibri" w:cs="Calibri"/>
          <w:szCs w:val="28"/>
        </w:rPr>
        <w:t xml:space="preserve"> </w:t>
      </w:r>
      <w:r w:rsidRPr="00FA51AC">
        <w:rPr>
          <w:rFonts w:ascii="Calibri" w:hAnsi="Calibri" w:cs="Calibri"/>
          <w:szCs w:val="28"/>
        </w:rPr>
        <w:t>skarbow</w:t>
      </w:r>
      <w:r>
        <w:rPr>
          <w:rFonts w:ascii="Calibri" w:hAnsi="Calibri" w:cs="Calibri"/>
          <w:szCs w:val="28"/>
        </w:rPr>
        <w:t>ą</w:t>
      </w:r>
      <w:r w:rsidRPr="00FA51AC">
        <w:rPr>
          <w:rFonts w:ascii="Calibri" w:hAnsi="Calibri" w:cs="Calibri"/>
          <w:szCs w:val="28"/>
        </w:rPr>
        <w:t xml:space="preserve"> w kwocie: 598,00</w:t>
      </w:r>
      <w:r>
        <w:rPr>
          <w:rFonts w:ascii="Calibri" w:hAnsi="Calibri" w:cs="Calibri"/>
          <w:szCs w:val="28"/>
        </w:rPr>
        <w:t xml:space="preserve"> zł </w:t>
      </w:r>
    </w:p>
    <w:p w14:paraId="5C91D27B" w14:textId="77777777" w:rsidR="00F00481" w:rsidRPr="00FA51AC" w:rsidRDefault="00F00481" w:rsidP="00F00481">
      <w:pPr>
        <w:tabs>
          <w:tab w:val="right" w:pos="8788"/>
        </w:tabs>
        <w:ind w:right="-1"/>
        <w:rPr>
          <w:rFonts w:ascii="Calibri" w:hAnsi="Calibri" w:cs="Calibri"/>
          <w:szCs w:val="28"/>
        </w:rPr>
      </w:pPr>
      <w:r w:rsidRPr="00FA51AC">
        <w:rPr>
          <w:rFonts w:ascii="Calibri" w:hAnsi="Calibri" w:cs="Calibri"/>
          <w:szCs w:val="28"/>
        </w:rPr>
        <w:t>Data wpłat</w:t>
      </w:r>
      <w:r>
        <w:rPr>
          <w:rFonts w:ascii="Calibri" w:hAnsi="Calibri" w:cs="Calibri"/>
          <w:szCs w:val="28"/>
        </w:rPr>
        <w:t>y</w:t>
      </w:r>
      <w:r w:rsidRPr="00FA51AC">
        <w:rPr>
          <w:rFonts w:ascii="Calibri" w:hAnsi="Calibri" w:cs="Calibri"/>
          <w:szCs w:val="28"/>
        </w:rPr>
        <w:t xml:space="preserve">: </w:t>
      </w:r>
      <w:r>
        <w:rPr>
          <w:rFonts w:ascii="Calibri" w:hAnsi="Calibri" w:cs="Calibri"/>
          <w:szCs w:val="28"/>
        </w:rPr>
        <w:t>16</w:t>
      </w:r>
      <w:r w:rsidRPr="00FA51AC">
        <w:rPr>
          <w:rFonts w:ascii="Calibri" w:hAnsi="Calibri" w:cs="Calibri"/>
          <w:szCs w:val="28"/>
        </w:rPr>
        <w:t>.</w:t>
      </w:r>
      <w:r>
        <w:rPr>
          <w:rFonts w:ascii="Calibri" w:hAnsi="Calibri" w:cs="Calibri"/>
          <w:szCs w:val="28"/>
        </w:rPr>
        <w:t>05</w:t>
      </w:r>
      <w:r w:rsidRPr="00FA51AC">
        <w:rPr>
          <w:rFonts w:ascii="Calibri" w:hAnsi="Calibri" w:cs="Calibri"/>
          <w:szCs w:val="28"/>
        </w:rPr>
        <w:t>.202</w:t>
      </w:r>
      <w:r>
        <w:rPr>
          <w:rFonts w:ascii="Calibri" w:hAnsi="Calibri" w:cs="Calibri"/>
          <w:szCs w:val="28"/>
        </w:rPr>
        <w:t>2</w:t>
      </w:r>
      <w:r w:rsidRPr="00FA51AC">
        <w:rPr>
          <w:rFonts w:ascii="Calibri" w:hAnsi="Calibri" w:cs="Calibri"/>
          <w:szCs w:val="28"/>
        </w:rPr>
        <w:t xml:space="preserve"> r.</w:t>
      </w:r>
      <w:r>
        <w:rPr>
          <w:rFonts w:ascii="Calibri" w:hAnsi="Calibri" w:cs="Calibri"/>
          <w:szCs w:val="28"/>
        </w:rPr>
        <w:tab/>
      </w:r>
    </w:p>
    <w:p w14:paraId="6144AAB9" w14:textId="77777777" w:rsidR="00F00481" w:rsidRPr="00CB2719" w:rsidRDefault="00F00481" w:rsidP="00F00481">
      <w:pPr>
        <w:ind w:right="-1"/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</w:rPr>
        <w:t>Nr rachunku bankowego Urzędu Miejskiego w Śremie:</w:t>
      </w:r>
    </w:p>
    <w:p w14:paraId="22566695" w14:textId="36434B8F" w:rsidR="00F00481" w:rsidRDefault="00F00481" w:rsidP="00F00481">
      <w:pPr>
        <w:ind w:right="-1"/>
        <w:rPr>
          <w:rFonts w:ascii="Calibri" w:hAnsi="Calibri" w:cs="Calibri"/>
          <w:szCs w:val="28"/>
        </w:rPr>
      </w:pPr>
      <w:r w:rsidRPr="00CB2719">
        <w:rPr>
          <w:rFonts w:ascii="Calibri" w:hAnsi="Calibri" w:cs="Calibri"/>
          <w:szCs w:val="28"/>
        </w:rPr>
        <w:t>57 9084 0003 2102 0013 0521 0013</w:t>
      </w:r>
    </w:p>
    <w:p w14:paraId="4EB688A9" w14:textId="4BA5A1D2" w:rsidR="00564F9A" w:rsidRDefault="00564F9A" w:rsidP="00F00481">
      <w:pPr>
        <w:ind w:right="-1"/>
        <w:rPr>
          <w:rFonts w:ascii="Calibri" w:hAnsi="Calibri" w:cs="Calibri"/>
          <w:szCs w:val="28"/>
        </w:rPr>
      </w:pPr>
    </w:p>
    <w:p w14:paraId="2C3DDABE" w14:textId="5BFD829D" w:rsidR="00564F9A" w:rsidRDefault="00564F9A" w:rsidP="00F00481">
      <w:pPr>
        <w:ind w:right="-1"/>
        <w:rPr>
          <w:rFonts w:ascii="Calibri" w:hAnsi="Calibri" w:cs="Calibri"/>
          <w:szCs w:val="28"/>
        </w:rPr>
      </w:pPr>
    </w:p>
    <w:p w14:paraId="2788A7D7" w14:textId="409B9EAC" w:rsidR="00564F9A" w:rsidRDefault="00564F9A" w:rsidP="00F00481">
      <w:pPr>
        <w:ind w:right="-1"/>
        <w:rPr>
          <w:rFonts w:ascii="Calibri" w:hAnsi="Calibri" w:cs="Calibri"/>
          <w:szCs w:val="28"/>
        </w:rPr>
      </w:pPr>
    </w:p>
    <w:p w14:paraId="2D2315D6" w14:textId="3609750E" w:rsidR="00564F9A" w:rsidRDefault="00564F9A" w:rsidP="00F00481">
      <w:pPr>
        <w:ind w:right="-1"/>
        <w:rPr>
          <w:rFonts w:ascii="Calibri" w:hAnsi="Calibri" w:cs="Calibri"/>
          <w:szCs w:val="28"/>
        </w:rPr>
      </w:pPr>
    </w:p>
    <w:p w14:paraId="23DC6A69" w14:textId="59EB0D31" w:rsidR="00564F9A" w:rsidRDefault="00564F9A" w:rsidP="00F00481">
      <w:pPr>
        <w:ind w:right="-1"/>
        <w:rPr>
          <w:rFonts w:ascii="Calibri" w:hAnsi="Calibri" w:cs="Calibri"/>
          <w:szCs w:val="28"/>
        </w:rPr>
      </w:pPr>
    </w:p>
    <w:p w14:paraId="296602D8" w14:textId="4987DD7A" w:rsidR="00564F9A" w:rsidRDefault="00564F9A" w:rsidP="00F00481">
      <w:pPr>
        <w:ind w:right="-1"/>
        <w:rPr>
          <w:rFonts w:ascii="Calibri" w:hAnsi="Calibri" w:cs="Calibri"/>
          <w:szCs w:val="28"/>
        </w:rPr>
      </w:pPr>
    </w:p>
    <w:p w14:paraId="7C487652" w14:textId="02F0224D" w:rsidR="00564F9A" w:rsidRDefault="00564F9A" w:rsidP="00F00481">
      <w:pPr>
        <w:ind w:right="-1"/>
        <w:rPr>
          <w:rFonts w:ascii="Calibri" w:hAnsi="Calibri" w:cs="Calibri"/>
          <w:szCs w:val="28"/>
        </w:rPr>
      </w:pPr>
    </w:p>
    <w:p w14:paraId="516096D9" w14:textId="0187E97E" w:rsidR="00564F9A" w:rsidRDefault="00564F9A" w:rsidP="00F00481">
      <w:pPr>
        <w:ind w:right="-1"/>
        <w:rPr>
          <w:rFonts w:ascii="Calibri" w:hAnsi="Calibri" w:cs="Calibri"/>
          <w:szCs w:val="28"/>
        </w:rPr>
      </w:pPr>
    </w:p>
    <w:p w14:paraId="5615250B" w14:textId="043AFF87" w:rsidR="00564F9A" w:rsidRDefault="00564F9A" w:rsidP="00F00481">
      <w:pPr>
        <w:ind w:right="-1"/>
        <w:rPr>
          <w:rFonts w:ascii="Calibri" w:hAnsi="Calibri" w:cs="Calibri"/>
          <w:szCs w:val="28"/>
        </w:rPr>
      </w:pPr>
    </w:p>
    <w:p w14:paraId="66698587" w14:textId="793481AD" w:rsidR="00564F9A" w:rsidRDefault="00564F9A" w:rsidP="00F00481">
      <w:pPr>
        <w:ind w:right="-1"/>
        <w:rPr>
          <w:rFonts w:ascii="Calibri" w:hAnsi="Calibri" w:cs="Calibri"/>
          <w:szCs w:val="28"/>
        </w:rPr>
      </w:pPr>
    </w:p>
    <w:p w14:paraId="6E5FD0CA" w14:textId="6CD9DAD4" w:rsidR="00564F9A" w:rsidRDefault="00564F9A" w:rsidP="00F00481">
      <w:pPr>
        <w:ind w:right="-1"/>
        <w:rPr>
          <w:rFonts w:ascii="Calibri" w:hAnsi="Calibri" w:cs="Calibri"/>
          <w:szCs w:val="28"/>
        </w:rPr>
      </w:pPr>
    </w:p>
    <w:p w14:paraId="7CACE42F" w14:textId="0FBAD1F1" w:rsidR="00564F9A" w:rsidRDefault="00564F9A" w:rsidP="00F00481">
      <w:pPr>
        <w:ind w:right="-1"/>
        <w:rPr>
          <w:rFonts w:ascii="Calibri" w:hAnsi="Calibri" w:cs="Calibri"/>
          <w:szCs w:val="28"/>
        </w:rPr>
      </w:pPr>
    </w:p>
    <w:p w14:paraId="0D14CF90" w14:textId="726B85F3" w:rsidR="00564F9A" w:rsidRDefault="00564F9A" w:rsidP="00F00481">
      <w:pPr>
        <w:ind w:right="-1"/>
        <w:rPr>
          <w:rFonts w:ascii="Calibri" w:hAnsi="Calibri" w:cs="Calibri"/>
          <w:szCs w:val="28"/>
        </w:rPr>
      </w:pPr>
    </w:p>
    <w:p w14:paraId="21FEB5CA" w14:textId="4390B942" w:rsidR="00564F9A" w:rsidRDefault="00564F9A" w:rsidP="00F00481">
      <w:pPr>
        <w:ind w:right="-1"/>
        <w:rPr>
          <w:rFonts w:ascii="Calibri" w:hAnsi="Calibri" w:cs="Calibri"/>
          <w:szCs w:val="28"/>
        </w:rPr>
      </w:pPr>
    </w:p>
    <w:p w14:paraId="221FFFA1" w14:textId="409E977C" w:rsidR="00564F9A" w:rsidRDefault="00564F9A" w:rsidP="00F00481">
      <w:pPr>
        <w:ind w:right="-1"/>
        <w:rPr>
          <w:rFonts w:ascii="Calibri" w:hAnsi="Calibri" w:cs="Calibri"/>
          <w:szCs w:val="28"/>
        </w:rPr>
      </w:pPr>
    </w:p>
    <w:p w14:paraId="1F263B47" w14:textId="18BCD45C" w:rsidR="00564F9A" w:rsidRDefault="00564F9A" w:rsidP="00F00481">
      <w:pPr>
        <w:ind w:right="-1"/>
        <w:rPr>
          <w:rFonts w:ascii="Calibri" w:hAnsi="Calibri" w:cs="Calibri"/>
          <w:szCs w:val="28"/>
        </w:rPr>
      </w:pPr>
    </w:p>
    <w:p w14:paraId="4128C8AE" w14:textId="77777777" w:rsidR="00930B52" w:rsidRDefault="00930B52" w:rsidP="00F00481">
      <w:pPr>
        <w:ind w:right="-1"/>
        <w:rPr>
          <w:rFonts w:ascii="Calibri" w:hAnsi="Calibri" w:cs="Calibri"/>
          <w:szCs w:val="28"/>
        </w:rPr>
        <w:sectPr w:rsidR="00930B52" w:rsidSect="00025C84">
          <w:headerReference w:type="first" r:id="rId14"/>
          <w:footerReference w:type="first" r:id="rId15"/>
          <w:pgSz w:w="11906" w:h="16838"/>
          <w:pgMar w:top="1418" w:right="1418" w:bottom="1701" w:left="1701" w:header="708" w:footer="708" w:gutter="0"/>
          <w:cols w:space="708"/>
          <w:titlePg/>
          <w:docGrid w:linePitch="360"/>
        </w:sectPr>
      </w:pPr>
    </w:p>
    <w:p w14:paraId="49B7A329" w14:textId="77777777" w:rsidR="00930B52" w:rsidRDefault="00930B52" w:rsidP="00930B52">
      <w:pPr>
        <w:ind w:right="-1"/>
        <w:jc w:val="center"/>
        <w:rPr>
          <w:rFonts w:ascii="Calibri" w:hAnsi="Calibri" w:cs="Calibri"/>
          <w:szCs w:val="28"/>
        </w:rPr>
        <w:sectPr w:rsidR="00930B52" w:rsidSect="00930B52">
          <w:pgSz w:w="16838" w:h="11906" w:orient="landscape"/>
          <w:pgMar w:top="1701" w:right="1418" w:bottom="1418" w:left="1701" w:header="708" w:footer="708" w:gutter="0"/>
          <w:cols w:space="708"/>
          <w:titlePg/>
          <w:docGrid w:linePitch="381"/>
        </w:sectPr>
      </w:pPr>
      <w:r>
        <w:rPr>
          <w:rFonts w:ascii="Calibri" w:hAnsi="Calibri" w:cs="Calibri"/>
          <w:szCs w:val="28"/>
        </w:rPr>
        <w:object w:dxaOrig="25261" w:dyaOrig="17866" w14:anchorId="56079E0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16.5pt;height:435.75pt" o:ole="">
            <v:imagedata r:id="rId16" o:title=""/>
          </v:shape>
          <o:OLEObject Type="Embed" ProgID="Acrobat.Document.DC" ShapeID="_x0000_i1025" DrawAspect="Content" ObjectID="_1719142182" r:id="rId17"/>
        </w:object>
      </w:r>
    </w:p>
    <w:p w14:paraId="0E2B9E1F" w14:textId="77777777" w:rsidR="00930B52" w:rsidRDefault="00930B52" w:rsidP="00930B52">
      <w:pPr>
        <w:rPr>
          <w:rFonts w:cstheme="minorHAnsi"/>
          <w:szCs w:val="28"/>
        </w:rPr>
      </w:pPr>
      <w:r w:rsidRPr="00DC3E5D">
        <w:rPr>
          <w:rFonts w:cstheme="minorHAnsi"/>
          <w:szCs w:val="28"/>
        </w:rPr>
        <w:lastRenderedPageBreak/>
        <w:t>PPSPP.6730.</w:t>
      </w:r>
      <w:r>
        <w:rPr>
          <w:rFonts w:cstheme="minorHAnsi"/>
          <w:szCs w:val="28"/>
        </w:rPr>
        <w:t>50</w:t>
      </w:r>
      <w:r w:rsidRPr="00DC3E5D">
        <w:rPr>
          <w:rFonts w:cstheme="minorHAnsi"/>
          <w:szCs w:val="28"/>
        </w:rPr>
        <w:t>.202</w:t>
      </w:r>
      <w:r>
        <w:rPr>
          <w:rFonts w:cstheme="minorHAnsi"/>
          <w:szCs w:val="28"/>
        </w:rPr>
        <w:t>2</w:t>
      </w:r>
      <w:r w:rsidRPr="00DC3E5D">
        <w:rPr>
          <w:rFonts w:cstheme="minorHAnsi"/>
          <w:szCs w:val="28"/>
        </w:rPr>
        <w:t>.GM</w:t>
      </w:r>
      <w:r>
        <w:rPr>
          <w:rFonts w:cstheme="minorHAnsi"/>
          <w:szCs w:val="28"/>
        </w:rPr>
        <w:t>I</w:t>
      </w:r>
    </w:p>
    <w:p w14:paraId="3A5DD1C5" w14:textId="77777777" w:rsidR="00930B52" w:rsidRPr="00DC3E5D" w:rsidRDefault="00930B52" w:rsidP="00930B52">
      <w:pPr>
        <w:rPr>
          <w:rFonts w:cstheme="minorHAnsi"/>
          <w:szCs w:val="28"/>
        </w:rPr>
      </w:pPr>
    </w:p>
    <w:p w14:paraId="3C45497C" w14:textId="77777777" w:rsidR="00930B52" w:rsidRPr="00DC3E5D" w:rsidRDefault="00930B52" w:rsidP="00930B52">
      <w:pPr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Wyniki analizy funkcji oraz cech zabudowy i zagospodarowania terenu w zakresie warunków</w:t>
      </w:r>
      <w:r w:rsidRPr="00DC3E5D">
        <w:rPr>
          <w:rFonts w:cstheme="minorHAnsi"/>
          <w:szCs w:val="28"/>
        </w:rPr>
        <w:t xml:space="preserve">, </w:t>
      </w:r>
    </w:p>
    <w:p w14:paraId="0E8430CC" w14:textId="3A14A831" w:rsidR="00930B52" w:rsidRPr="00DC3E5D" w:rsidRDefault="00930B52" w:rsidP="00930B52">
      <w:pPr>
        <w:jc w:val="center"/>
        <w:rPr>
          <w:rFonts w:cstheme="minorHAnsi"/>
          <w:szCs w:val="28"/>
        </w:rPr>
      </w:pPr>
      <w:r w:rsidRPr="00DC3E5D">
        <w:rPr>
          <w:rFonts w:cstheme="minorHAnsi"/>
          <w:szCs w:val="28"/>
        </w:rPr>
        <w:t xml:space="preserve">o których mowa w art. 61 ust. 1 – </w:t>
      </w:r>
      <w:r>
        <w:rPr>
          <w:rFonts w:cstheme="minorHAnsi"/>
          <w:szCs w:val="28"/>
        </w:rPr>
        <w:t>5</w:t>
      </w:r>
      <w:r w:rsidRPr="00DC3E5D">
        <w:rPr>
          <w:rFonts w:cstheme="minorHAnsi"/>
          <w:szCs w:val="28"/>
        </w:rPr>
        <w:t xml:space="preserve"> ustawy z dnia 27 marca 2003 r. o planowaniu i zagospodarowaniu przestrzennym</w:t>
      </w:r>
    </w:p>
    <w:p w14:paraId="0050C1BA" w14:textId="77777777" w:rsidR="00930B52" w:rsidRPr="00DC3E5D" w:rsidRDefault="00930B52" w:rsidP="00930B52">
      <w:pPr>
        <w:ind w:firstLine="567"/>
        <w:rPr>
          <w:rFonts w:cstheme="minorHAnsi"/>
          <w:szCs w:val="28"/>
        </w:rPr>
      </w:pPr>
      <w:r w:rsidRPr="00DC3E5D">
        <w:rPr>
          <w:rFonts w:cstheme="minorHAnsi"/>
          <w:szCs w:val="28"/>
        </w:rPr>
        <w:t>Spełnienie warunków dopuszczających wydanie decyzji o warunkach zabudowy, których mowa w art. 61 ust. 1 ustawy z dnia 27 marca 2003 r.</w:t>
      </w:r>
      <w:r>
        <w:rPr>
          <w:rFonts w:cstheme="minorHAnsi"/>
          <w:szCs w:val="28"/>
        </w:rPr>
        <w:t> </w:t>
      </w:r>
      <w:r w:rsidRPr="00DC3E5D">
        <w:rPr>
          <w:rFonts w:cstheme="minorHAnsi"/>
          <w:szCs w:val="28"/>
        </w:rPr>
        <w:t>o planowaniu i zagospodarowaniu przestrzennym przedstawiono w</w:t>
      </w:r>
      <w:r>
        <w:rPr>
          <w:rFonts w:cstheme="minorHAnsi"/>
          <w:szCs w:val="28"/>
        </w:rPr>
        <w:t> </w:t>
      </w:r>
      <w:r w:rsidRPr="00DC3E5D">
        <w:rPr>
          <w:rFonts w:cstheme="minorHAnsi"/>
          <w:szCs w:val="28"/>
        </w:rPr>
        <w:t>poniższej tabeli.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705"/>
        <w:gridCol w:w="6136"/>
        <w:gridCol w:w="1828"/>
      </w:tblGrid>
      <w:tr w:rsidR="00930B52" w:rsidRPr="00DC3E5D" w14:paraId="2E8AC6C4" w14:textId="77777777" w:rsidTr="00C43F66">
        <w:tc>
          <w:tcPr>
            <w:tcW w:w="6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3524B837" w14:textId="77777777" w:rsidR="00930B52" w:rsidRPr="00930B52" w:rsidRDefault="00930B52" w:rsidP="00C43F6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30B52">
              <w:rPr>
                <w:rFonts w:asciiTheme="minorHAnsi" w:hAnsiTheme="minorHAnsi" w:cstheme="minorHAnsi"/>
                <w:sz w:val="24"/>
                <w:szCs w:val="24"/>
              </w:rPr>
              <w:t>Punkt i treść warunku, o którym mowa w art. 61 ust. 1</w:t>
            </w:r>
          </w:p>
        </w:tc>
        <w:tc>
          <w:tcPr>
            <w:tcW w:w="184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BDFEF" w14:textId="77777777" w:rsidR="00930B52" w:rsidRPr="00930B52" w:rsidRDefault="00930B52" w:rsidP="00C43F66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30B52">
              <w:rPr>
                <w:rFonts w:asciiTheme="minorHAnsi" w:hAnsiTheme="minorHAnsi" w:cstheme="minorHAnsi"/>
                <w:sz w:val="24"/>
                <w:szCs w:val="24"/>
              </w:rPr>
              <w:t>Spełnienie warunku</w:t>
            </w:r>
          </w:p>
        </w:tc>
      </w:tr>
      <w:tr w:rsidR="00930B52" w:rsidRPr="00DC3E5D" w14:paraId="1225512E" w14:textId="77777777" w:rsidTr="00C43F6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tted" w:sz="4" w:space="0" w:color="auto"/>
            </w:tcBorders>
            <w:vAlign w:val="center"/>
            <w:hideMark/>
          </w:tcPr>
          <w:p w14:paraId="1CF8191C" w14:textId="77777777" w:rsidR="00930B52" w:rsidRPr="00930B52" w:rsidRDefault="00930B52" w:rsidP="00C43F66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30B52">
              <w:rPr>
                <w:rFonts w:asciiTheme="minorHAnsi" w:hAnsiTheme="minorHAnsi" w:cstheme="minorHAnsi"/>
                <w:sz w:val="24"/>
                <w:szCs w:val="24"/>
              </w:rPr>
              <w:t>pkt 1</w:t>
            </w:r>
          </w:p>
        </w:tc>
        <w:tc>
          <w:tcPr>
            <w:tcW w:w="6237" w:type="dxa"/>
            <w:tcBorders>
              <w:top w:val="single" w:sz="4" w:space="0" w:color="auto"/>
              <w:left w:val="dotted" w:sz="4" w:space="0" w:color="auto"/>
              <w:bottom w:val="single" w:sz="2" w:space="0" w:color="auto"/>
              <w:right w:val="dotted" w:sz="4" w:space="0" w:color="auto"/>
            </w:tcBorders>
            <w:hideMark/>
          </w:tcPr>
          <w:p w14:paraId="74E7FAB8" w14:textId="77777777" w:rsidR="00930B52" w:rsidRPr="00930B52" w:rsidRDefault="00930B52" w:rsidP="00C43F6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30B52">
              <w:rPr>
                <w:rFonts w:asciiTheme="minorHAnsi" w:hAnsiTheme="minorHAnsi" w:cstheme="minorHAnsi"/>
                <w:sz w:val="24"/>
                <w:szCs w:val="24"/>
              </w:rPr>
              <w:t>co najmniej jedna działka sąsiednia, dostępna z tej samej drogi publicznej, jest zabudowana w sposób pozwalający na określenie wymagań dotyczących nowej zabudowy w zakresie kontynuacji funkcji, parametrów, cech i wskaźników kształtowania zabudowy oraz zagospodarowania terenu, w tym gabarytów i formy architektonicznej obiektów budowlanych, linii zabudowy oraz intensywności wykorzystania terenu</w:t>
            </w:r>
          </w:p>
        </w:tc>
        <w:tc>
          <w:tcPr>
            <w:tcW w:w="1843" w:type="dxa"/>
            <w:tcBorders>
              <w:top w:val="single" w:sz="4" w:space="0" w:color="auto"/>
              <w:left w:val="dotted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028A63DA" w14:textId="77777777" w:rsidR="00930B52" w:rsidRPr="00930B52" w:rsidRDefault="00930B52" w:rsidP="00C43F66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30B52">
              <w:rPr>
                <w:rFonts w:asciiTheme="minorHAnsi" w:hAnsiTheme="minorHAnsi" w:cstheme="minorHAnsi"/>
                <w:sz w:val="24"/>
                <w:szCs w:val="24"/>
              </w:rPr>
              <w:t>nie dotyczy</w:t>
            </w:r>
          </w:p>
        </w:tc>
      </w:tr>
      <w:tr w:rsidR="00930B52" w:rsidRPr="00DC3E5D" w14:paraId="5285F66A" w14:textId="77777777" w:rsidTr="00C43F66">
        <w:tc>
          <w:tcPr>
            <w:tcW w:w="70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dotted" w:sz="4" w:space="0" w:color="auto"/>
            </w:tcBorders>
            <w:vAlign w:val="center"/>
            <w:hideMark/>
          </w:tcPr>
          <w:p w14:paraId="3CA800EB" w14:textId="77777777" w:rsidR="00930B52" w:rsidRPr="00930B52" w:rsidRDefault="00930B52" w:rsidP="00C43F66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30B52">
              <w:rPr>
                <w:rFonts w:asciiTheme="minorHAnsi" w:hAnsiTheme="minorHAnsi" w:cstheme="minorHAnsi"/>
                <w:sz w:val="24"/>
                <w:szCs w:val="24"/>
              </w:rPr>
              <w:t>pkt 2</w:t>
            </w:r>
          </w:p>
        </w:tc>
        <w:tc>
          <w:tcPr>
            <w:tcW w:w="6237" w:type="dxa"/>
            <w:tcBorders>
              <w:top w:val="single" w:sz="2" w:space="0" w:color="auto"/>
              <w:left w:val="dotted" w:sz="4" w:space="0" w:color="auto"/>
              <w:bottom w:val="single" w:sz="2" w:space="0" w:color="auto"/>
              <w:right w:val="dotted" w:sz="4" w:space="0" w:color="auto"/>
            </w:tcBorders>
            <w:hideMark/>
          </w:tcPr>
          <w:p w14:paraId="1438127D" w14:textId="77777777" w:rsidR="00930B52" w:rsidRPr="00930B52" w:rsidRDefault="00930B52" w:rsidP="00C43F66">
            <w:pPr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bookmarkStart w:id="0" w:name="mip44711609"/>
            <w:bookmarkEnd w:id="0"/>
            <w:r w:rsidRPr="00930B5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teren ma dostęp do drogi publicznej</w:t>
            </w:r>
          </w:p>
        </w:tc>
        <w:tc>
          <w:tcPr>
            <w:tcW w:w="1843" w:type="dxa"/>
            <w:tcBorders>
              <w:top w:val="single" w:sz="2" w:space="0" w:color="auto"/>
              <w:left w:val="dotted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4629F417" w14:textId="77777777" w:rsidR="00930B52" w:rsidRPr="00930B52" w:rsidRDefault="00930B52" w:rsidP="00C43F66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30B52">
              <w:rPr>
                <w:rFonts w:asciiTheme="minorHAnsi" w:hAnsiTheme="minorHAnsi" w:cstheme="minorHAnsi"/>
                <w:sz w:val="24"/>
                <w:szCs w:val="24"/>
              </w:rPr>
              <w:t>nie dotyczy</w:t>
            </w:r>
          </w:p>
        </w:tc>
      </w:tr>
      <w:tr w:rsidR="00930B52" w:rsidRPr="00DC3E5D" w14:paraId="58B75938" w14:textId="77777777" w:rsidTr="00C43F66">
        <w:tc>
          <w:tcPr>
            <w:tcW w:w="70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dotted" w:sz="4" w:space="0" w:color="auto"/>
            </w:tcBorders>
            <w:vAlign w:val="center"/>
            <w:hideMark/>
          </w:tcPr>
          <w:p w14:paraId="784B1519" w14:textId="77777777" w:rsidR="00930B52" w:rsidRPr="00930B52" w:rsidRDefault="00930B52" w:rsidP="00C43F66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30B52">
              <w:rPr>
                <w:rFonts w:asciiTheme="minorHAnsi" w:hAnsiTheme="minorHAnsi" w:cstheme="minorHAnsi"/>
                <w:sz w:val="24"/>
                <w:szCs w:val="24"/>
              </w:rPr>
              <w:t>pkt 3</w:t>
            </w:r>
          </w:p>
        </w:tc>
        <w:tc>
          <w:tcPr>
            <w:tcW w:w="6237" w:type="dxa"/>
            <w:tcBorders>
              <w:top w:val="single" w:sz="2" w:space="0" w:color="auto"/>
              <w:left w:val="dotted" w:sz="4" w:space="0" w:color="auto"/>
              <w:bottom w:val="single" w:sz="2" w:space="0" w:color="auto"/>
              <w:right w:val="dotted" w:sz="4" w:space="0" w:color="auto"/>
            </w:tcBorders>
            <w:hideMark/>
          </w:tcPr>
          <w:p w14:paraId="7375630E" w14:textId="77777777" w:rsidR="00930B52" w:rsidRPr="00930B52" w:rsidRDefault="00930B52" w:rsidP="00C43F6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30B52">
              <w:rPr>
                <w:rFonts w:asciiTheme="minorHAnsi" w:hAnsiTheme="minorHAnsi" w:cstheme="minorHAnsi"/>
                <w:sz w:val="24"/>
                <w:szCs w:val="24"/>
              </w:rPr>
              <w:t>istniejące lub projektowane uzbrojenie terenu jest wystarczające dla zamierzenia budowlanego</w:t>
            </w:r>
          </w:p>
        </w:tc>
        <w:tc>
          <w:tcPr>
            <w:tcW w:w="1843" w:type="dxa"/>
            <w:tcBorders>
              <w:top w:val="single" w:sz="2" w:space="0" w:color="auto"/>
              <w:left w:val="dotted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7965FD67" w14:textId="77777777" w:rsidR="00930B52" w:rsidRPr="00930B52" w:rsidRDefault="00930B52" w:rsidP="00C43F66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30B52">
              <w:rPr>
                <w:rFonts w:asciiTheme="minorHAnsi" w:hAnsiTheme="minorHAnsi" w:cstheme="minorHAnsi"/>
                <w:sz w:val="24"/>
                <w:szCs w:val="24"/>
              </w:rPr>
              <w:t>tak</w:t>
            </w:r>
          </w:p>
        </w:tc>
      </w:tr>
      <w:tr w:rsidR="00930B52" w:rsidRPr="00DC3E5D" w14:paraId="565EACA9" w14:textId="77777777" w:rsidTr="00C43F66">
        <w:tc>
          <w:tcPr>
            <w:tcW w:w="70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dotted" w:sz="4" w:space="0" w:color="auto"/>
            </w:tcBorders>
            <w:vAlign w:val="center"/>
            <w:hideMark/>
          </w:tcPr>
          <w:p w14:paraId="0CE69C7A" w14:textId="77777777" w:rsidR="00930B52" w:rsidRPr="00930B52" w:rsidRDefault="00930B52" w:rsidP="00C43F66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30B52">
              <w:rPr>
                <w:rFonts w:asciiTheme="minorHAnsi" w:hAnsiTheme="minorHAnsi" w:cstheme="minorHAnsi"/>
                <w:sz w:val="24"/>
                <w:szCs w:val="24"/>
              </w:rPr>
              <w:t>pkt 4</w:t>
            </w:r>
          </w:p>
        </w:tc>
        <w:tc>
          <w:tcPr>
            <w:tcW w:w="6237" w:type="dxa"/>
            <w:tcBorders>
              <w:top w:val="single" w:sz="2" w:space="0" w:color="auto"/>
              <w:left w:val="dotted" w:sz="4" w:space="0" w:color="auto"/>
              <w:bottom w:val="single" w:sz="2" w:space="0" w:color="auto"/>
              <w:right w:val="dotted" w:sz="4" w:space="0" w:color="auto"/>
            </w:tcBorders>
            <w:hideMark/>
          </w:tcPr>
          <w:p w14:paraId="060DB3B7" w14:textId="77777777" w:rsidR="00930B52" w:rsidRPr="00930B52" w:rsidRDefault="00930B52" w:rsidP="00C43F6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30B52">
              <w:rPr>
                <w:rFonts w:asciiTheme="minorHAnsi" w:hAnsiTheme="minorHAnsi" w:cstheme="minorHAnsi"/>
                <w:sz w:val="24"/>
                <w:szCs w:val="24"/>
              </w:rPr>
              <w:t>teren nie wymaga</w:t>
            </w:r>
            <w:r w:rsidRPr="00930B52">
              <w:rPr>
                <w:rFonts w:asciiTheme="minorHAnsi" w:hAnsiTheme="minorHAnsi" w:cstheme="minorHAnsi"/>
                <w:i/>
                <w:sz w:val="24"/>
                <w:szCs w:val="24"/>
              </w:rPr>
              <w:t xml:space="preserve"> </w:t>
            </w:r>
            <w:r w:rsidRPr="00930B52">
              <w:rPr>
                <w:rFonts w:asciiTheme="minorHAnsi" w:hAnsiTheme="minorHAnsi" w:cstheme="minorHAnsi"/>
                <w:sz w:val="24"/>
                <w:szCs w:val="24"/>
              </w:rPr>
              <w:t>uzyskania zgody na zmianę przeznaczenia gruntów rolnych i leśnych na cele nierolnicze i nieleśne albo jest objęty zgodą uzyskaną przy sporządzaniu miejscowych planów, które utraciły moc na podstawie art. 67 ustawy, o której mowa w art. 88 ust. 1</w:t>
            </w:r>
          </w:p>
        </w:tc>
        <w:tc>
          <w:tcPr>
            <w:tcW w:w="1843" w:type="dxa"/>
            <w:tcBorders>
              <w:top w:val="single" w:sz="2" w:space="0" w:color="auto"/>
              <w:left w:val="dotted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56B41A38" w14:textId="77777777" w:rsidR="00930B52" w:rsidRPr="00930B52" w:rsidRDefault="00930B52" w:rsidP="00C43F66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30B52">
              <w:rPr>
                <w:rFonts w:asciiTheme="minorHAnsi" w:hAnsiTheme="minorHAnsi" w:cstheme="minorHAnsi"/>
                <w:sz w:val="24"/>
                <w:szCs w:val="24"/>
              </w:rPr>
              <w:t xml:space="preserve">tak </w:t>
            </w:r>
          </w:p>
        </w:tc>
      </w:tr>
      <w:tr w:rsidR="00930B52" w:rsidRPr="00DC3E5D" w14:paraId="0A5D83BB" w14:textId="77777777" w:rsidTr="00C43F66">
        <w:tc>
          <w:tcPr>
            <w:tcW w:w="70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dotted" w:sz="4" w:space="0" w:color="auto"/>
            </w:tcBorders>
            <w:vAlign w:val="center"/>
            <w:hideMark/>
          </w:tcPr>
          <w:p w14:paraId="0912B2D4" w14:textId="77777777" w:rsidR="00930B52" w:rsidRPr="00930B52" w:rsidRDefault="00930B52" w:rsidP="00C43F66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30B52">
              <w:rPr>
                <w:rFonts w:asciiTheme="minorHAnsi" w:hAnsiTheme="minorHAnsi" w:cstheme="minorHAnsi"/>
                <w:sz w:val="24"/>
                <w:szCs w:val="24"/>
              </w:rPr>
              <w:t>pkt 5</w:t>
            </w:r>
          </w:p>
        </w:tc>
        <w:tc>
          <w:tcPr>
            <w:tcW w:w="6237" w:type="dxa"/>
            <w:tcBorders>
              <w:top w:val="single" w:sz="2" w:space="0" w:color="auto"/>
              <w:left w:val="dotted" w:sz="4" w:space="0" w:color="auto"/>
              <w:bottom w:val="single" w:sz="2" w:space="0" w:color="auto"/>
              <w:right w:val="dotted" w:sz="4" w:space="0" w:color="auto"/>
            </w:tcBorders>
            <w:hideMark/>
          </w:tcPr>
          <w:p w14:paraId="2D6323EB" w14:textId="77777777" w:rsidR="00930B52" w:rsidRPr="00930B52" w:rsidRDefault="00930B52" w:rsidP="00C43F6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30B52">
              <w:rPr>
                <w:rFonts w:asciiTheme="minorHAnsi" w:hAnsiTheme="minorHAnsi" w:cstheme="minorHAnsi"/>
                <w:sz w:val="24"/>
                <w:szCs w:val="24"/>
              </w:rPr>
              <w:t>decyzja jest zgodna z przepisami odrębnymi</w:t>
            </w:r>
          </w:p>
        </w:tc>
        <w:tc>
          <w:tcPr>
            <w:tcW w:w="1843" w:type="dxa"/>
            <w:tcBorders>
              <w:top w:val="single" w:sz="2" w:space="0" w:color="auto"/>
              <w:left w:val="dotted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4F65AAFD" w14:textId="77777777" w:rsidR="00930B52" w:rsidRPr="00930B52" w:rsidRDefault="00930B52" w:rsidP="00C43F66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30B52">
              <w:rPr>
                <w:rFonts w:asciiTheme="minorHAnsi" w:hAnsiTheme="minorHAnsi" w:cstheme="minorHAnsi"/>
                <w:sz w:val="24"/>
                <w:szCs w:val="24"/>
              </w:rPr>
              <w:t xml:space="preserve">tak </w:t>
            </w:r>
          </w:p>
        </w:tc>
      </w:tr>
      <w:tr w:rsidR="00930B52" w:rsidRPr="00DC3E5D" w14:paraId="1C880990" w14:textId="77777777" w:rsidTr="00C43F66">
        <w:tc>
          <w:tcPr>
            <w:tcW w:w="709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40934BEA" w14:textId="77777777" w:rsidR="00930B52" w:rsidRPr="00930B52" w:rsidRDefault="00930B52" w:rsidP="00C43F66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30B52">
              <w:rPr>
                <w:rFonts w:asciiTheme="minorHAnsi" w:hAnsiTheme="minorHAnsi" w:cstheme="minorHAnsi"/>
                <w:sz w:val="24"/>
                <w:szCs w:val="24"/>
              </w:rPr>
              <w:t>pkt 6</w:t>
            </w:r>
          </w:p>
        </w:tc>
        <w:tc>
          <w:tcPr>
            <w:tcW w:w="6237" w:type="dxa"/>
            <w:tcBorders>
              <w:top w:val="single" w:sz="2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6DD42593" w14:textId="77777777" w:rsidR="00930B52" w:rsidRPr="00930B52" w:rsidRDefault="00930B52" w:rsidP="00C43F6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30B52">
              <w:rPr>
                <w:rFonts w:asciiTheme="minorHAnsi" w:hAnsiTheme="minorHAnsi" w:cstheme="minorHAnsi"/>
                <w:sz w:val="24"/>
                <w:szCs w:val="24"/>
              </w:rPr>
              <w:t>zamierzenie budowlane nie znajdzie się w obszarze: objętym zakazem wznoszenia i utrzymywania obiektów budowlanych przeznaczonych na pobyt ludzi związanym z lokalizacją sieci przesyłowej / strefy kontrolowanej wyznaczonej po obu stronach gazociągu /  strefy bezpieczeństwa wyznaczonej po obu stronach rurociągu</w:t>
            </w:r>
          </w:p>
        </w:tc>
        <w:tc>
          <w:tcPr>
            <w:tcW w:w="1843" w:type="dxa"/>
            <w:tcBorders>
              <w:top w:val="single" w:sz="2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262DF" w14:textId="77777777" w:rsidR="00930B52" w:rsidRPr="00930B52" w:rsidRDefault="00930B52" w:rsidP="00C43F66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30B52">
              <w:rPr>
                <w:rFonts w:asciiTheme="minorHAnsi" w:hAnsiTheme="minorHAnsi" w:cstheme="minorHAnsi"/>
                <w:sz w:val="24"/>
                <w:szCs w:val="24"/>
              </w:rPr>
              <w:t>tak</w:t>
            </w:r>
          </w:p>
        </w:tc>
      </w:tr>
    </w:tbl>
    <w:p w14:paraId="29E3993A" w14:textId="77777777" w:rsidR="00930B52" w:rsidRPr="00DC3E5D" w:rsidRDefault="00930B52" w:rsidP="00930B52">
      <w:pPr>
        <w:rPr>
          <w:rFonts w:cstheme="minorHAnsi"/>
          <w:szCs w:val="28"/>
        </w:rPr>
      </w:pPr>
    </w:p>
    <w:p w14:paraId="1B7A1D97" w14:textId="77777777" w:rsidR="00930B52" w:rsidRPr="00DC3E5D" w:rsidRDefault="00930B52" w:rsidP="00930B52">
      <w:pPr>
        <w:ind w:firstLine="708"/>
        <w:rPr>
          <w:rFonts w:cstheme="minorHAnsi"/>
          <w:szCs w:val="28"/>
        </w:rPr>
      </w:pPr>
      <w:r w:rsidRPr="00DC3E5D">
        <w:rPr>
          <w:rFonts w:cstheme="minorHAnsi"/>
          <w:szCs w:val="28"/>
        </w:rPr>
        <w:t>Planowana inwestycja jest instalacją odnawialnego źródła energii.</w:t>
      </w:r>
    </w:p>
    <w:p w14:paraId="36CDE354" w14:textId="77777777" w:rsidR="00930B52" w:rsidRPr="00DC3E5D" w:rsidRDefault="00930B52" w:rsidP="00930B52">
      <w:pPr>
        <w:ind w:firstLine="708"/>
        <w:rPr>
          <w:rFonts w:cstheme="minorHAnsi"/>
          <w:szCs w:val="28"/>
        </w:rPr>
      </w:pPr>
      <w:r w:rsidRPr="00DC3E5D">
        <w:rPr>
          <w:rFonts w:cstheme="minorHAnsi"/>
          <w:szCs w:val="28"/>
        </w:rPr>
        <w:t>Zgodnie z art. 61 ust. 3 ustawy z dnia 27 marca 2003 r. o planowaniu i zagospodarowaniu przestrzennym przepisów ust. 1 pkt 1 i 2 nie stosuje się do instalacji odnawialnego źródła energii w rozumieniu art. 2 pkt 13 ustawy z dnia 20 lutego 2015 r. o odnawialnych źródłach energii.</w:t>
      </w:r>
    </w:p>
    <w:p w14:paraId="1396CD35" w14:textId="77777777" w:rsidR="00930B52" w:rsidRPr="00DC3E5D" w:rsidRDefault="00930B52" w:rsidP="00930B52">
      <w:pPr>
        <w:ind w:firstLine="708"/>
        <w:rPr>
          <w:rFonts w:cstheme="minorHAnsi"/>
          <w:szCs w:val="28"/>
        </w:rPr>
      </w:pPr>
      <w:r w:rsidRPr="00DC3E5D">
        <w:rPr>
          <w:rFonts w:cstheme="minorHAnsi"/>
          <w:szCs w:val="28"/>
        </w:rPr>
        <w:t>Podsumowując, planowana inwestycja spełnia łącznie wszystkie pozostałe warunki określone w art. 61 ust. 1 pkt 3 – 6 ustawy z dnia 27</w:t>
      </w:r>
      <w:r>
        <w:rPr>
          <w:rFonts w:cstheme="minorHAnsi"/>
          <w:szCs w:val="28"/>
        </w:rPr>
        <w:t> </w:t>
      </w:r>
      <w:r w:rsidRPr="00DC3E5D">
        <w:rPr>
          <w:rFonts w:cstheme="minorHAnsi"/>
          <w:szCs w:val="28"/>
        </w:rPr>
        <w:t>marca 2003 r. o planowaniu i zagospodarowaniu przestrzennym, tak więc wydanie decyzji o warunkach zabudowy jest możliwe.</w:t>
      </w:r>
    </w:p>
    <w:p w14:paraId="1F2B7E6D" w14:textId="0DC7EC0F" w:rsidR="00564F9A" w:rsidRDefault="00564F9A" w:rsidP="00930B52">
      <w:pPr>
        <w:ind w:right="-1"/>
        <w:jc w:val="center"/>
        <w:rPr>
          <w:rFonts w:ascii="Calibri" w:hAnsi="Calibri" w:cs="Calibri"/>
          <w:szCs w:val="28"/>
        </w:rPr>
      </w:pPr>
    </w:p>
    <w:p w14:paraId="5FACE911" w14:textId="07761968" w:rsidR="00564F9A" w:rsidRDefault="00564F9A" w:rsidP="00F00481">
      <w:pPr>
        <w:ind w:right="-1"/>
        <w:rPr>
          <w:rFonts w:ascii="Calibri" w:hAnsi="Calibri" w:cs="Calibri"/>
          <w:szCs w:val="28"/>
        </w:rPr>
      </w:pPr>
    </w:p>
    <w:p w14:paraId="58B9514B" w14:textId="77777777" w:rsidR="00564F9A" w:rsidRDefault="00564F9A" w:rsidP="00F00481">
      <w:pPr>
        <w:ind w:right="-1"/>
        <w:rPr>
          <w:rFonts w:ascii="Calibri" w:hAnsi="Calibri" w:cs="Calibri"/>
          <w:szCs w:val="28"/>
        </w:rPr>
      </w:pPr>
    </w:p>
    <w:p w14:paraId="6F04605D" w14:textId="5ADE7A1B" w:rsidR="00C61B4D" w:rsidRPr="00025C84" w:rsidRDefault="00C61B4D" w:rsidP="00F00481"/>
    <w:sectPr w:rsidR="00C61B4D" w:rsidRPr="00025C84" w:rsidSect="00930B52"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F5B8A0" w14:textId="77777777" w:rsidR="00581877" w:rsidRDefault="00581877" w:rsidP="00053E5A">
      <w:pPr>
        <w:spacing w:after="0"/>
      </w:pPr>
      <w:r>
        <w:separator/>
      </w:r>
    </w:p>
  </w:endnote>
  <w:endnote w:type="continuationSeparator" w:id="0">
    <w:p w14:paraId="212F2E8D" w14:textId="77777777" w:rsidR="00581877" w:rsidRDefault="00581877" w:rsidP="00053E5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84FF8" w14:textId="601021A9" w:rsidR="005A07CF" w:rsidRDefault="005A07CF">
    <w:pPr>
      <w:pStyle w:val="Stopka"/>
      <w:jc w:val="right"/>
    </w:pPr>
  </w:p>
  <w:p w14:paraId="02E428F9" w14:textId="073481FE" w:rsidR="005A07CF" w:rsidRDefault="00FA372D">
    <w:pPr>
      <w:pStyle w:val="Stopka"/>
    </w:pPr>
    <w: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BDAF6" w14:textId="4CBF4462" w:rsidR="00FA372D" w:rsidRPr="00C636CE" w:rsidRDefault="00FA372D">
    <w:pPr>
      <w:pStyle w:val="Stopka"/>
      <w:jc w:val="center"/>
      <w:rPr>
        <w:szCs w:val="28"/>
      </w:rPr>
    </w:pPr>
    <w:r w:rsidRPr="00C636CE">
      <w:rPr>
        <w:szCs w:val="28"/>
      </w:rPr>
      <w:fldChar w:fldCharType="begin"/>
    </w:r>
    <w:r w:rsidRPr="00C636CE">
      <w:rPr>
        <w:szCs w:val="28"/>
      </w:rPr>
      <w:instrText>PAGE  \* Arabic  \* MERGEFORMAT</w:instrText>
    </w:r>
    <w:r w:rsidRPr="00C636CE">
      <w:rPr>
        <w:szCs w:val="28"/>
      </w:rPr>
      <w:fldChar w:fldCharType="separate"/>
    </w:r>
    <w:r w:rsidRPr="00C636CE">
      <w:rPr>
        <w:szCs w:val="28"/>
      </w:rPr>
      <w:t>1</w:t>
    </w:r>
    <w:r w:rsidRPr="00C636CE">
      <w:rPr>
        <w:szCs w:val="28"/>
      </w:rPr>
      <w:fldChar w:fldCharType="end"/>
    </w:r>
    <w:r w:rsidRPr="00C636CE">
      <w:rPr>
        <w:szCs w:val="28"/>
      </w:rPr>
      <w:t xml:space="preserve"> z </w:t>
    </w:r>
    <w:r w:rsidRPr="00C636CE">
      <w:rPr>
        <w:szCs w:val="28"/>
      </w:rPr>
      <w:fldChar w:fldCharType="begin"/>
    </w:r>
    <w:r w:rsidRPr="00C636CE">
      <w:rPr>
        <w:szCs w:val="28"/>
      </w:rPr>
      <w:instrText>NUMPAGES  \* Arabic  \* MERGEFORMAT</w:instrText>
    </w:r>
    <w:r w:rsidRPr="00C636CE">
      <w:rPr>
        <w:szCs w:val="28"/>
      </w:rPr>
      <w:fldChar w:fldCharType="separate"/>
    </w:r>
    <w:r w:rsidRPr="00C636CE">
      <w:rPr>
        <w:szCs w:val="28"/>
      </w:rPr>
      <w:t>2</w:t>
    </w:r>
    <w:r w:rsidRPr="00C636CE">
      <w:rPr>
        <w:szCs w:val="28"/>
      </w:rPr>
      <w:fldChar w:fldCharType="end"/>
    </w:r>
  </w:p>
  <w:p w14:paraId="0ADC6BAF" w14:textId="77777777" w:rsidR="00FA372D" w:rsidRDefault="00FA372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6A18E29C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/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85D0F" w14:textId="77777777" w:rsidR="00C61B4D" w:rsidRDefault="00C61B4D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1276AB5E" w14:textId="77777777" w:rsidR="00C61B4D" w:rsidRDefault="00000000" w:rsidP="00722E64">
    <w:pPr>
      <w:pStyle w:val="Stopka"/>
      <w:jc w:val="center"/>
    </w:pPr>
    <w:sdt>
      <w:sdtPr>
        <w:id w:val="-53925359"/>
        <w:docPartObj>
          <w:docPartGallery w:val="Page Numbers (Top of Page)"/>
          <w:docPartUnique/>
        </w:docPartObj>
      </w:sdtPr>
      <w:sdtContent/>
    </w:sdt>
  </w:p>
  <w:p w14:paraId="6D990159" w14:textId="77777777" w:rsidR="00C61B4D" w:rsidRDefault="00C61B4D" w:rsidP="00722E64">
    <w:pPr>
      <w:pStyle w:val="Stopka"/>
      <w:tabs>
        <w:tab w:val="clear" w:pos="4536"/>
        <w:tab w:val="clear" w:pos="9072"/>
        <w:tab w:val="left" w:pos="7770"/>
      </w:tabs>
    </w:pPr>
  </w:p>
  <w:p w14:paraId="21D5A91F" w14:textId="77777777" w:rsidR="00C61B4D" w:rsidRPr="00C61B4D" w:rsidRDefault="00C61B4D" w:rsidP="00C61B4D">
    <w:pPr>
      <w:pStyle w:val="Stopka"/>
      <w:jc w:val="center"/>
      <w:rPr>
        <w:szCs w:val="28"/>
      </w:rPr>
    </w:pPr>
    <w:r w:rsidRPr="00C61B4D">
      <w:rPr>
        <w:szCs w:val="28"/>
      </w:rPr>
      <w:fldChar w:fldCharType="begin"/>
    </w:r>
    <w:r w:rsidRPr="00C61B4D">
      <w:rPr>
        <w:szCs w:val="28"/>
      </w:rPr>
      <w:instrText>PAGE  \* Arabic  \* MERGEFORMAT</w:instrText>
    </w:r>
    <w:r w:rsidRPr="00C61B4D">
      <w:rPr>
        <w:szCs w:val="28"/>
      </w:rPr>
      <w:fldChar w:fldCharType="separate"/>
    </w:r>
    <w:r w:rsidRPr="00C61B4D">
      <w:rPr>
        <w:szCs w:val="28"/>
      </w:rPr>
      <w:t>3</w:t>
    </w:r>
    <w:r w:rsidRPr="00C61B4D">
      <w:rPr>
        <w:szCs w:val="28"/>
      </w:rPr>
      <w:fldChar w:fldCharType="end"/>
    </w:r>
    <w:r w:rsidRPr="00C61B4D">
      <w:rPr>
        <w:szCs w:val="28"/>
      </w:rPr>
      <w:t xml:space="preserve"> z </w:t>
    </w:r>
    <w:r w:rsidRPr="00C61B4D">
      <w:rPr>
        <w:szCs w:val="28"/>
      </w:rPr>
      <w:fldChar w:fldCharType="begin"/>
    </w:r>
    <w:r w:rsidRPr="00C61B4D">
      <w:rPr>
        <w:szCs w:val="28"/>
      </w:rPr>
      <w:instrText>NUMPAGES  \* Arabic  \* MERGEFORMAT</w:instrText>
    </w:r>
    <w:r w:rsidRPr="00C61B4D">
      <w:rPr>
        <w:szCs w:val="28"/>
      </w:rPr>
      <w:fldChar w:fldCharType="separate"/>
    </w:r>
    <w:r w:rsidRPr="00C61B4D">
      <w:rPr>
        <w:szCs w:val="28"/>
      </w:rPr>
      <w:t>18</w:t>
    </w:r>
    <w:r w:rsidRPr="00C61B4D">
      <w:rPr>
        <w:szCs w:val="28"/>
      </w:rPr>
      <w:fldChar w:fldCharType="end"/>
    </w:r>
  </w:p>
  <w:p w14:paraId="1CC5D26C" w14:textId="77777777" w:rsidR="00C61B4D" w:rsidRDefault="00C61B4D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A12867" w14:textId="77777777" w:rsidR="00581877" w:rsidRDefault="00581877" w:rsidP="00053E5A">
      <w:pPr>
        <w:spacing w:after="0"/>
      </w:pPr>
      <w:r>
        <w:separator/>
      </w:r>
    </w:p>
  </w:footnote>
  <w:footnote w:type="continuationSeparator" w:id="0">
    <w:p w14:paraId="0268A9F4" w14:textId="77777777" w:rsidR="00581877" w:rsidRDefault="00581877" w:rsidP="00053E5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00011" w14:textId="2F65AFB1" w:rsidR="00C61B4D" w:rsidRDefault="00C61B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063BC"/>
    <w:multiLevelType w:val="hybridMultilevel"/>
    <w:tmpl w:val="13C830C6"/>
    <w:lvl w:ilvl="0" w:tplc="0415000F">
      <w:start w:val="1"/>
      <w:numFmt w:val="decimal"/>
      <w:lvlText w:val="%1."/>
      <w:lvlJc w:val="left"/>
      <w:pPr>
        <w:ind w:left="9008" w:hanging="360"/>
      </w:pPr>
    </w:lvl>
    <w:lvl w:ilvl="1" w:tplc="04150019" w:tentative="1">
      <w:start w:val="1"/>
      <w:numFmt w:val="lowerLetter"/>
      <w:lvlText w:val="%2."/>
      <w:lvlJc w:val="left"/>
      <w:pPr>
        <w:ind w:left="9728" w:hanging="360"/>
      </w:pPr>
    </w:lvl>
    <w:lvl w:ilvl="2" w:tplc="0415001B" w:tentative="1">
      <w:start w:val="1"/>
      <w:numFmt w:val="lowerRoman"/>
      <w:lvlText w:val="%3."/>
      <w:lvlJc w:val="right"/>
      <w:pPr>
        <w:ind w:left="10448" w:hanging="180"/>
      </w:pPr>
    </w:lvl>
    <w:lvl w:ilvl="3" w:tplc="0415000F" w:tentative="1">
      <w:start w:val="1"/>
      <w:numFmt w:val="decimal"/>
      <w:lvlText w:val="%4."/>
      <w:lvlJc w:val="left"/>
      <w:pPr>
        <w:ind w:left="11168" w:hanging="360"/>
      </w:pPr>
    </w:lvl>
    <w:lvl w:ilvl="4" w:tplc="04150019" w:tentative="1">
      <w:start w:val="1"/>
      <w:numFmt w:val="lowerLetter"/>
      <w:lvlText w:val="%5."/>
      <w:lvlJc w:val="left"/>
      <w:pPr>
        <w:ind w:left="11888" w:hanging="360"/>
      </w:pPr>
    </w:lvl>
    <w:lvl w:ilvl="5" w:tplc="0415001B" w:tentative="1">
      <w:start w:val="1"/>
      <w:numFmt w:val="lowerRoman"/>
      <w:lvlText w:val="%6."/>
      <w:lvlJc w:val="right"/>
      <w:pPr>
        <w:ind w:left="12608" w:hanging="180"/>
      </w:pPr>
    </w:lvl>
    <w:lvl w:ilvl="6" w:tplc="0415000F" w:tentative="1">
      <w:start w:val="1"/>
      <w:numFmt w:val="decimal"/>
      <w:lvlText w:val="%7."/>
      <w:lvlJc w:val="left"/>
      <w:pPr>
        <w:ind w:left="13328" w:hanging="360"/>
      </w:pPr>
    </w:lvl>
    <w:lvl w:ilvl="7" w:tplc="04150019" w:tentative="1">
      <w:start w:val="1"/>
      <w:numFmt w:val="lowerLetter"/>
      <w:lvlText w:val="%8."/>
      <w:lvlJc w:val="left"/>
      <w:pPr>
        <w:ind w:left="14048" w:hanging="360"/>
      </w:pPr>
    </w:lvl>
    <w:lvl w:ilvl="8" w:tplc="0415001B" w:tentative="1">
      <w:start w:val="1"/>
      <w:numFmt w:val="lowerRoman"/>
      <w:lvlText w:val="%9."/>
      <w:lvlJc w:val="right"/>
      <w:pPr>
        <w:ind w:left="14768" w:hanging="180"/>
      </w:pPr>
    </w:lvl>
  </w:abstractNum>
  <w:abstractNum w:abstractNumId="1" w15:restartNumberingAfterBreak="0">
    <w:nsid w:val="09DC604E"/>
    <w:multiLevelType w:val="hybridMultilevel"/>
    <w:tmpl w:val="BE902E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13ECA"/>
    <w:multiLevelType w:val="hybridMultilevel"/>
    <w:tmpl w:val="6DA619FA"/>
    <w:lvl w:ilvl="0" w:tplc="0316D3D8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19155C"/>
    <w:multiLevelType w:val="hybridMultilevel"/>
    <w:tmpl w:val="3D868D82"/>
    <w:lvl w:ilvl="0" w:tplc="D04A44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84F1B"/>
    <w:multiLevelType w:val="hybridMultilevel"/>
    <w:tmpl w:val="1DF0D41C"/>
    <w:lvl w:ilvl="0" w:tplc="E6B8B576">
      <w:start w:val="1"/>
      <w:numFmt w:val="decimal"/>
      <w:lvlText w:val="%1)"/>
      <w:lvlJc w:val="left"/>
      <w:pPr>
        <w:ind w:left="1146" w:hanging="360"/>
      </w:pPr>
      <w:rPr>
        <w:rFonts w:hint="default"/>
        <w:b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F7510A"/>
    <w:multiLevelType w:val="hybridMultilevel"/>
    <w:tmpl w:val="35601E7E"/>
    <w:lvl w:ilvl="0" w:tplc="3544BBF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452FE8"/>
    <w:multiLevelType w:val="hybridMultilevel"/>
    <w:tmpl w:val="30F2235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8AC6FC3"/>
    <w:multiLevelType w:val="hybridMultilevel"/>
    <w:tmpl w:val="AD8085E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3F3C17F5"/>
    <w:multiLevelType w:val="hybridMultilevel"/>
    <w:tmpl w:val="87DC81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F9398B"/>
    <w:multiLevelType w:val="hybridMultilevel"/>
    <w:tmpl w:val="2B0610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E86BC4"/>
    <w:multiLevelType w:val="hybridMultilevel"/>
    <w:tmpl w:val="1E481A2E"/>
    <w:lvl w:ilvl="0" w:tplc="FFFFFFFF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50017">
      <w:start w:val="1"/>
      <w:numFmt w:val="lowerLetter"/>
      <w:lvlText w:val="%2)"/>
      <w:lvlJc w:val="left"/>
      <w:pPr>
        <w:ind w:left="1647" w:hanging="360"/>
      </w:pPr>
    </w:lvl>
    <w:lvl w:ilvl="2" w:tplc="FFFFFFFF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4B9674FD"/>
    <w:multiLevelType w:val="hybridMultilevel"/>
    <w:tmpl w:val="1C7E87A6"/>
    <w:lvl w:ilvl="0" w:tplc="57A00F0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EE24F9"/>
    <w:multiLevelType w:val="hybridMultilevel"/>
    <w:tmpl w:val="A27C01E2"/>
    <w:lvl w:ilvl="0" w:tplc="8BC6B38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7" w15:restartNumberingAfterBreak="0">
    <w:nsid w:val="571B600A"/>
    <w:multiLevelType w:val="hybridMultilevel"/>
    <w:tmpl w:val="773CD0D4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9454D0"/>
    <w:multiLevelType w:val="hybridMultilevel"/>
    <w:tmpl w:val="866EBA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60701D"/>
    <w:multiLevelType w:val="hybridMultilevel"/>
    <w:tmpl w:val="C780FF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FD780E"/>
    <w:multiLevelType w:val="multilevel"/>
    <w:tmpl w:val="D3D8BAD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8"/>
      </w:rPr>
    </w:lvl>
    <w:lvl w:ilvl="1">
      <w:start w:val="1"/>
      <w:numFmt w:val="decimal"/>
      <w:lvlText w:val="%2)"/>
      <w:lvlJc w:val="left"/>
      <w:pPr>
        <w:ind w:left="1080" w:hanging="720"/>
      </w:pPr>
      <w:rPr>
        <w:rFonts w:hint="default"/>
        <w:b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1" w15:restartNumberingAfterBreak="0">
    <w:nsid w:val="5BC42A0E"/>
    <w:multiLevelType w:val="multilevel"/>
    <w:tmpl w:val="7F8C89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8"/>
      </w:rPr>
    </w:lvl>
    <w:lvl w:ilvl="1">
      <w:start w:val="1"/>
      <w:numFmt w:val="decimal"/>
      <w:lvlText w:val="%2)"/>
      <w:lvlJc w:val="left"/>
      <w:pPr>
        <w:ind w:left="1080" w:hanging="720"/>
      </w:pPr>
      <w:rPr>
        <w:rFonts w:hint="default"/>
        <w:b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2" w15:restartNumberingAfterBreak="0">
    <w:nsid w:val="5D5D08C5"/>
    <w:multiLevelType w:val="hybridMultilevel"/>
    <w:tmpl w:val="A16EABF4"/>
    <w:lvl w:ilvl="0" w:tplc="5E160D1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E0E1C86"/>
    <w:multiLevelType w:val="hybridMultilevel"/>
    <w:tmpl w:val="EC38DEF8"/>
    <w:lvl w:ilvl="0" w:tplc="63B0EC4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color w:val="000000" w:themeColor="text1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831689"/>
    <w:multiLevelType w:val="hybridMultilevel"/>
    <w:tmpl w:val="0ED2F1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DA066E"/>
    <w:multiLevelType w:val="hybridMultilevel"/>
    <w:tmpl w:val="B4A6E944"/>
    <w:lvl w:ilvl="0" w:tplc="D04A44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361418"/>
    <w:multiLevelType w:val="hybridMultilevel"/>
    <w:tmpl w:val="FD681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C074B5"/>
    <w:multiLevelType w:val="hybridMultilevel"/>
    <w:tmpl w:val="1BE44F5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5761913">
    <w:abstractNumId w:val="21"/>
  </w:num>
  <w:num w:numId="2" w16cid:durableId="791441155">
    <w:abstractNumId w:val="26"/>
  </w:num>
  <w:num w:numId="3" w16cid:durableId="1685013734">
    <w:abstractNumId w:val="4"/>
  </w:num>
  <w:num w:numId="4" w16cid:durableId="1890143465">
    <w:abstractNumId w:val="14"/>
  </w:num>
  <w:num w:numId="5" w16cid:durableId="1075736888">
    <w:abstractNumId w:val="8"/>
  </w:num>
  <w:num w:numId="6" w16cid:durableId="176115080">
    <w:abstractNumId w:val="18"/>
  </w:num>
  <w:num w:numId="7" w16cid:durableId="12848814">
    <w:abstractNumId w:val="0"/>
  </w:num>
  <w:num w:numId="8" w16cid:durableId="2087652467">
    <w:abstractNumId w:val="20"/>
  </w:num>
  <w:num w:numId="9" w16cid:durableId="360126515">
    <w:abstractNumId w:val="3"/>
  </w:num>
  <w:num w:numId="10" w16cid:durableId="1499423351">
    <w:abstractNumId w:val="25"/>
  </w:num>
  <w:num w:numId="11" w16cid:durableId="1225141481">
    <w:abstractNumId w:val="28"/>
  </w:num>
  <w:num w:numId="12" w16cid:durableId="1051997355">
    <w:abstractNumId w:val="22"/>
  </w:num>
  <w:num w:numId="13" w16cid:durableId="559219063">
    <w:abstractNumId w:val="6"/>
  </w:num>
  <w:num w:numId="14" w16cid:durableId="1431393862">
    <w:abstractNumId w:val="23"/>
  </w:num>
  <w:num w:numId="15" w16cid:durableId="365329660">
    <w:abstractNumId w:val="15"/>
  </w:num>
  <w:num w:numId="16" w16cid:durableId="841550392">
    <w:abstractNumId w:val="24"/>
  </w:num>
  <w:num w:numId="17" w16cid:durableId="674113966">
    <w:abstractNumId w:val="5"/>
  </w:num>
  <w:num w:numId="18" w16cid:durableId="585725537">
    <w:abstractNumId w:val="17"/>
  </w:num>
  <w:num w:numId="19" w16cid:durableId="926496970">
    <w:abstractNumId w:val="10"/>
  </w:num>
  <w:num w:numId="20" w16cid:durableId="41794923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18414882">
    <w:abstractNumId w:val="27"/>
  </w:num>
  <w:num w:numId="22" w16cid:durableId="939802799">
    <w:abstractNumId w:val="2"/>
  </w:num>
  <w:num w:numId="23" w16cid:durableId="952790466">
    <w:abstractNumId w:val="11"/>
  </w:num>
  <w:num w:numId="24" w16cid:durableId="209615733">
    <w:abstractNumId w:val="19"/>
  </w:num>
  <w:num w:numId="25" w16cid:durableId="124465465">
    <w:abstractNumId w:val="7"/>
  </w:num>
  <w:num w:numId="26" w16cid:durableId="254214654">
    <w:abstractNumId w:val="9"/>
  </w:num>
  <w:num w:numId="27" w16cid:durableId="608322585">
    <w:abstractNumId w:val="1"/>
  </w:num>
  <w:num w:numId="28" w16cid:durableId="1001353640">
    <w:abstractNumId w:val="13"/>
  </w:num>
  <w:num w:numId="29" w16cid:durableId="151252733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5C84"/>
    <w:rsid w:val="00053E5A"/>
    <w:rsid w:val="00076915"/>
    <w:rsid w:val="000C0935"/>
    <w:rsid w:val="000D0077"/>
    <w:rsid w:val="000D71A8"/>
    <w:rsid w:val="0010000E"/>
    <w:rsid w:val="0017775D"/>
    <w:rsid w:val="001B7C6C"/>
    <w:rsid w:val="001D3FE6"/>
    <w:rsid w:val="001E1007"/>
    <w:rsid w:val="001E45F7"/>
    <w:rsid w:val="002276E2"/>
    <w:rsid w:val="00250690"/>
    <w:rsid w:val="00296D46"/>
    <w:rsid w:val="002B73BE"/>
    <w:rsid w:val="003036BE"/>
    <w:rsid w:val="003625F3"/>
    <w:rsid w:val="003E3C28"/>
    <w:rsid w:val="003E5702"/>
    <w:rsid w:val="004008AB"/>
    <w:rsid w:val="00425D66"/>
    <w:rsid w:val="00445303"/>
    <w:rsid w:val="004519AC"/>
    <w:rsid w:val="0048459B"/>
    <w:rsid w:val="004922DB"/>
    <w:rsid w:val="004A329D"/>
    <w:rsid w:val="004E5185"/>
    <w:rsid w:val="00525346"/>
    <w:rsid w:val="00527C36"/>
    <w:rsid w:val="00547B25"/>
    <w:rsid w:val="0055257A"/>
    <w:rsid w:val="00564F9A"/>
    <w:rsid w:val="00575C7A"/>
    <w:rsid w:val="00581877"/>
    <w:rsid w:val="00582CAF"/>
    <w:rsid w:val="005A07CF"/>
    <w:rsid w:val="005B4C37"/>
    <w:rsid w:val="005E5887"/>
    <w:rsid w:val="00606A6E"/>
    <w:rsid w:val="00627DDE"/>
    <w:rsid w:val="006645D6"/>
    <w:rsid w:val="006A0E13"/>
    <w:rsid w:val="006A6F3E"/>
    <w:rsid w:val="006F0CDB"/>
    <w:rsid w:val="00722E64"/>
    <w:rsid w:val="00775A53"/>
    <w:rsid w:val="0079088A"/>
    <w:rsid w:val="007C7130"/>
    <w:rsid w:val="008015EF"/>
    <w:rsid w:val="00801B47"/>
    <w:rsid w:val="00810AE7"/>
    <w:rsid w:val="0081559F"/>
    <w:rsid w:val="008248F6"/>
    <w:rsid w:val="00825443"/>
    <w:rsid w:val="00883567"/>
    <w:rsid w:val="008923CA"/>
    <w:rsid w:val="008A4EA9"/>
    <w:rsid w:val="008E67C0"/>
    <w:rsid w:val="00917C21"/>
    <w:rsid w:val="009304F4"/>
    <w:rsid w:val="00930B52"/>
    <w:rsid w:val="009614DC"/>
    <w:rsid w:val="009937A8"/>
    <w:rsid w:val="00A16F05"/>
    <w:rsid w:val="00A360D6"/>
    <w:rsid w:val="00A91CA4"/>
    <w:rsid w:val="00AA4ACB"/>
    <w:rsid w:val="00AF3587"/>
    <w:rsid w:val="00B05EE8"/>
    <w:rsid w:val="00B247E3"/>
    <w:rsid w:val="00B46641"/>
    <w:rsid w:val="00B526B6"/>
    <w:rsid w:val="00B72760"/>
    <w:rsid w:val="00B97B77"/>
    <w:rsid w:val="00BE76D1"/>
    <w:rsid w:val="00C61B4D"/>
    <w:rsid w:val="00C636CE"/>
    <w:rsid w:val="00C67BBE"/>
    <w:rsid w:val="00C74A10"/>
    <w:rsid w:val="00C77736"/>
    <w:rsid w:val="00CF1B03"/>
    <w:rsid w:val="00CF6808"/>
    <w:rsid w:val="00D91D83"/>
    <w:rsid w:val="00DC53DB"/>
    <w:rsid w:val="00DF594D"/>
    <w:rsid w:val="00E07577"/>
    <w:rsid w:val="00E10450"/>
    <w:rsid w:val="00E16566"/>
    <w:rsid w:val="00E43A7B"/>
    <w:rsid w:val="00E560F8"/>
    <w:rsid w:val="00E61E5A"/>
    <w:rsid w:val="00EA431D"/>
    <w:rsid w:val="00EC7B9C"/>
    <w:rsid w:val="00ED7C40"/>
    <w:rsid w:val="00EE1FA3"/>
    <w:rsid w:val="00F00481"/>
    <w:rsid w:val="00F11BA4"/>
    <w:rsid w:val="00FA372D"/>
    <w:rsid w:val="00FB65F5"/>
    <w:rsid w:val="00FC5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0481"/>
    <w:pPr>
      <w:spacing w:after="120" w:line="240" w:lineRule="auto"/>
      <w:jc w:val="both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E43A7B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43A7B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E07577"/>
    <w:pPr>
      <w:ind w:left="720"/>
      <w:contextualSpacing/>
    </w:pPr>
  </w:style>
  <w:style w:type="table" w:styleId="Tabela-Siatka">
    <w:name w:val="Table Grid"/>
    <w:basedOn w:val="Standardowy"/>
    <w:uiPriority w:val="59"/>
    <w:rsid w:val="00C77736"/>
    <w:pPr>
      <w:spacing w:after="0" w:line="240" w:lineRule="auto"/>
    </w:pPr>
    <w:rPr>
      <w:rFonts w:ascii="Times New Roman" w:eastAsia="Calibri" w:hAnsi="Times New Roman" w:cs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9304F4"/>
    <w:pPr>
      <w:spacing w:after="0" w:line="240" w:lineRule="auto"/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msrem.bip.eur.pl/public/?id=217685" TargetMode="Externa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oleObject" Target="embeddings/oleObject1.bin"/><Relationship Id="rId2" Type="http://schemas.openxmlformats.org/officeDocument/2006/relationships/numbering" Target="numbering.xml"/><Relationship Id="rId16" Type="http://schemas.openxmlformats.org/officeDocument/2006/relationships/image" Target="media/image2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16</Pages>
  <Words>3568</Words>
  <Characters>21409</Characters>
  <Application>Microsoft Office Word</Application>
  <DocSecurity>0</DocSecurity>
  <Lines>178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7</cp:revision>
  <cp:lastPrinted>2020-02-11T13:09:00Z</cp:lastPrinted>
  <dcterms:created xsi:type="dcterms:W3CDTF">2022-07-12T09:59:00Z</dcterms:created>
  <dcterms:modified xsi:type="dcterms:W3CDTF">2022-07-12T12:43:00Z</dcterms:modified>
</cp:coreProperties>
</file>