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700A0"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63-100 Śrem</w:t>
      </w:r>
    </w:p>
    <w:p w14:paraId="69612C35" w14:textId="370B6C97"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E31006">
        <w:rPr>
          <w:rFonts w:cstheme="minorHAnsi"/>
          <w:sz w:val="28"/>
          <w:szCs w:val="28"/>
        </w:rPr>
        <w:t>28</w:t>
      </w:r>
      <w:r w:rsidR="00924C45">
        <w:rPr>
          <w:rFonts w:cstheme="minorHAnsi"/>
          <w:sz w:val="28"/>
          <w:szCs w:val="28"/>
        </w:rPr>
        <w:t xml:space="preserve"> lipca</w:t>
      </w:r>
      <w:r>
        <w:rPr>
          <w:rFonts w:cstheme="minorHAnsi"/>
          <w:sz w:val="28"/>
          <w:szCs w:val="28"/>
        </w:rPr>
        <w:t xml:space="preserve"> 2022</w:t>
      </w:r>
      <w:r w:rsidRPr="003A76C5">
        <w:rPr>
          <w:rFonts w:cstheme="minorHAnsi"/>
          <w:sz w:val="28"/>
          <w:szCs w:val="28"/>
        </w:rPr>
        <w:t xml:space="preserve"> roku</w:t>
      </w:r>
    </w:p>
    <w:p w14:paraId="4FE9DCF9" w14:textId="12D4A80F" w:rsidR="004922DB" w:rsidRPr="003A76C5" w:rsidRDefault="004922DB" w:rsidP="004922DB">
      <w:pPr>
        <w:spacing w:after="120" w:line="240" w:lineRule="auto"/>
        <w:rPr>
          <w:rFonts w:cstheme="minorHAnsi"/>
          <w:sz w:val="28"/>
          <w:szCs w:val="28"/>
        </w:rPr>
      </w:pPr>
      <w:r w:rsidRPr="003A76C5">
        <w:rPr>
          <w:rFonts w:cstheme="minorHAnsi"/>
          <w:sz w:val="28"/>
          <w:szCs w:val="28"/>
        </w:rPr>
        <w:t>PPSOŚ.6220.</w:t>
      </w:r>
      <w:r w:rsidR="00924C45">
        <w:rPr>
          <w:rFonts w:cstheme="minorHAnsi"/>
          <w:sz w:val="28"/>
          <w:szCs w:val="28"/>
        </w:rPr>
        <w:t>6</w:t>
      </w:r>
      <w:r w:rsidR="009134E8">
        <w:rPr>
          <w:rFonts w:cstheme="minorHAnsi"/>
          <w:sz w:val="28"/>
          <w:szCs w:val="28"/>
        </w:rPr>
        <w:t>.2021</w:t>
      </w:r>
      <w:r w:rsidRPr="003A76C5">
        <w:rPr>
          <w:rFonts w:cstheme="minorHAnsi"/>
          <w:sz w:val="28"/>
          <w:szCs w:val="28"/>
        </w:rPr>
        <w:t>.BM</w:t>
      </w:r>
    </w:p>
    <w:p w14:paraId="59CF0FA0" w14:textId="77777777"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Obwieszczenie</w:t>
      </w:r>
    </w:p>
    <w:p w14:paraId="77975ECA" w14:textId="36EF96E4"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 xml:space="preserve">o wydaniu decyzji o </w:t>
      </w:r>
      <w:r w:rsidR="00C9190F">
        <w:rPr>
          <w:rFonts w:eastAsia="Times New Roman" w:cstheme="minorHAnsi"/>
          <w:sz w:val="28"/>
          <w:szCs w:val="28"/>
        </w:rPr>
        <w:t>środowiskowych uwarunkowaniach</w:t>
      </w:r>
    </w:p>
    <w:p w14:paraId="01C7B1B1" w14:textId="248628D0" w:rsidR="00924C45" w:rsidRPr="009134E8" w:rsidRDefault="00924C45" w:rsidP="00924C45">
      <w:pPr>
        <w:spacing w:after="120" w:line="240" w:lineRule="auto"/>
        <w:ind w:firstLine="708"/>
        <w:jc w:val="both"/>
        <w:rPr>
          <w:rFonts w:eastAsia="Times New Roman" w:cstheme="minorHAnsi"/>
          <w:sz w:val="28"/>
          <w:szCs w:val="28"/>
          <w:lang w:eastAsia="pl-PL"/>
        </w:rPr>
      </w:pPr>
      <w:r w:rsidRPr="0031777D">
        <w:rPr>
          <w:rFonts w:eastAsia="Times New Roman" w:cstheme="minorHAnsi"/>
          <w:sz w:val="28"/>
          <w:szCs w:val="28"/>
          <w:lang w:eastAsia="pl-PL"/>
        </w:rPr>
        <w:t>Na podstawie art. 73 ust. 1 i art. 74 ust. 3 ustawy z dnia 3</w:t>
      </w:r>
      <w:r>
        <w:rPr>
          <w:rFonts w:eastAsia="Times New Roman" w:cstheme="minorHAnsi"/>
          <w:sz w:val="28"/>
          <w:szCs w:val="28"/>
          <w:lang w:eastAsia="pl-PL"/>
        </w:rPr>
        <w:t> </w:t>
      </w:r>
      <w:r w:rsidRPr="0031777D">
        <w:rPr>
          <w:rFonts w:eastAsia="Times New Roman" w:cstheme="minorHAnsi"/>
          <w:sz w:val="28"/>
          <w:szCs w:val="28"/>
          <w:lang w:eastAsia="pl-PL"/>
        </w:rPr>
        <w:t>października</w:t>
      </w:r>
      <w:r>
        <w:rPr>
          <w:rFonts w:eastAsia="Times New Roman" w:cstheme="minorHAnsi"/>
          <w:sz w:val="28"/>
          <w:szCs w:val="28"/>
          <w:lang w:eastAsia="pl-PL"/>
        </w:rPr>
        <w:t> </w:t>
      </w:r>
      <w:r w:rsidRPr="0031777D">
        <w:rPr>
          <w:rFonts w:eastAsia="Times New Roman" w:cstheme="minorHAnsi"/>
          <w:sz w:val="28"/>
          <w:szCs w:val="28"/>
          <w:lang w:eastAsia="pl-PL"/>
        </w:rPr>
        <w:t>2008 r. o udostępnianiu informacji o środowisku i jego ochronie, udziale społeczeństwa w ochronie środowiska oraz o ocenach oddziaływania na środowisko (</w:t>
      </w:r>
      <w:r w:rsidRPr="00924C45">
        <w:rPr>
          <w:rFonts w:eastAsia="Times New Roman" w:cstheme="minorHAnsi"/>
          <w:sz w:val="28"/>
          <w:szCs w:val="28"/>
          <w:lang w:eastAsia="pl-PL"/>
        </w:rPr>
        <w:t>Dz. U. z 2022 r. poz. 1029, z późn. zm.</w:t>
      </w:r>
      <w:r w:rsidRPr="0031777D">
        <w:rPr>
          <w:rFonts w:eastAsia="Times New Roman" w:cstheme="minorHAnsi"/>
          <w:sz w:val="28"/>
          <w:szCs w:val="28"/>
          <w:lang w:eastAsia="pl-PL"/>
        </w:rPr>
        <w:t xml:space="preserve">), </w:t>
      </w:r>
      <w:r w:rsidRPr="009134E8">
        <w:rPr>
          <w:rFonts w:eastAsia="Times New Roman" w:cstheme="minorHAnsi"/>
          <w:sz w:val="28"/>
          <w:szCs w:val="28"/>
          <w:lang w:eastAsia="pl-PL"/>
        </w:rPr>
        <w:t xml:space="preserve">zwanej dalej ustawą o udostępnianiu informacji, zawiadamiam strony postępowania, że </w:t>
      </w:r>
      <w:r>
        <w:rPr>
          <w:rFonts w:eastAsia="Times New Roman" w:cstheme="minorHAnsi"/>
          <w:sz w:val="28"/>
          <w:szCs w:val="28"/>
          <w:lang w:eastAsia="pl-PL"/>
        </w:rPr>
        <w:t>27.07</w:t>
      </w:r>
      <w:r w:rsidRPr="009134E8">
        <w:rPr>
          <w:rFonts w:eastAsia="Times New Roman" w:cstheme="minorHAnsi"/>
          <w:sz w:val="28"/>
          <w:szCs w:val="28"/>
          <w:lang w:eastAsia="pl-PL"/>
        </w:rPr>
        <w:t xml:space="preserve">.2022 r. Burmistrz Śremu wydał </w:t>
      </w:r>
      <w:r>
        <w:rPr>
          <w:rFonts w:eastAsia="Times New Roman" w:cstheme="minorHAnsi"/>
          <w:sz w:val="28"/>
          <w:szCs w:val="28"/>
          <w:lang w:eastAsia="pl-PL"/>
        </w:rPr>
        <w:t xml:space="preserve">na rzecz </w:t>
      </w:r>
      <w:r w:rsidRPr="00924C45">
        <w:rPr>
          <w:rFonts w:eastAsia="Times New Roman" w:cstheme="minorHAnsi"/>
          <w:sz w:val="28"/>
          <w:szCs w:val="28"/>
          <w:lang w:eastAsia="pl-PL"/>
        </w:rPr>
        <w:t>PVE 105 Spółki z ograniczoną odpowiedzialnością z siedzibą w Bydgoszczy, ul. Jana i Jędrzeja Śniadeckich 21, 85-011 Bydgoszcz</w:t>
      </w:r>
      <w:r w:rsidRPr="009134E8">
        <w:rPr>
          <w:rFonts w:eastAsia="Times New Roman" w:cstheme="minorHAnsi"/>
          <w:sz w:val="28"/>
          <w:szCs w:val="28"/>
          <w:lang w:eastAsia="pl-PL"/>
        </w:rPr>
        <w:t>,</w:t>
      </w:r>
      <w:r>
        <w:rPr>
          <w:rFonts w:eastAsia="Times New Roman" w:cstheme="minorHAnsi"/>
          <w:sz w:val="28"/>
          <w:szCs w:val="28"/>
          <w:lang w:eastAsia="pl-PL"/>
        </w:rPr>
        <w:t xml:space="preserve"> </w:t>
      </w:r>
      <w:r w:rsidRPr="009134E8">
        <w:rPr>
          <w:rFonts w:eastAsia="Times New Roman" w:cstheme="minorHAnsi"/>
          <w:sz w:val="28"/>
          <w:szCs w:val="28"/>
          <w:lang w:eastAsia="pl-PL"/>
        </w:rPr>
        <w:t xml:space="preserve">decyzję o środowiskowych uwarunkowaniach dla planowanego przedsięwzięcia polegającego na </w:t>
      </w:r>
      <w:r w:rsidRPr="00924C45">
        <w:rPr>
          <w:rFonts w:eastAsia="Times New Roman" w:cstheme="minorHAnsi"/>
          <w:sz w:val="28"/>
          <w:szCs w:val="28"/>
          <w:lang w:eastAsia="pl-PL"/>
        </w:rPr>
        <w:t>budowie elektrowni fotowoltaicznej o mocy do 5 MW wraz z niezbędną infrastrukturą techniczną na działce o numerze ewidencyjnym 166, obręb Krzyżanowo</w:t>
      </w:r>
      <w:r w:rsidRPr="009134E8">
        <w:rPr>
          <w:rFonts w:eastAsia="Times New Roman" w:cstheme="minorHAnsi"/>
          <w:sz w:val="28"/>
          <w:szCs w:val="28"/>
          <w:lang w:eastAsia="pl-PL"/>
        </w:rPr>
        <w:t xml:space="preserve">. Od decyzji służy stronie prawo wniesienia odwołania do Samorządowego Kolegium Odwoławczego w Poznaniu, za pośrednictwem Burmistrza Śremu, w terminie 14 dni od dnia doręczenia. W trakcie biegu terminu do wniesienia odwołania strona może, na podstawie art. 127a § 1 </w:t>
      </w:r>
      <w:r w:rsidR="0052598D" w:rsidRPr="0052598D">
        <w:rPr>
          <w:rFonts w:eastAsia="Times New Roman" w:cstheme="minorHAnsi"/>
          <w:sz w:val="28"/>
          <w:szCs w:val="28"/>
          <w:lang w:eastAsia="pl-PL"/>
        </w:rPr>
        <w:t>ustawy z dnia 14 czerwca 1960 r. – Kodeks postępowania administracyjnego (Dz. U. z 2021 r. poz. 735, z późn. zm.)</w:t>
      </w:r>
      <w:r w:rsidRPr="009134E8">
        <w:rPr>
          <w:rFonts w:eastAsia="Times New Roman" w:cstheme="minorHAnsi"/>
          <w:sz w:val="28"/>
          <w:szCs w:val="28"/>
          <w:lang w:eastAsia="pl-PL"/>
        </w:rPr>
        <w:t>,</w:t>
      </w:r>
      <w:r w:rsidR="0052598D">
        <w:rPr>
          <w:rFonts w:eastAsia="Times New Roman" w:cstheme="minorHAnsi"/>
          <w:sz w:val="28"/>
          <w:szCs w:val="28"/>
          <w:lang w:eastAsia="pl-PL"/>
        </w:rPr>
        <w:t xml:space="preserve"> zwanej dalej K.p.a.,</w:t>
      </w:r>
      <w:r w:rsidRPr="009134E8">
        <w:rPr>
          <w:rFonts w:eastAsia="Times New Roman" w:cstheme="minorHAnsi"/>
          <w:sz w:val="28"/>
          <w:szCs w:val="28"/>
          <w:lang w:eastAsia="pl-PL"/>
        </w:rPr>
        <w:t xml:space="preserve"> zrzec się prawa do wniesienia odwołania wobec organu administracji publicznej, który wydał decyzję. Z</w:t>
      </w:r>
      <w:r>
        <w:rPr>
          <w:rFonts w:eastAsia="Times New Roman" w:cstheme="minorHAnsi"/>
          <w:sz w:val="28"/>
          <w:szCs w:val="28"/>
          <w:lang w:eastAsia="pl-PL"/>
        </w:rPr>
        <w:t> </w:t>
      </w:r>
      <w:r w:rsidRPr="009134E8">
        <w:rPr>
          <w:rFonts w:eastAsia="Times New Roman" w:cstheme="minorHAnsi"/>
          <w:sz w:val="28"/>
          <w:szCs w:val="28"/>
          <w:lang w:eastAsia="pl-PL"/>
        </w:rPr>
        <w:t>dniem doręczenia organowi administracji publicznej oświadczenia o</w:t>
      </w:r>
      <w:r>
        <w:rPr>
          <w:rFonts w:eastAsia="Times New Roman" w:cstheme="minorHAnsi"/>
          <w:sz w:val="28"/>
          <w:szCs w:val="28"/>
          <w:lang w:eastAsia="pl-PL"/>
        </w:rPr>
        <w:t> </w:t>
      </w:r>
      <w:r w:rsidRPr="009134E8">
        <w:rPr>
          <w:rFonts w:eastAsia="Times New Roman" w:cstheme="minorHAnsi"/>
          <w:sz w:val="28"/>
          <w:szCs w:val="28"/>
          <w:lang w:eastAsia="pl-PL"/>
        </w:rPr>
        <w:t>zrzeczeniu się prawa do wniesienia odwołania przez ostatnią ze stron postępowania, decyzja staje się ostateczna i prawomocna. Doręczenie przez obwieszczenie uważa się za dokonane po 14 dniach od dnia publicznego ogłoszenia stosownie do art.</w:t>
      </w:r>
      <w:r w:rsidR="0052598D">
        <w:rPr>
          <w:rFonts w:eastAsia="Times New Roman" w:cstheme="minorHAnsi"/>
          <w:sz w:val="28"/>
          <w:szCs w:val="28"/>
          <w:lang w:eastAsia="pl-PL"/>
        </w:rPr>
        <w:t> </w:t>
      </w:r>
      <w:r w:rsidRPr="009134E8">
        <w:rPr>
          <w:rFonts w:eastAsia="Times New Roman" w:cstheme="minorHAnsi"/>
          <w:sz w:val="28"/>
          <w:szCs w:val="28"/>
          <w:lang w:eastAsia="pl-PL"/>
        </w:rPr>
        <w:t>49</w:t>
      </w:r>
      <w:r w:rsidR="0052598D">
        <w:rPr>
          <w:rFonts w:eastAsia="Times New Roman" w:cstheme="minorHAnsi"/>
          <w:sz w:val="28"/>
          <w:szCs w:val="28"/>
          <w:lang w:eastAsia="pl-PL"/>
        </w:rPr>
        <w:t> </w:t>
      </w:r>
      <w:r w:rsidRPr="009134E8">
        <w:rPr>
          <w:rFonts w:eastAsia="Times New Roman" w:cstheme="minorHAnsi"/>
          <w:sz w:val="28"/>
          <w:szCs w:val="28"/>
          <w:lang w:eastAsia="pl-PL"/>
        </w:rPr>
        <w:t xml:space="preserve">K.p.a. </w:t>
      </w:r>
    </w:p>
    <w:p w14:paraId="64F87D42" w14:textId="639C40D9" w:rsidR="00924C45" w:rsidRPr="009134E8" w:rsidRDefault="00924C45" w:rsidP="00924C45">
      <w:pPr>
        <w:spacing w:after="120" w:line="240" w:lineRule="auto"/>
        <w:ind w:firstLine="708"/>
        <w:jc w:val="both"/>
        <w:rPr>
          <w:rFonts w:eastAsia="Times New Roman" w:cstheme="minorHAnsi"/>
          <w:sz w:val="28"/>
          <w:szCs w:val="28"/>
          <w:lang w:eastAsia="pl-PL"/>
        </w:rPr>
      </w:pPr>
      <w:r w:rsidRPr="009134E8">
        <w:rPr>
          <w:rFonts w:eastAsia="Times New Roman" w:cstheme="minorHAnsi"/>
          <w:sz w:val="28"/>
          <w:szCs w:val="28"/>
          <w:lang w:eastAsia="pl-PL"/>
        </w:rPr>
        <w:t>Jednocześnie, na podstawie art. 85 ust. 3 ustawy o udostępnianiu informacji, podaję do publicznej wiadomości informację, że z treścią decyzji oraz z dokumentacją sprawy</w:t>
      </w:r>
      <w:r>
        <w:rPr>
          <w:rFonts w:eastAsia="Times New Roman" w:cstheme="minorHAnsi"/>
          <w:sz w:val="28"/>
          <w:szCs w:val="28"/>
          <w:lang w:eastAsia="pl-PL"/>
        </w:rPr>
        <w:t>, w tym z opiniami</w:t>
      </w:r>
      <w:r w:rsidR="0052598D">
        <w:rPr>
          <w:rFonts w:eastAsia="Times New Roman" w:cstheme="minorHAnsi"/>
          <w:sz w:val="28"/>
          <w:szCs w:val="28"/>
          <w:lang w:eastAsia="pl-PL"/>
        </w:rPr>
        <w:t xml:space="preserve"> i uzgodnieniem</w:t>
      </w:r>
      <w:r>
        <w:rPr>
          <w:rFonts w:eastAsia="Times New Roman" w:cstheme="minorHAnsi"/>
          <w:sz w:val="28"/>
          <w:szCs w:val="28"/>
          <w:lang w:eastAsia="pl-PL"/>
        </w:rPr>
        <w:t xml:space="preserve"> organów współdziałających, </w:t>
      </w:r>
      <w:r w:rsidRPr="009134E8">
        <w:rPr>
          <w:rFonts w:eastAsia="Times New Roman" w:cstheme="minorHAnsi"/>
          <w:sz w:val="28"/>
          <w:szCs w:val="28"/>
          <w:lang w:eastAsia="pl-PL"/>
        </w:rPr>
        <w:t>można zapoznać się w Urzędzie Miejskim w</w:t>
      </w:r>
      <w:r>
        <w:rPr>
          <w:rFonts w:eastAsia="Times New Roman" w:cstheme="minorHAnsi"/>
          <w:sz w:val="28"/>
          <w:szCs w:val="28"/>
          <w:lang w:eastAsia="pl-PL"/>
        </w:rPr>
        <w:t> </w:t>
      </w:r>
      <w:r w:rsidRPr="009134E8">
        <w:rPr>
          <w:rFonts w:eastAsia="Times New Roman" w:cstheme="minorHAnsi"/>
          <w:sz w:val="28"/>
          <w:szCs w:val="28"/>
          <w:lang w:eastAsia="pl-PL"/>
        </w:rPr>
        <w:t>Śremie (ul. Plac 20 Października 1</w:t>
      </w:r>
      <w:r>
        <w:rPr>
          <w:rFonts w:eastAsia="Times New Roman" w:cstheme="minorHAnsi"/>
          <w:sz w:val="28"/>
          <w:szCs w:val="28"/>
          <w:lang w:eastAsia="pl-PL"/>
        </w:rPr>
        <w:t>, pok. 33</w:t>
      </w:r>
      <w:r w:rsidRPr="009134E8">
        <w:rPr>
          <w:rFonts w:eastAsia="Times New Roman" w:cstheme="minorHAnsi"/>
          <w:sz w:val="28"/>
          <w:szCs w:val="28"/>
          <w:lang w:eastAsia="pl-PL"/>
        </w:rPr>
        <w:t>), w godzinach od 7:00 do 15:00</w:t>
      </w:r>
      <w:r>
        <w:rPr>
          <w:rFonts w:eastAsia="Times New Roman" w:cstheme="minorHAnsi"/>
          <w:sz w:val="28"/>
          <w:szCs w:val="28"/>
          <w:lang w:eastAsia="pl-PL"/>
        </w:rPr>
        <w:t>.</w:t>
      </w:r>
    </w:p>
    <w:p w14:paraId="2BEA4265" w14:textId="77777777" w:rsidR="00924C45" w:rsidRDefault="00924C45" w:rsidP="00924C45">
      <w:pPr>
        <w:rPr>
          <w:rFonts w:eastAsia="Times New Roman" w:cstheme="minorHAnsi"/>
          <w:sz w:val="28"/>
          <w:szCs w:val="28"/>
          <w:lang w:eastAsia="pl-PL"/>
        </w:rPr>
      </w:pPr>
      <w:r>
        <w:rPr>
          <w:rFonts w:eastAsia="Times New Roman" w:cstheme="minorHAnsi"/>
          <w:sz w:val="28"/>
          <w:szCs w:val="28"/>
          <w:lang w:eastAsia="pl-PL"/>
        </w:rPr>
        <w:br w:type="page"/>
      </w:r>
    </w:p>
    <w:p w14:paraId="5501D902" w14:textId="0DEA038D" w:rsidR="00924C45" w:rsidRPr="009134E8" w:rsidRDefault="00924C45" w:rsidP="00924C45">
      <w:pPr>
        <w:spacing w:after="120" w:line="240" w:lineRule="auto"/>
        <w:ind w:firstLine="708"/>
        <w:jc w:val="both"/>
        <w:rPr>
          <w:rFonts w:eastAsia="Times New Roman" w:cstheme="minorHAnsi"/>
          <w:sz w:val="28"/>
          <w:szCs w:val="28"/>
          <w:lang w:eastAsia="pl-PL"/>
        </w:rPr>
      </w:pPr>
      <w:r w:rsidRPr="009134E8">
        <w:rPr>
          <w:rFonts w:eastAsia="Times New Roman" w:cstheme="minorHAnsi"/>
          <w:sz w:val="28"/>
          <w:szCs w:val="28"/>
          <w:lang w:eastAsia="pl-PL"/>
        </w:rPr>
        <w:lastRenderedPageBreak/>
        <w:t>Z treścią decyzji można zapoznać się również w Biuletynie Informacji</w:t>
      </w:r>
      <w:r>
        <w:rPr>
          <w:rFonts w:eastAsia="Times New Roman" w:cstheme="minorHAnsi"/>
          <w:sz w:val="28"/>
          <w:szCs w:val="28"/>
          <w:lang w:eastAsia="pl-PL"/>
        </w:rPr>
        <w:t> </w:t>
      </w:r>
      <w:r w:rsidRPr="009134E8">
        <w:rPr>
          <w:rFonts w:eastAsia="Times New Roman" w:cstheme="minorHAnsi"/>
          <w:sz w:val="28"/>
          <w:szCs w:val="28"/>
          <w:lang w:eastAsia="pl-PL"/>
        </w:rPr>
        <w:t>Publicznej Urzędu Miejskiego w Śremie (</w:t>
      </w:r>
      <w:r w:rsidR="0052598D" w:rsidRPr="0052598D">
        <w:rPr>
          <w:rFonts w:eastAsia="Times New Roman" w:cstheme="minorHAnsi"/>
          <w:sz w:val="28"/>
          <w:szCs w:val="28"/>
          <w:lang w:eastAsia="pl-PL"/>
        </w:rPr>
        <w:t>http://umsrem.bip.eur.pl/public/?id=217642</w:t>
      </w:r>
      <w:r w:rsidRPr="009134E8">
        <w:rPr>
          <w:rFonts w:eastAsia="Times New Roman" w:cstheme="minorHAnsi"/>
          <w:sz w:val="28"/>
          <w:szCs w:val="28"/>
          <w:lang w:eastAsia="pl-PL"/>
        </w:rPr>
        <w:t>).</w:t>
      </w:r>
    </w:p>
    <w:p w14:paraId="42EF0408" w14:textId="77777777" w:rsidR="00924C45" w:rsidRPr="009134E8" w:rsidRDefault="00924C45" w:rsidP="00924C45">
      <w:pPr>
        <w:spacing w:after="120" w:line="240" w:lineRule="auto"/>
        <w:ind w:firstLine="708"/>
        <w:jc w:val="both"/>
        <w:rPr>
          <w:rFonts w:eastAsia="Times New Roman" w:cstheme="minorHAnsi"/>
          <w:sz w:val="28"/>
          <w:szCs w:val="28"/>
          <w:lang w:eastAsia="pl-PL"/>
        </w:rPr>
      </w:pPr>
    </w:p>
    <w:p w14:paraId="667A8CBB" w14:textId="77777777" w:rsidR="00924C45" w:rsidRDefault="00924C45" w:rsidP="00924C45">
      <w:pPr>
        <w:spacing w:after="0" w:line="240" w:lineRule="auto"/>
        <w:ind w:left="2832"/>
        <w:jc w:val="center"/>
        <w:rPr>
          <w:rFonts w:eastAsia="Times New Roman" w:cstheme="minorHAnsi"/>
          <w:sz w:val="28"/>
          <w:szCs w:val="28"/>
          <w:lang w:eastAsia="pl-PL"/>
        </w:rPr>
      </w:pPr>
      <w:r>
        <w:rPr>
          <w:rFonts w:eastAsia="Times New Roman" w:cstheme="minorHAnsi"/>
          <w:sz w:val="28"/>
          <w:szCs w:val="28"/>
          <w:lang w:eastAsia="pl-PL"/>
        </w:rPr>
        <w:t>z up. BURMISTRZA</w:t>
      </w:r>
    </w:p>
    <w:p w14:paraId="0675DC5F" w14:textId="77777777" w:rsidR="00924C45" w:rsidRDefault="00924C45" w:rsidP="00924C45">
      <w:pPr>
        <w:spacing w:after="0" w:line="240" w:lineRule="auto"/>
        <w:ind w:left="2832"/>
        <w:jc w:val="center"/>
        <w:rPr>
          <w:rFonts w:eastAsia="Times New Roman" w:cstheme="minorHAnsi"/>
          <w:sz w:val="28"/>
          <w:szCs w:val="28"/>
          <w:lang w:eastAsia="pl-PL"/>
        </w:rPr>
      </w:pPr>
      <w:r>
        <w:rPr>
          <w:rFonts w:eastAsia="Times New Roman" w:cstheme="minorHAnsi"/>
          <w:sz w:val="28"/>
          <w:szCs w:val="28"/>
          <w:lang w:eastAsia="pl-PL"/>
        </w:rPr>
        <w:t>Bartosz Żeleźny</w:t>
      </w:r>
    </w:p>
    <w:p w14:paraId="7293D458" w14:textId="77777777" w:rsidR="00924C45" w:rsidRPr="00D51F82" w:rsidRDefault="00924C45" w:rsidP="00924C45">
      <w:pPr>
        <w:spacing w:after="0" w:line="240" w:lineRule="auto"/>
        <w:ind w:left="2832"/>
        <w:jc w:val="center"/>
        <w:rPr>
          <w:rFonts w:eastAsia="Times New Roman" w:cstheme="minorHAnsi"/>
          <w:sz w:val="28"/>
          <w:szCs w:val="28"/>
          <w:lang w:eastAsia="pl-PL"/>
        </w:rPr>
      </w:pPr>
      <w:r>
        <w:rPr>
          <w:rFonts w:eastAsia="Times New Roman" w:cstheme="minorHAnsi"/>
          <w:sz w:val="28"/>
          <w:szCs w:val="28"/>
          <w:lang w:eastAsia="pl-PL"/>
        </w:rPr>
        <w:t>Zastępca Burmistrza</w:t>
      </w:r>
    </w:p>
    <w:p w14:paraId="2C4617C6" w14:textId="77777777" w:rsidR="00924C45" w:rsidRPr="009134E8" w:rsidRDefault="00924C45" w:rsidP="00924C45">
      <w:pPr>
        <w:spacing w:after="120" w:line="240" w:lineRule="auto"/>
        <w:ind w:firstLine="708"/>
        <w:jc w:val="both"/>
        <w:rPr>
          <w:rFonts w:eastAsia="Times New Roman" w:cstheme="minorHAnsi"/>
          <w:sz w:val="28"/>
          <w:szCs w:val="28"/>
          <w:lang w:eastAsia="pl-PL"/>
        </w:rPr>
      </w:pPr>
    </w:p>
    <w:p w14:paraId="180ADEAC" w14:textId="05DC4B14" w:rsidR="00924C45" w:rsidRPr="009134E8" w:rsidRDefault="00924C45" w:rsidP="00924C45">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 xml:space="preserve">Wywieszono: </w:t>
      </w:r>
      <w:r w:rsidR="0052598D">
        <w:rPr>
          <w:rFonts w:eastAsia="Times New Roman" w:cstheme="minorHAnsi"/>
          <w:sz w:val="28"/>
          <w:szCs w:val="28"/>
          <w:lang w:eastAsia="pl-PL"/>
        </w:rPr>
        <w:t>28.07</w:t>
      </w:r>
      <w:r>
        <w:rPr>
          <w:rFonts w:eastAsia="Times New Roman" w:cstheme="minorHAnsi"/>
          <w:sz w:val="28"/>
          <w:szCs w:val="28"/>
          <w:lang w:eastAsia="pl-PL"/>
        </w:rPr>
        <w:t>.2022 r.</w:t>
      </w:r>
    </w:p>
    <w:p w14:paraId="740D3ADB" w14:textId="77777777" w:rsidR="00924C45" w:rsidRDefault="00924C45" w:rsidP="00924C45">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Zdjęto:</w:t>
      </w:r>
    </w:p>
    <w:p w14:paraId="3A97E39D" w14:textId="77777777" w:rsidR="00924C45" w:rsidRDefault="00924C45" w:rsidP="00924C45">
      <w:pPr>
        <w:spacing w:after="120" w:line="240" w:lineRule="auto"/>
        <w:ind w:firstLine="708"/>
        <w:jc w:val="both"/>
        <w:rPr>
          <w:rFonts w:eastAsia="Times New Roman" w:cstheme="minorHAnsi"/>
          <w:sz w:val="28"/>
          <w:szCs w:val="28"/>
          <w:lang w:eastAsia="pl-PL"/>
        </w:rPr>
      </w:pPr>
    </w:p>
    <w:p w14:paraId="4BD9058B" w14:textId="22F51D97" w:rsidR="001753AD" w:rsidRDefault="00924C45">
      <w:pPr>
        <w:rPr>
          <w:rFonts w:ascii="Calibri" w:eastAsia="Times New Roman" w:hAnsi="Calibri" w:cs="Calibri"/>
          <w:bCs/>
          <w:sz w:val="28"/>
          <w:szCs w:val="28"/>
          <w:lang w:eastAsia="pl-PL"/>
        </w:rPr>
      </w:pPr>
      <w:r>
        <w:rPr>
          <w:rFonts w:ascii="Calibri" w:eastAsia="Times New Roman" w:hAnsi="Calibri" w:cs="Calibri"/>
          <w:bCs/>
          <w:sz w:val="28"/>
          <w:szCs w:val="28"/>
          <w:lang w:eastAsia="pl-PL"/>
        </w:rPr>
        <w:br w:type="page"/>
      </w:r>
    </w:p>
    <w:p w14:paraId="7236C919" w14:textId="77777777" w:rsidR="0052598D" w:rsidRPr="0052598D" w:rsidRDefault="0052598D" w:rsidP="0052598D">
      <w:pPr>
        <w:spacing w:after="0" w:line="240" w:lineRule="auto"/>
        <w:ind w:right="5668"/>
        <w:jc w:val="center"/>
        <w:rPr>
          <w:rFonts w:ascii="Calibri" w:eastAsia="Calibri" w:hAnsi="Calibri" w:cs="Calibri"/>
          <w:sz w:val="28"/>
          <w:szCs w:val="28"/>
        </w:rPr>
      </w:pPr>
      <w:r w:rsidRPr="0052598D">
        <w:rPr>
          <w:rFonts w:ascii="Calibri" w:eastAsia="Calibri" w:hAnsi="Calibri" w:cs="Calibri"/>
          <w:sz w:val="28"/>
          <w:szCs w:val="28"/>
        </w:rPr>
        <w:lastRenderedPageBreak/>
        <w:t>Burmistrz Śremu</w:t>
      </w:r>
    </w:p>
    <w:p w14:paraId="3ACDBFB7" w14:textId="77777777" w:rsidR="0052598D" w:rsidRPr="0052598D" w:rsidRDefault="0052598D" w:rsidP="0052598D">
      <w:pPr>
        <w:spacing w:after="0" w:line="240" w:lineRule="auto"/>
        <w:ind w:right="5668"/>
        <w:jc w:val="center"/>
        <w:rPr>
          <w:rFonts w:ascii="Calibri" w:eastAsia="Calibri" w:hAnsi="Calibri" w:cs="Calibri"/>
          <w:sz w:val="28"/>
          <w:szCs w:val="28"/>
        </w:rPr>
      </w:pPr>
      <w:r w:rsidRPr="0052598D">
        <w:rPr>
          <w:rFonts w:ascii="Calibri" w:eastAsia="Calibri" w:hAnsi="Calibri" w:cs="Calibri"/>
          <w:sz w:val="28"/>
          <w:szCs w:val="28"/>
        </w:rPr>
        <w:t>ul. Plac 20 Października 1</w:t>
      </w:r>
    </w:p>
    <w:p w14:paraId="02409E3C" w14:textId="77777777" w:rsidR="0052598D" w:rsidRPr="0052598D" w:rsidRDefault="0052598D" w:rsidP="0052598D">
      <w:pPr>
        <w:spacing w:after="0" w:line="240" w:lineRule="auto"/>
        <w:ind w:right="5668"/>
        <w:jc w:val="center"/>
        <w:rPr>
          <w:rFonts w:ascii="Calibri" w:eastAsia="Calibri" w:hAnsi="Calibri" w:cs="Calibri"/>
          <w:sz w:val="28"/>
          <w:szCs w:val="28"/>
        </w:rPr>
      </w:pPr>
      <w:r w:rsidRPr="0052598D">
        <w:rPr>
          <w:rFonts w:ascii="Calibri" w:eastAsia="Calibri" w:hAnsi="Calibri" w:cs="Calibri"/>
          <w:sz w:val="28"/>
          <w:szCs w:val="28"/>
        </w:rPr>
        <w:t>63-100 Śrem</w:t>
      </w:r>
    </w:p>
    <w:p w14:paraId="0403139B" w14:textId="77777777" w:rsidR="0052598D" w:rsidRPr="0052598D" w:rsidRDefault="0052598D" w:rsidP="0052598D">
      <w:pPr>
        <w:spacing w:after="0" w:line="240" w:lineRule="auto"/>
        <w:jc w:val="right"/>
        <w:rPr>
          <w:rFonts w:ascii="Calibri" w:eastAsia="Calibri" w:hAnsi="Calibri" w:cs="Calibri"/>
          <w:sz w:val="28"/>
          <w:szCs w:val="28"/>
        </w:rPr>
      </w:pPr>
      <w:r w:rsidRPr="0052598D">
        <w:rPr>
          <w:rFonts w:ascii="Calibri" w:eastAsia="Calibri" w:hAnsi="Calibri" w:cs="Calibri"/>
          <w:sz w:val="28"/>
          <w:szCs w:val="28"/>
        </w:rPr>
        <w:t>Śrem, 27 lipca 2022 roku</w:t>
      </w:r>
    </w:p>
    <w:p w14:paraId="0513D072"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t>PPSOŚ.6220.6.2021.BM</w:t>
      </w:r>
    </w:p>
    <w:p w14:paraId="6430532F" w14:textId="77777777" w:rsidR="0052598D" w:rsidRPr="0052598D" w:rsidRDefault="0052598D" w:rsidP="0052598D">
      <w:pPr>
        <w:spacing w:after="120" w:line="240" w:lineRule="auto"/>
        <w:jc w:val="center"/>
        <w:rPr>
          <w:rFonts w:ascii="Calibri" w:eastAsia="Calibri" w:hAnsi="Calibri" w:cs="Calibri"/>
          <w:sz w:val="28"/>
          <w:szCs w:val="28"/>
        </w:rPr>
      </w:pPr>
      <w:r w:rsidRPr="0052598D">
        <w:rPr>
          <w:rFonts w:ascii="Calibri" w:eastAsia="Calibri" w:hAnsi="Calibri" w:cs="Calibri"/>
          <w:sz w:val="28"/>
          <w:szCs w:val="28"/>
        </w:rPr>
        <w:t>Decyzja</w:t>
      </w:r>
    </w:p>
    <w:p w14:paraId="2CF42259" w14:textId="77777777" w:rsidR="0052598D" w:rsidRPr="0052598D" w:rsidRDefault="0052598D" w:rsidP="0052598D">
      <w:pPr>
        <w:spacing w:after="120" w:line="240" w:lineRule="auto"/>
        <w:jc w:val="both"/>
        <w:rPr>
          <w:rFonts w:ascii="Calibri" w:eastAsia="Times New Roman" w:hAnsi="Calibri" w:cs="Calibri"/>
          <w:sz w:val="28"/>
          <w:szCs w:val="28"/>
          <w:lang w:eastAsia="pl-PL"/>
        </w:rPr>
      </w:pPr>
      <w:r w:rsidRPr="0052598D">
        <w:rPr>
          <w:rFonts w:ascii="Calibri" w:eastAsia="Calibri" w:hAnsi="Calibri" w:cs="Calibri"/>
          <w:sz w:val="28"/>
          <w:szCs w:val="28"/>
        </w:rPr>
        <w:tab/>
      </w:r>
      <w:r w:rsidRPr="0052598D">
        <w:rPr>
          <w:rFonts w:ascii="Calibri" w:eastAsia="Times New Roman" w:hAnsi="Calibri" w:cs="Calibri"/>
          <w:sz w:val="28"/>
          <w:szCs w:val="28"/>
          <w:lang w:eastAsia="pl-PL"/>
        </w:rPr>
        <w:t xml:space="preserve">Na podstawie art. 71 ust. 2 pkt 2, art. 75 ust. 1 pkt 4, art. 82 oraz art. 85 ustawy z dnia 3 października 2008 r. o udostępnianiu informacji o środowisku i jego ochronie, udziale społeczeństwa w ochronie środowiska oraz o ocenach oddziaływania na środowisko (Dz. U. z 2022 r. poz. 1029, z późn. zm.), zwanej dalej ustawą, </w:t>
      </w:r>
      <w:r w:rsidRPr="0052598D">
        <w:rPr>
          <w:rFonts w:ascii="Calibri" w:eastAsia="Calibri" w:hAnsi="Calibri" w:cs="Calibri"/>
          <w:sz w:val="28"/>
          <w:szCs w:val="28"/>
        </w:rPr>
        <w:t xml:space="preserve">§ 3 ust. 1 pkt 54 lit. a </w:t>
      </w:r>
      <w:r w:rsidRPr="0052598D">
        <w:rPr>
          <w:rFonts w:ascii="Calibri" w:eastAsia="Times New Roman" w:hAnsi="Calibri" w:cs="Calibri"/>
          <w:sz w:val="28"/>
          <w:szCs w:val="28"/>
          <w:lang w:eastAsia="pl-PL"/>
        </w:rPr>
        <w:t>rozporządzenia Rady Ministrów z dnia 10 września 2019 r. w sprawie przedsięwzięć mogących znacząco oddziaływać na środowisko (Dz. U. poz. 1839 i z 2022 r. poz. 1071) oraz art. 104 ustawy z dnia 14 czerwca 1960 r. – Kodeks postępowania administracyjnego (Dz. U. z 2021 r. poz. 735, z późn. zm.)</w:t>
      </w:r>
    </w:p>
    <w:p w14:paraId="2CD66EF9" w14:textId="77777777" w:rsidR="0052598D" w:rsidRPr="0052598D" w:rsidRDefault="0052598D" w:rsidP="0052598D">
      <w:pPr>
        <w:spacing w:after="120" w:line="240" w:lineRule="auto"/>
        <w:jc w:val="center"/>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po rozpatrzeniu</w:t>
      </w:r>
    </w:p>
    <w:p w14:paraId="396C1A9A" w14:textId="77777777" w:rsidR="0052598D" w:rsidRPr="0052598D" w:rsidRDefault="0052598D" w:rsidP="0052598D">
      <w:pPr>
        <w:spacing w:after="120" w:line="240" w:lineRule="auto"/>
        <w:jc w:val="both"/>
        <w:rPr>
          <w:rFonts w:ascii="Calibri" w:eastAsia="Calibri" w:hAnsi="Calibri" w:cs="Calibri"/>
          <w:sz w:val="28"/>
          <w:szCs w:val="28"/>
        </w:rPr>
      </w:pPr>
      <w:r w:rsidRPr="0052598D">
        <w:rPr>
          <w:rFonts w:ascii="Calibri" w:eastAsia="Times New Roman" w:hAnsi="Calibri" w:cs="Calibri"/>
          <w:sz w:val="28"/>
          <w:szCs w:val="28"/>
          <w:lang w:eastAsia="pl-PL"/>
        </w:rPr>
        <w:t>wniosku PVE 105 Spółki z ograniczoną odpowiedzialnością z siedzibą w Bydgoszczy,</w:t>
      </w:r>
      <w:r w:rsidRPr="0052598D">
        <w:rPr>
          <w:rFonts w:ascii="Calibri" w:eastAsia="Calibri" w:hAnsi="Calibri" w:cs="Calibri"/>
          <w:sz w:val="28"/>
          <w:szCs w:val="28"/>
        </w:rPr>
        <w:t xml:space="preserve"> ul. Jana i Jędrzeja Śniadeckich 21, 85-011 Bydgoszcz, o wydanie decyzji o środowiskowych uwarunkowaniach dla planowanego przedsięwzięcia polegającego na budowie elektrowni fotowoltaicznej o mocy do 5 MW wraz z niezbędną infrastrukturą techniczną na działce o numerze ewidencyjnym 166, obręb Krzyżanowo</w:t>
      </w:r>
    </w:p>
    <w:p w14:paraId="03455F1D" w14:textId="77777777" w:rsidR="0052598D" w:rsidRPr="0052598D" w:rsidRDefault="0052598D" w:rsidP="0052598D">
      <w:pPr>
        <w:spacing w:after="120" w:line="240" w:lineRule="auto"/>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i przeprowadzeniu postępowania w sprawie oceny oddziaływania na środowisko</w:t>
      </w:r>
    </w:p>
    <w:p w14:paraId="175E94DC" w14:textId="77777777" w:rsidR="0052598D" w:rsidRPr="0052598D" w:rsidRDefault="0052598D" w:rsidP="0052598D">
      <w:pPr>
        <w:spacing w:after="120" w:line="240" w:lineRule="auto"/>
        <w:jc w:val="center"/>
        <w:rPr>
          <w:rFonts w:ascii="Calibri" w:eastAsia="Times New Roman" w:hAnsi="Calibri" w:cs="Calibri"/>
          <w:b/>
          <w:sz w:val="28"/>
          <w:szCs w:val="28"/>
          <w:lang w:eastAsia="pl-PL"/>
        </w:rPr>
      </w:pPr>
      <w:r w:rsidRPr="0052598D">
        <w:rPr>
          <w:rFonts w:ascii="Calibri" w:eastAsia="Times New Roman" w:hAnsi="Calibri" w:cs="Calibri"/>
          <w:b/>
          <w:sz w:val="28"/>
          <w:szCs w:val="28"/>
          <w:lang w:eastAsia="pl-PL"/>
        </w:rPr>
        <w:t>ustalam</w:t>
      </w:r>
    </w:p>
    <w:p w14:paraId="22816DAE" w14:textId="77777777" w:rsidR="0052598D" w:rsidRPr="0052598D" w:rsidRDefault="0052598D" w:rsidP="0052598D">
      <w:pPr>
        <w:spacing w:after="120" w:line="240" w:lineRule="auto"/>
        <w:jc w:val="both"/>
        <w:rPr>
          <w:rFonts w:ascii="Calibri" w:eastAsia="Times New Roman" w:hAnsi="Calibri" w:cs="Calibri"/>
          <w:b/>
          <w:sz w:val="28"/>
          <w:szCs w:val="28"/>
          <w:lang w:eastAsia="pl-PL"/>
        </w:rPr>
      </w:pPr>
      <w:r w:rsidRPr="0052598D">
        <w:rPr>
          <w:rFonts w:ascii="Calibri" w:eastAsia="Times New Roman" w:hAnsi="Calibri" w:cs="Calibri"/>
          <w:b/>
          <w:sz w:val="28"/>
          <w:szCs w:val="28"/>
          <w:lang w:eastAsia="pl-PL"/>
        </w:rPr>
        <w:t xml:space="preserve">środowiskowe uwarunkowania dla przedsięwzięcia polegającego na </w:t>
      </w:r>
      <w:r w:rsidRPr="0052598D">
        <w:rPr>
          <w:rFonts w:ascii="Calibri" w:eastAsia="Calibri" w:hAnsi="Calibri" w:cs="Calibri"/>
          <w:b/>
          <w:sz w:val="28"/>
          <w:szCs w:val="28"/>
        </w:rPr>
        <w:t>budowie elektrowni fotowoltaicznej o mocy nie większej niż 5 MW wraz z niezbędną infrastrukturą techniczną, na terenie o powierzchni nie większej niż 3,2243 ha, na działce o numerze ewidencyjnym 166, obręb Krzyżanowo</w:t>
      </w:r>
      <w:r w:rsidRPr="0052598D">
        <w:rPr>
          <w:rFonts w:ascii="Calibri" w:eastAsia="Times New Roman" w:hAnsi="Calibri" w:cs="Calibri"/>
          <w:b/>
          <w:sz w:val="28"/>
          <w:szCs w:val="28"/>
          <w:lang w:eastAsia="pl-PL"/>
        </w:rPr>
        <w:t>:</w:t>
      </w:r>
    </w:p>
    <w:p w14:paraId="5A5967B4" w14:textId="77777777" w:rsidR="0052598D" w:rsidRPr="0052598D" w:rsidRDefault="0052598D" w:rsidP="0052598D">
      <w:pPr>
        <w:spacing w:after="0" w:line="240" w:lineRule="auto"/>
        <w:jc w:val="both"/>
        <w:rPr>
          <w:rFonts w:ascii="Calibri" w:eastAsia="Times New Roman" w:hAnsi="Calibri" w:cs="Calibri"/>
          <w:b/>
          <w:sz w:val="28"/>
          <w:szCs w:val="28"/>
          <w:lang w:eastAsia="pl-PL"/>
        </w:rPr>
      </w:pPr>
      <w:r w:rsidRPr="0052598D">
        <w:rPr>
          <w:rFonts w:ascii="Calibri" w:eastAsia="Times New Roman" w:hAnsi="Calibri" w:cs="Calibri"/>
          <w:b/>
          <w:sz w:val="28"/>
          <w:szCs w:val="28"/>
          <w:lang w:eastAsia="pl-PL"/>
        </w:rPr>
        <w:br w:type="page"/>
      </w:r>
    </w:p>
    <w:p w14:paraId="32EC46C6" w14:textId="77777777" w:rsidR="0052598D" w:rsidRPr="0052598D" w:rsidRDefault="0052598D" w:rsidP="0052598D">
      <w:pPr>
        <w:spacing w:after="120" w:line="240" w:lineRule="auto"/>
        <w:jc w:val="both"/>
        <w:rPr>
          <w:rFonts w:ascii="Calibri" w:eastAsia="Times New Roman" w:hAnsi="Calibri" w:cs="Calibri"/>
          <w:b/>
          <w:sz w:val="28"/>
          <w:szCs w:val="28"/>
          <w:lang w:eastAsia="pl-PL"/>
        </w:rPr>
      </w:pPr>
      <w:r w:rsidRPr="0052598D">
        <w:rPr>
          <w:rFonts w:ascii="Calibri" w:eastAsia="Times New Roman" w:hAnsi="Calibri" w:cs="Calibri"/>
          <w:b/>
          <w:sz w:val="28"/>
          <w:szCs w:val="28"/>
          <w:lang w:eastAsia="pl-PL"/>
        </w:rPr>
        <w:lastRenderedPageBreak/>
        <w:t>1. Określam:</w:t>
      </w:r>
    </w:p>
    <w:p w14:paraId="2D63E05D" w14:textId="77777777" w:rsidR="0052598D" w:rsidRPr="0052598D" w:rsidRDefault="0052598D" w:rsidP="0052598D">
      <w:pPr>
        <w:spacing w:after="120" w:line="240" w:lineRule="auto"/>
        <w:jc w:val="both"/>
        <w:rPr>
          <w:rFonts w:ascii="Calibri" w:eastAsia="Times New Roman" w:hAnsi="Calibri" w:cs="Calibri"/>
          <w:b/>
          <w:sz w:val="28"/>
          <w:szCs w:val="28"/>
          <w:lang w:eastAsia="pl-PL"/>
        </w:rPr>
      </w:pPr>
      <w:r w:rsidRPr="0052598D">
        <w:rPr>
          <w:rFonts w:ascii="Calibri" w:eastAsia="Times New Roman" w:hAnsi="Calibri" w:cs="Calibri"/>
          <w:b/>
          <w:sz w:val="28"/>
          <w:szCs w:val="28"/>
          <w:lang w:eastAsia="pl-PL"/>
        </w:rPr>
        <w:t>1) rodzaj i miejsce realizacji przedsięwzięcia:</w:t>
      </w:r>
    </w:p>
    <w:p w14:paraId="6BA31FBB" w14:textId="77777777" w:rsidR="0052598D" w:rsidRPr="0052598D" w:rsidRDefault="0052598D" w:rsidP="0052598D">
      <w:pPr>
        <w:spacing w:after="120" w:line="240" w:lineRule="auto"/>
        <w:ind w:left="284"/>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planowane przedsięwzięcie polega na budowie elektrowni fotowoltaicznej o mocy nie większej niż 5 MW wraz z niezbędną infrastrukturą techniczną, na działce o numerze ewidencyjnym 166, obręb Krzyżanowo. W ramach przedsięwzięcia zaplanowano w szczególności montaż: do 20 000 sztuk paneli fotowoltaicznych, nie więcej niż pięć sztuk kontenerowych stacji transformatorowych, nie więcej niż 70 sztuk inwerterów, nie więcej niż pięć kontenerowych magazynów energii, naziemnych i podziemnych linii energetyczno-światłowodowych oraz wykonanie placu manewrowego, drogi wewnętrznej i ogrodzenia. Elektrownia fotowoltaiczna zajmować będzie powierzchnię nie większą niż 3,2243 ha. Teren przeznaczony pod planowane przedsięwzięcie znajduje się w granicach Parku Krajobrazowego im. gen. Dezyderego Chłapowskiego</w:t>
      </w:r>
      <w:r w:rsidRPr="0052598D">
        <w:rPr>
          <w:rFonts w:ascii="Calibri" w:eastAsia="Times New Roman" w:hAnsi="Calibri" w:cs="Calibri"/>
          <w:bCs/>
          <w:iCs/>
          <w:sz w:val="28"/>
          <w:szCs w:val="28"/>
          <w:lang w:eastAsia="pl-PL"/>
        </w:rPr>
        <w:t>;</w:t>
      </w:r>
    </w:p>
    <w:p w14:paraId="6C0541DE" w14:textId="77777777" w:rsidR="0052598D" w:rsidRPr="0052598D" w:rsidRDefault="0052598D" w:rsidP="0052598D">
      <w:pPr>
        <w:spacing w:after="120" w:line="240" w:lineRule="auto"/>
        <w:ind w:left="284" w:hanging="284"/>
        <w:jc w:val="both"/>
        <w:rPr>
          <w:rFonts w:ascii="Calibri" w:eastAsia="Times New Roman" w:hAnsi="Calibri" w:cs="Calibri"/>
          <w:b/>
          <w:sz w:val="28"/>
          <w:szCs w:val="28"/>
          <w:lang w:eastAsia="pl-PL"/>
        </w:rPr>
      </w:pPr>
      <w:r w:rsidRPr="0052598D">
        <w:rPr>
          <w:rFonts w:ascii="Calibri" w:eastAsia="Times New Roman" w:hAnsi="Calibri" w:cs="Calibri"/>
          <w:b/>
          <w:sz w:val="28"/>
          <w:szCs w:val="28"/>
          <w:lang w:eastAsia="pl-PL"/>
        </w:rPr>
        <w:t>2)</w:t>
      </w:r>
      <w:r w:rsidRPr="0052598D">
        <w:rPr>
          <w:rFonts w:ascii="Calibri" w:eastAsia="Times New Roman" w:hAnsi="Calibri" w:cs="Calibri"/>
          <w:b/>
          <w:sz w:val="28"/>
          <w:szCs w:val="28"/>
          <w:lang w:eastAsia="pl-PL"/>
        </w:rPr>
        <w:tab/>
        <w:t>istotne 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20BCC215" w14:textId="77777777" w:rsidR="0052598D" w:rsidRPr="0052598D" w:rsidRDefault="0052598D" w:rsidP="0052598D">
      <w:pPr>
        <w:numPr>
          <w:ilvl w:val="1"/>
          <w:numId w:val="16"/>
        </w:numPr>
        <w:spacing w:after="120" w:line="240" w:lineRule="auto"/>
        <w:ind w:left="426" w:hanging="426"/>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w przypadku zastosowania transformatorów olejowych, wykonać zabezpieczenia środowiska gruntowo-wodnego, które w przypadku awarii umożliwią przejęcie całej pojemności zastosowanego w stacjach transformatorowych oleju transformatorowego,</w:t>
      </w:r>
    </w:p>
    <w:p w14:paraId="046E70C8" w14:textId="77777777" w:rsidR="0052598D" w:rsidRPr="0052598D" w:rsidRDefault="0052598D" w:rsidP="0052598D">
      <w:pPr>
        <w:numPr>
          <w:ilvl w:val="1"/>
          <w:numId w:val="16"/>
        </w:numPr>
        <w:spacing w:after="120" w:line="240" w:lineRule="auto"/>
        <w:ind w:left="426" w:hanging="426"/>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przy wykonywaniu robót ziemnych, w miarę możliwości warstwę urodzajną gleby odłożyć w pryzmach poza obszarem prowadzonych robót. Niezanieczyszczone gleby i inne materiały występujące w stanie naturalnym, powstające w trakcie realizacji przedsięwzięcia, wykorzystać w pierwszej kolejności ponownie na terenie przedsięwzięcia,</w:t>
      </w:r>
    </w:p>
    <w:p w14:paraId="1BE95145" w14:textId="77777777" w:rsidR="0052598D" w:rsidRPr="0052598D" w:rsidRDefault="0052598D" w:rsidP="0052598D">
      <w:pPr>
        <w:numPr>
          <w:ilvl w:val="1"/>
          <w:numId w:val="16"/>
        </w:numPr>
        <w:spacing w:after="120" w:line="240" w:lineRule="auto"/>
        <w:ind w:left="426" w:hanging="426"/>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niewykorzystane zgodnie z ust. 1 pkt 2 lit. b gleby i inne materiały występujące w stanie naturalnym traktować jako odpad i zagospodarować zgodnie z przepisami szczegółowymi,</w:t>
      </w:r>
    </w:p>
    <w:p w14:paraId="60DF88C6" w14:textId="77777777" w:rsidR="0052598D" w:rsidRPr="0052598D" w:rsidRDefault="0052598D" w:rsidP="0052598D">
      <w:pPr>
        <w:numPr>
          <w:ilvl w:val="1"/>
          <w:numId w:val="16"/>
        </w:numPr>
        <w:spacing w:after="120" w:line="240" w:lineRule="auto"/>
        <w:ind w:left="426" w:hanging="426"/>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w przypadku konieczności mycia paneli fotowoltaicznych, wykorzystywać do tego celu wyłącznie czystą wodę bez użycia detergentów lub czystą wodę i środki biodegradowalne,</w:t>
      </w:r>
    </w:p>
    <w:p w14:paraId="7A8F036B" w14:textId="77777777" w:rsidR="0052598D" w:rsidRPr="0052598D" w:rsidRDefault="0052598D" w:rsidP="0052598D">
      <w:pPr>
        <w:numPr>
          <w:ilvl w:val="1"/>
          <w:numId w:val="16"/>
        </w:numPr>
        <w:spacing w:after="120" w:line="240" w:lineRule="auto"/>
        <w:ind w:left="426" w:hanging="426"/>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nie wycinać drzew i krzewów w związku z realizacją przedsięwzięcia,</w:t>
      </w:r>
    </w:p>
    <w:p w14:paraId="5B832ADD" w14:textId="77777777" w:rsidR="0052598D" w:rsidRPr="0052598D" w:rsidRDefault="0052598D" w:rsidP="0052598D">
      <w:pPr>
        <w:numPr>
          <w:ilvl w:val="1"/>
          <w:numId w:val="16"/>
        </w:numPr>
        <w:spacing w:after="120" w:line="240" w:lineRule="auto"/>
        <w:ind w:left="426" w:hanging="426"/>
        <w:jc w:val="both"/>
        <w:rPr>
          <w:rFonts w:ascii="Calibri" w:eastAsia="Times New Roman" w:hAnsi="Calibri" w:cs="Calibri"/>
          <w:sz w:val="28"/>
          <w:szCs w:val="28"/>
          <w:lang w:eastAsia="pl-PL"/>
        </w:rPr>
      </w:pPr>
      <w:r w:rsidRPr="0052598D">
        <w:rPr>
          <w:rFonts w:ascii="Calibri" w:eastAsia="Times New Roman" w:hAnsi="Calibri" w:cs="Calibri"/>
          <w:bCs/>
          <w:sz w:val="28"/>
          <w:szCs w:val="28"/>
          <w:lang w:eastAsia="pl-PL"/>
        </w:rPr>
        <w:lastRenderedPageBreak/>
        <w:t>prace związane z wykonaniem dróg wewnętrznych i placu montażowego oraz montaż konstrukcji wsporczych paneli fotowoltaicznych wykonać poza sezonem lęgowym ptaków, to jest w okresie od 1 września do końca lutego</w:t>
      </w:r>
      <w:r w:rsidRPr="0052598D">
        <w:rPr>
          <w:rFonts w:ascii="Calibri" w:eastAsia="Times New Roman" w:hAnsi="Calibri" w:cs="Calibri"/>
          <w:sz w:val="28"/>
          <w:szCs w:val="28"/>
          <w:lang w:eastAsia="pl-PL"/>
        </w:rPr>
        <w:t>,</w:t>
      </w:r>
    </w:p>
    <w:p w14:paraId="52103807" w14:textId="77777777" w:rsidR="0052598D" w:rsidRPr="0052598D" w:rsidRDefault="0052598D" w:rsidP="0052598D">
      <w:pPr>
        <w:numPr>
          <w:ilvl w:val="1"/>
          <w:numId w:val="16"/>
        </w:numPr>
        <w:spacing w:after="120" w:line="240" w:lineRule="auto"/>
        <w:ind w:left="426" w:hanging="426"/>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eksploatację sprzętu ciężkiego na etapie budowy prowadzić wyłącznie w porze dnia, to jest w godzinach od 6.00 do 22.00,</w:t>
      </w:r>
    </w:p>
    <w:p w14:paraId="534232EB" w14:textId="77777777" w:rsidR="0052598D" w:rsidRPr="0052598D" w:rsidRDefault="0052598D" w:rsidP="0052598D">
      <w:pPr>
        <w:numPr>
          <w:ilvl w:val="1"/>
          <w:numId w:val="16"/>
        </w:numPr>
        <w:spacing w:after="120" w:line="240" w:lineRule="auto"/>
        <w:ind w:left="426" w:hanging="426"/>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na etapie prowadzenia prac ziemnych, codziennie przed rozpoczęciem prac kontrolować wykopy, a uwięzione w nich zwierzęta niezwłocznie przenosić w bezpieczne miejsce. Taką samą kontrolę przeprowadzić bezpośrednio przed zasypaniem wykopów,</w:t>
      </w:r>
    </w:p>
    <w:p w14:paraId="2DA83B10" w14:textId="77777777" w:rsidR="0052598D" w:rsidRPr="0052598D" w:rsidRDefault="0052598D" w:rsidP="0052598D">
      <w:pPr>
        <w:numPr>
          <w:ilvl w:val="1"/>
          <w:numId w:val="16"/>
        </w:numPr>
        <w:spacing w:after="120" w:line="240" w:lineRule="auto"/>
        <w:ind w:left="426" w:hanging="426"/>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panele fotowoltaiczne montować na wysokości minimum 80 cm mierząc od dolnej krawędzi paneli fotowoltaicznych do powierzchni ziemi,</w:t>
      </w:r>
    </w:p>
    <w:p w14:paraId="29EE988D" w14:textId="77777777" w:rsidR="0052598D" w:rsidRPr="0052598D" w:rsidRDefault="0052598D" w:rsidP="0052598D">
      <w:pPr>
        <w:numPr>
          <w:ilvl w:val="1"/>
          <w:numId w:val="16"/>
        </w:numPr>
        <w:spacing w:after="120" w:line="240" w:lineRule="auto"/>
        <w:ind w:left="426" w:hanging="426"/>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wykonać ogrodzenie ażurowe bez podmurówki z pozostawieniem minimum 30 cm przerwy między ogrodzeniem a gruntem,</w:t>
      </w:r>
    </w:p>
    <w:p w14:paraId="415F147E" w14:textId="77777777" w:rsidR="0052598D" w:rsidRPr="0052598D" w:rsidRDefault="0052598D" w:rsidP="0052598D">
      <w:pPr>
        <w:numPr>
          <w:ilvl w:val="1"/>
          <w:numId w:val="16"/>
        </w:numPr>
        <w:spacing w:after="120" w:line="240" w:lineRule="auto"/>
        <w:ind w:left="426" w:hanging="426"/>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na etapie eksploatacji przedsięwzięcia koszenie roślinności pokrywającej teren elektrowni fotowoltaicznej prowadzić w okresie od 1 września do 1 marca,</w:t>
      </w:r>
    </w:p>
    <w:p w14:paraId="77A1F33F" w14:textId="77777777" w:rsidR="0052598D" w:rsidRPr="0052598D" w:rsidRDefault="0052598D" w:rsidP="0052598D">
      <w:pPr>
        <w:numPr>
          <w:ilvl w:val="1"/>
          <w:numId w:val="16"/>
        </w:numPr>
        <w:spacing w:after="120" w:line="240" w:lineRule="auto"/>
        <w:ind w:left="426" w:hanging="426"/>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zastosować moduły fotowoltaiczne o powierzchni antyrefleksyjnej,</w:t>
      </w:r>
    </w:p>
    <w:p w14:paraId="1AFDB10C" w14:textId="77777777" w:rsidR="0052598D" w:rsidRPr="0052598D" w:rsidRDefault="0052598D" w:rsidP="0052598D">
      <w:pPr>
        <w:numPr>
          <w:ilvl w:val="1"/>
          <w:numId w:val="16"/>
        </w:numPr>
        <w:spacing w:after="120" w:line="240" w:lineRule="auto"/>
        <w:ind w:left="426" w:hanging="426"/>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w porze nocy nie stosować ciągłego oświetlenia terenu elektrowni fotowoltaicznej i jej ogrodzenia,</w:t>
      </w:r>
    </w:p>
    <w:p w14:paraId="117DE843" w14:textId="77777777" w:rsidR="0052598D" w:rsidRPr="0052598D" w:rsidRDefault="0052598D" w:rsidP="0052598D">
      <w:pPr>
        <w:numPr>
          <w:ilvl w:val="1"/>
          <w:numId w:val="16"/>
        </w:numPr>
        <w:spacing w:after="120" w:line="240" w:lineRule="auto"/>
        <w:ind w:left="426" w:hanging="426"/>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w przypadku kolizji elementów planowanej elektrowni fotowoltaicznej z urządzeniami drenarskimi, należy wykonać prace inżynieryjne, które zapewnią ciągłość instalacji. W razie uszkodzenia infrastruktury melioracyjnej bądź drenarskiej w trakcie trwania prac, należy fakt ten zgłosić do właściwych organów, a uszkodzony odcinek naprawić.</w:t>
      </w:r>
    </w:p>
    <w:p w14:paraId="26441015" w14:textId="77777777" w:rsidR="0052598D" w:rsidRPr="0052598D" w:rsidRDefault="0052598D" w:rsidP="0052598D">
      <w:pPr>
        <w:spacing w:after="120" w:line="240" w:lineRule="auto"/>
        <w:ind w:left="284" w:hanging="284"/>
        <w:jc w:val="both"/>
        <w:rPr>
          <w:rFonts w:ascii="Calibri" w:eastAsia="Times New Roman" w:hAnsi="Calibri" w:cs="Calibri"/>
          <w:b/>
          <w:sz w:val="28"/>
          <w:szCs w:val="28"/>
          <w:lang w:eastAsia="pl-PL"/>
        </w:rPr>
      </w:pPr>
      <w:r w:rsidRPr="0052598D">
        <w:rPr>
          <w:rFonts w:ascii="Calibri" w:eastAsia="Times New Roman" w:hAnsi="Calibri" w:cs="Calibri"/>
          <w:b/>
          <w:sz w:val="28"/>
          <w:szCs w:val="28"/>
          <w:lang w:eastAsia="pl-PL"/>
        </w:rPr>
        <w:t>3)</w:t>
      </w:r>
      <w:r w:rsidRPr="0052598D">
        <w:rPr>
          <w:rFonts w:ascii="Calibri" w:eastAsia="Times New Roman" w:hAnsi="Calibri" w:cs="Calibri"/>
          <w:b/>
          <w:sz w:val="28"/>
          <w:szCs w:val="28"/>
          <w:lang w:eastAsia="pl-PL"/>
        </w:rPr>
        <w:tab/>
        <w:t>wymagania dotyczące ochrony środowiska konieczne do uwzględnienia w dokumentacji wymaganej do wydania decyzji, o których mowa w art.  72 ust. 1, w szczególności w projekcie zagospodarowania działki lub terenu lub projekcie architektoniczno-budowlanym, w przypadku decyzji, o których mowa w art. 72 ust. 1 pkt 1, 10, 14, 18, 23, 26 i 27 ustawy:</w:t>
      </w:r>
    </w:p>
    <w:p w14:paraId="1C29C2E2" w14:textId="77777777" w:rsidR="0052598D" w:rsidRPr="0052598D" w:rsidRDefault="0052598D" w:rsidP="0052598D">
      <w:pPr>
        <w:spacing w:after="120" w:line="240" w:lineRule="auto"/>
        <w:ind w:left="284"/>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wnioskodawca winien uwzględnić rozwiązania jakie przedstawiono w raporcie o oddziaływaniu przedsięwzięcia na środowisko, sporządzonym 13.10.2021 r. przez Panią Joannę Klimek, Pana Łukasza Sarnowskiego i Panią Agatę Krzywdzińską oraz w jego uzupełnieniach z 17.12.2021 r. i 07.03.2022 r., a także jakie wskazano w ust. 1 pkt 2 niniejszej decyzji;</w:t>
      </w:r>
    </w:p>
    <w:p w14:paraId="092615FF" w14:textId="77777777" w:rsidR="0052598D" w:rsidRPr="0052598D" w:rsidRDefault="0052598D" w:rsidP="0052598D">
      <w:pPr>
        <w:spacing w:after="0" w:line="240" w:lineRule="auto"/>
        <w:jc w:val="both"/>
        <w:rPr>
          <w:rFonts w:ascii="Calibri" w:eastAsia="Times New Roman" w:hAnsi="Calibri" w:cs="Calibri"/>
          <w:b/>
          <w:sz w:val="28"/>
          <w:szCs w:val="28"/>
          <w:lang w:eastAsia="pl-PL"/>
        </w:rPr>
      </w:pPr>
      <w:r w:rsidRPr="0052598D">
        <w:rPr>
          <w:rFonts w:ascii="Calibri" w:eastAsia="Times New Roman" w:hAnsi="Calibri" w:cs="Calibri"/>
          <w:b/>
          <w:sz w:val="28"/>
          <w:szCs w:val="28"/>
          <w:lang w:eastAsia="pl-PL"/>
        </w:rPr>
        <w:br w:type="page"/>
      </w:r>
    </w:p>
    <w:p w14:paraId="15268C77" w14:textId="77777777" w:rsidR="0052598D" w:rsidRPr="0052598D" w:rsidRDefault="0052598D" w:rsidP="0052598D">
      <w:pPr>
        <w:tabs>
          <w:tab w:val="left" w:pos="284"/>
        </w:tabs>
        <w:spacing w:after="120" w:line="240" w:lineRule="auto"/>
        <w:ind w:left="284" w:hanging="284"/>
        <w:jc w:val="both"/>
        <w:rPr>
          <w:rFonts w:ascii="Calibri" w:eastAsia="Times New Roman" w:hAnsi="Calibri" w:cs="Calibri"/>
          <w:sz w:val="28"/>
          <w:szCs w:val="28"/>
          <w:lang w:eastAsia="pl-PL"/>
        </w:rPr>
      </w:pPr>
      <w:r w:rsidRPr="0052598D">
        <w:rPr>
          <w:rFonts w:ascii="Calibri" w:eastAsia="Times New Roman" w:hAnsi="Calibri" w:cs="Calibri"/>
          <w:b/>
          <w:sz w:val="28"/>
          <w:szCs w:val="28"/>
          <w:lang w:eastAsia="pl-PL"/>
        </w:rPr>
        <w:lastRenderedPageBreak/>
        <w:t>4)</w:t>
      </w:r>
      <w:r w:rsidRPr="0052598D">
        <w:rPr>
          <w:rFonts w:ascii="Calibri" w:eastAsia="Times New Roman" w:hAnsi="Calibri" w:cs="Calibri"/>
          <w:b/>
          <w:sz w:val="28"/>
          <w:szCs w:val="28"/>
          <w:lang w:eastAsia="pl-PL"/>
        </w:rPr>
        <w:tab/>
        <w:t>wymogi w zakresie przeciwdziałania skutkom awarii przemysłowych, w odniesieniu do przedsięwzięć zaliczanych do zakładów stwarzających zagrożenie wystąpienia poważnych awarii w rozumieniu ustawy z dnia 27 kwietnia 2001 r. - Prawo ochrony środowiska:</w:t>
      </w:r>
      <w:r w:rsidRPr="0052598D">
        <w:rPr>
          <w:rFonts w:ascii="Calibri" w:eastAsia="Times New Roman" w:hAnsi="Calibri" w:cs="Calibri"/>
          <w:sz w:val="28"/>
          <w:szCs w:val="28"/>
          <w:lang w:eastAsia="pl-PL"/>
        </w:rPr>
        <w:t xml:space="preserve"> </w:t>
      </w:r>
      <w:r w:rsidRPr="0052598D">
        <w:rPr>
          <w:rFonts w:ascii="Calibri" w:eastAsia="Times New Roman" w:hAnsi="Calibri" w:cs="Calibri"/>
          <w:sz w:val="28"/>
          <w:szCs w:val="28"/>
          <w:lang w:eastAsia="pl-PL"/>
        </w:rPr>
        <w:tab/>
      </w:r>
    </w:p>
    <w:p w14:paraId="02E766E2" w14:textId="77777777" w:rsidR="0052598D" w:rsidRPr="0052598D" w:rsidRDefault="0052598D" w:rsidP="0052598D">
      <w:pPr>
        <w:spacing w:after="120" w:line="240" w:lineRule="auto"/>
        <w:ind w:left="284"/>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przedmiotowe przedsięwzięcie nie będzie zaliczane do zakładów stwarzających zagrożenie wystąpienia poważnych awarii;</w:t>
      </w:r>
    </w:p>
    <w:p w14:paraId="0262A1AE" w14:textId="77777777" w:rsidR="0052598D" w:rsidRPr="0052598D" w:rsidRDefault="0052598D" w:rsidP="0052598D">
      <w:pPr>
        <w:tabs>
          <w:tab w:val="left" w:pos="284"/>
        </w:tabs>
        <w:spacing w:after="120" w:line="240" w:lineRule="auto"/>
        <w:ind w:left="284" w:hanging="284"/>
        <w:jc w:val="both"/>
        <w:rPr>
          <w:rFonts w:ascii="Calibri" w:eastAsia="Times New Roman" w:hAnsi="Calibri" w:cs="Calibri"/>
          <w:sz w:val="28"/>
          <w:szCs w:val="28"/>
          <w:lang w:eastAsia="pl-PL"/>
        </w:rPr>
      </w:pPr>
      <w:r w:rsidRPr="0052598D">
        <w:rPr>
          <w:rFonts w:ascii="Calibri" w:eastAsia="Times New Roman" w:hAnsi="Calibri" w:cs="Calibri"/>
          <w:b/>
          <w:sz w:val="28"/>
          <w:szCs w:val="28"/>
          <w:lang w:eastAsia="pl-PL"/>
        </w:rPr>
        <w:t>5)</w:t>
      </w:r>
      <w:r w:rsidRPr="0052598D">
        <w:rPr>
          <w:rFonts w:ascii="Calibri" w:eastAsia="Times New Roman" w:hAnsi="Calibri" w:cs="Calibri"/>
          <w:b/>
          <w:sz w:val="28"/>
          <w:szCs w:val="28"/>
          <w:lang w:eastAsia="pl-PL"/>
        </w:rPr>
        <w:tab/>
        <w:t>wymogi w zakresie ograniczania transgranicznego oddziaływania na środowisko w odniesieniu do przedsięwzięć, dla których przeprowadzono postępowanie dotyczące transgranicznego oddziaływania na środowisko:</w:t>
      </w:r>
      <w:r w:rsidRPr="0052598D">
        <w:rPr>
          <w:rFonts w:ascii="Calibri" w:eastAsia="Times New Roman" w:hAnsi="Calibri" w:cs="Calibri"/>
          <w:sz w:val="28"/>
          <w:szCs w:val="28"/>
          <w:lang w:eastAsia="pl-PL"/>
        </w:rPr>
        <w:t xml:space="preserve"> </w:t>
      </w:r>
    </w:p>
    <w:p w14:paraId="1CE13ED2" w14:textId="77777777" w:rsidR="0052598D" w:rsidRPr="0052598D" w:rsidRDefault="0052598D" w:rsidP="0052598D">
      <w:pPr>
        <w:spacing w:after="120" w:line="240" w:lineRule="auto"/>
        <w:ind w:left="284"/>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przedsięwzięcie nie oddziałuje transgranicznie;</w:t>
      </w:r>
    </w:p>
    <w:p w14:paraId="0833C804" w14:textId="77777777" w:rsidR="0052598D" w:rsidRPr="0052598D" w:rsidRDefault="0052598D" w:rsidP="0052598D">
      <w:pPr>
        <w:tabs>
          <w:tab w:val="left" w:pos="284"/>
        </w:tabs>
        <w:spacing w:after="120" w:line="240" w:lineRule="auto"/>
        <w:ind w:left="284" w:hanging="284"/>
        <w:jc w:val="both"/>
        <w:rPr>
          <w:rFonts w:ascii="Calibri" w:eastAsia="Times New Roman" w:hAnsi="Calibri" w:cs="Calibri"/>
          <w:sz w:val="28"/>
          <w:szCs w:val="28"/>
          <w:lang w:eastAsia="pl-PL"/>
        </w:rPr>
      </w:pPr>
      <w:r w:rsidRPr="0052598D">
        <w:rPr>
          <w:rFonts w:ascii="Calibri" w:eastAsia="Times New Roman" w:hAnsi="Calibri" w:cs="Calibri"/>
          <w:b/>
          <w:sz w:val="28"/>
          <w:szCs w:val="28"/>
          <w:lang w:eastAsia="pl-PL"/>
        </w:rPr>
        <w:t>6)</w:t>
      </w:r>
      <w:r w:rsidRPr="0052598D">
        <w:rPr>
          <w:rFonts w:ascii="Calibri" w:eastAsia="Times New Roman" w:hAnsi="Calibri" w:cs="Calibri"/>
          <w:sz w:val="28"/>
          <w:szCs w:val="28"/>
          <w:lang w:eastAsia="pl-PL"/>
        </w:rPr>
        <w:tab/>
      </w:r>
      <w:r w:rsidRPr="0052598D">
        <w:rPr>
          <w:rFonts w:ascii="Calibri" w:eastAsia="Times New Roman" w:hAnsi="Calibri" w:cs="Calibri"/>
          <w:b/>
          <w:sz w:val="28"/>
          <w:szCs w:val="28"/>
          <w:lang w:eastAsia="pl-PL"/>
        </w:rPr>
        <w:t>gotowość instalacji do wychwytywania dwutlenku węgla w przypadku instalacji do spalania paliw w celu wytwarzania energii elektrycznej, o elektrycznej mocy znamionowej nie mniejszej niż 300 MW:</w:t>
      </w:r>
    </w:p>
    <w:p w14:paraId="458D0976" w14:textId="77777777" w:rsidR="0052598D" w:rsidRPr="0052598D" w:rsidRDefault="0052598D" w:rsidP="0052598D">
      <w:pPr>
        <w:autoSpaceDE w:val="0"/>
        <w:autoSpaceDN w:val="0"/>
        <w:adjustRightInd w:val="0"/>
        <w:spacing w:after="120" w:line="240" w:lineRule="auto"/>
        <w:ind w:left="284"/>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przedsięwzięcie nie będzie wyposażone w instalację do spalania paliw w celu wytwarzania energii elektrycznej.</w:t>
      </w:r>
    </w:p>
    <w:p w14:paraId="4EB0BCB2" w14:textId="77777777" w:rsidR="0052598D" w:rsidRPr="0052598D" w:rsidRDefault="0052598D" w:rsidP="0052598D">
      <w:pPr>
        <w:tabs>
          <w:tab w:val="left" w:pos="280"/>
        </w:tabs>
        <w:autoSpaceDE w:val="0"/>
        <w:autoSpaceDN w:val="0"/>
        <w:adjustRightInd w:val="0"/>
        <w:spacing w:after="120" w:line="240" w:lineRule="auto"/>
        <w:ind w:left="284" w:hanging="284"/>
        <w:jc w:val="both"/>
        <w:rPr>
          <w:rFonts w:ascii="Calibri" w:eastAsia="Times New Roman" w:hAnsi="Calibri" w:cs="Calibri"/>
          <w:b/>
          <w:bCs/>
          <w:sz w:val="28"/>
          <w:szCs w:val="28"/>
          <w:lang w:eastAsia="pl-PL"/>
        </w:rPr>
      </w:pPr>
      <w:r w:rsidRPr="0052598D">
        <w:rPr>
          <w:rFonts w:ascii="Calibri" w:eastAsia="Times New Roman" w:hAnsi="Calibri" w:cs="Calibri"/>
          <w:b/>
          <w:bCs/>
          <w:sz w:val="28"/>
          <w:szCs w:val="28"/>
          <w:lang w:eastAsia="pl-PL"/>
        </w:rPr>
        <w:t>2.</w:t>
      </w:r>
      <w:r w:rsidRPr="0052598D">
        <w:rPr>
          <w:rFonts w:ascii="Calibri" w:eastAsia="Times New Roman" w:hAnsi="Calibri" w:cs="Calibri"/>
          <w:b/>
          <w:bCs/>
          <w:sz w:val="28"/>
          <w:szCs w:val="28"/>
          <w:lang w:eastAsia="pl-PL"/>
        </w:rPr>
        <w:tab/>
        <w:t>Stwierdzam konieczność unikania, zapobiegania, ograniczania oddziaływania przedsięwzięcia na środowisko, w zakresie:</w:t>
      </w:r>
    </w:p>
    <w:p w14:paraId="6D43E7C8" w14:textId="77777777" w:rsidR="0052598D" w:rsidRPr="0052598D" w:rsidRDefault="0052598D" w:rsidP="0052598D">
      <w:pPr>
        <w:numPr>
          <w:ilvl w:val="0"/>
          <w:numId w:val="19"/>
        </w:numPr>
        <w:autoSpaceDE w:val="0"/>
        <w:autoSpaceDN w:val="0"/>
        <w:adjustRightInd w:val="0"/>
        <w:spacing w:after="120" w:line="240" w:lineRule="auto"/>
        <w:ind w:left="284" w:hanging="284"/>
        <w:jc w:val="both"/>
        <w:rPr>
          <w:rFonts w:ascii="Calibri" w:eastAsia="Times New Roman" w:hAnsi="Calibri" w:cs="Calibri"/>
          <w:bCs/>
          <w:sz w:val="28"/>
          <w:szCs w:val="28"/>
          <w:lang w:eastAsia="pl-PL"/>
        </w:rPr>
      </w:pPr>
      <w:r w:rsidRPr="0052598D">
        <w:rPr>
          <w:rFonts w:ascii="Calibri" w:eastAsia="Times New Roman" w:hAnsi="Calibri" w:cs="Calibri"/>
          <w:bCs/>
          <w:sz w:val="28"/>
          <w:szCs w:val="28"/>
          <w:lang w:eastAsia="pl-PL"/>
        </w:rPr>
        <w:t>emisji substancji zanieczyszczających do powietrza, w tym hałasu, zgodnie z warunkami określonymi w ust. 1 pkt 2 decyzji i przepisami szczegółowymi;</w:t>
      </w:r>
    </w:p>
    <w:p w14:paraId="611FCBCE" w14:textId="77777777" w:rsidR="0052598D" w:rsidRPr="0052598D" w:rsidRDefault="0052598D" w:rsidP="0052598D">
      <w:pPr>
        <w:numPr>
          <w:ilvl w:val="0"/>
          <w:numId w:val="19"/>
        </w:numPr>
        <w:autoSpaceDE w:val="0"/>
        <w:autoSpaceDN w:val="0"/>
        <w:adjustRightInd w:val="0"/>
        <w:spacing w:after="120" w:line="240" w:lineRule="auto"/>
        <w:ind w:left="284" w:hanging="284"/>
        <w:jc w:val="both"/>
        <w:rPr>
          <w:rFonts w:ascii="Calibri" w:eastAsia="Times New Roman" w:hAnsi="Calibri" w:cs="Calibri"/>
          <w:bCs/>
          <w:sz w:val="28"/>
          <w:szCs w:val="28"/>
          <w:lang w:eastAsia="pl-PL"/>
        </w:rPr>
      </w:pPr>
      <w:r w:rsidRPr="0052598D">
        <w:rPr>
          <w:rFonts w:ascii="Calibri" w:eastAsia="Times New Roman" w:hAnsi="Calibri" w:cs="Calibri"/>
          <w:bCs/>
          <w:sz w:val="28"/>
          <w:szCs w:val="28"/>
          <w:lang w:eastAsia="pl-PL"/>
        </w:rPr>
        <w:t>emisji zanieczyszczeń do środowiska gruntowo-wodnego, zgodnie z warunkami określonymi w ust. 1 pkt 2 decyzji i przepisami szczegółowymi;</w:t>
      </w:r>
    </w:p>
    <w:p w14:paraId="1BDA8A42" w14:textId="77777777" w:rsidR="0052598D" w:rsidRPr="0052598D" w:rsidRDefault="0052598D" w:rsidP="0052598D">
      <w:pPr>
        <w:numPr>
          <w:ilvl w:val="0"/>
          <w:numId w:val="19"/>
        </w:numPr>
        <w:autoSpaceDE w:val="0"/>
        <w:autoSpaceDN w:val="0"/>
        <w:adjustRightInd w:val="0"/>
        <w:spacing w:after="120" w:line="240" w:lineRule="auto"/>
        <w:ind w:left="284" w:hanging="284"/>
        <w:jc w:val="both"/>
        <w:rPr>
          <w:rFonts w:ascii="Calibri" w:eastAsia="Times New Roman" w:hAnsi="Calibri" w:cs="Calibri"/>
          <w:bCs/>
          <w:sz w:val="28"/>
          <w:szCs w:val="28"/>
          <w:lang w:eastAsia="pl-PL"/>
        </w:rPr>
      </w:pPr>
      <w:r w:rsidRPr="0052598D">
        <w:rPr>
          <w:rFonts w:ascii="Calibri" w:eastAsia="Times New Roman" w:hAnsi="Calibri" w:cs="Calibri"/>
          <w:bCs/>
          <w:sz w:val="28"/>
          <w:szCs w:val="28"/>
          <w:lang w:eastAsia="pl-PL"/>
        </w:rPr>
        <w:t>gospodarki odpadami, zgodnie z warunkami określonymi w ust. 1 pkt 2 decyzji i przepisami szczegółowymi.</w:t>
      </w:r>
    </w:p>
    <w:p w14:paraId="29F6D973" w14:textId="77777777" w:rsidR="0052598D" w:rsidRPr="0052598D" w:rsidRDefault="0052598D" w:rsidP="0052598D">
      <w:pPr>
        <w:tabs>
          <w:tab w:val="left" w:pos="284"/>
        </w:tabs>
        <w:autoSpaceDE w:val="0"/>
        <w:autoSpaceDN w:val="0"/>
        <w:adjustRightInd w:val="0"/>
        <w:spacing w:after="120" w:line="240" w:lineRule="auto"/>
        <w:ind w:left="284" w:hanging="284"/>
        <w:jc w:val="both"/>
        <w:rPr>
          <w:rFonts w:ascii="Calibri" w:eastAsia="Times New Roman" w:hAnsi="Calibri" w:cs="Calibri"/>
          <w:b/>
          <w:bCs/>
          <w:sz w:val="28"/>
          <w:szCs w:val="28"/>
          <w:lang w:eastAsia="pl-PL"/>
        </w:rPr>
      </w:pPr>
      <w:r w:rsidRPr="0052598D">
        <w:rPr>
          <w:rFonts w:ascii="Calibri" w:eastAsia="Times New Roman" w:hAnsi="Calibri" w:cs="Calibri"/>
          <w:b/>
          <w:sz w:val="28"/>
          <w:szCs w:val="28"/>
          <w:lang w:eastAsia="pl-PL"/>
        </w:rPr>
        <w:t>3.</w:t>
      </w:r>
      <w:r w:rsidRPr="0052598D">
        <w:rPr>
          <w:rFonts w:ascii="Calibri" w:eastAsia="Times New Roman" w:hAnsi="Calibri" w:cs="Calibri"/>
          <w:b/>
          <w:sz w:val="28"/>
          <w:szCs w:val="28"/>
          <w:lang w:eastAsia="pl-PL"/>
        </w:rPr>
        <w:tab/>
        <w:t>Nie</w:t>
      </w:r>
      <w:r w:rsidRPr="0052598D">
        <w:rPr>
          <w:rFonts w:ascii="Calibri" w:eastAsia="Times New Roman" w:hAnsi="Calibri" w:cs="Calibri"/>
          <w:sz w:val="28"/>
          <w:szCs w:val="28"/>
          <w:lang w:eastAsia="pl-PL"/>
        </w:rPr>
        <w:t xml:space="preserve"> </w:t>
      </w:r>
      <w:r w:rsidRPr="0052598D">
        <w:rPr>
          <w:rFonts w:ascii="Calibri" w:eastAsia="Times New Roman" w:hAnsi="Calibri" w:cs="Calibri"/>
          <w:b/>
          <w:bCs/>
          <w:sz w:val="28"/>
          <w:szCs w:val="28"/>
          <w:lang w:eastAsia="pl-PL"/>
        </w:rPr>
        <w:t>stwierdzam konieczności utworzenia obszaru ograniczonego użytkowania.</w:t>
      </w:r>
    </w:p>
    <w:p w14:paraId="7E00D196" w14:textId="77777777" w:rsidR="0052598D" w:rsidRPr="0052598D" w:rsidRDefault="0052598D" w:rsidP="0052598D">
      <w:pPr>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52598D">
        <w:rPr>
          <w:rFonts w:ascii="Calibri" w:eastAsia="Times New Roman" w:hAnsi="Calibri" w:cs="Calibri"/>
          <w:b/>
          <w:bCs/>
          <w:sz w:val="28"/>
          <w:szCs w:val="28"/>
          <w:lang w:eastAsia="pl-PL"/>
        </w:rPr>
        <w:t>4. Nie stwierdzam konieczności przeprowadzenia oceny oddziaływania przedsięwzięcia na środowisko oraz postępowania w sprawie transgranicznego oddziaływania na środowisko w ramach postępowania w sprawie wydania decyzji, o których mowa w art. 72 ust. 1 pkt 1 ustawy</w:t>
      </w:r>
      <w:r w:rsidRPr="0052598D">
        <w:rPr>
          <w:rFonts w:ascii="Calibri" w:eastAsia="Times New Roman" w:hAnsi="Calibri" w:cs="Calibri"/>
          <w:sz w:val="28"/>
          <w:szCs w:val="28"/>
          <w:lang w:eastAsia="pl-PL"/>
        </w:rPr>
        <w:t>.</w:t>
      </w:r>
    </w:p>
    <w:p w14:paraId="00756C45" w14:textId="77777777" w:rsidR="0052598D" w:rsidRPr="0052598D" w:rsidRDefault="0052598D" w:rsidP="0052598D">
      <w:pPr>
        <w:tabs>
          <w:tab w:val="left" w:pos="284"/>
        </w:tabs>
        <w:autoSpaceDE w:val="0"/>
        <w:autoSpaceDN w:val="0"/>
        <w:adjustRightInd w:val="0"/>
        <w:spacing w:after="120" w:line="240" w:lineRule="auto"/>
        <w:jc w:val="both"/>
        <w:rPr>
          <w:rFonts w:ascii="Calibri" w:eastAsia="Times New Roman" w:hAnsi="Calibri" w:cs="Calibri"/>
          <w:b/>
          <w:bCs/>
          <w:sz w:val="28"/>
          <w:szCs w:val="28"/>
          <w:lang w:eastAsia="pl-PL"/>
        </w:rPr>
      </w:pPr>
      <w:r w:rsidRPr="0052598D">
        <w:rPr>
          <w:rFonts w:ascii="Calibri" w:eastAsia="Times New Roman" w:hAnsi="Calibri" w:cs="Calibri"/>
          <w:b/>
          <w:bCs/>
          <w:sz w:val="28"/>
          <w:szCs w:val="28"/>
          <w:lang w:eastAsia="pl-PL"/>
        </w:rPr>
        <w:t>5.</w:t>
      </w:r>
      <w:r w:rsidRPr="0052598D">
        <w:rPr>
          <w:rFonts w:ascii="Calibri" w:eastAsia="Times New Roman" w:hAnsi="Calibri" w:cs="Calibri"/>
          <w:b/>
          <w:bCs/>
          <w:sz w:val="28"/>
          <w:szCs w:val="28"/>
          <w:lang w:eastAsia="pl-PL"/>
        </w:rPr>
        <w:tab/>
        <w:t>Nie nakładam obowiązku przedstawienia analizy porealizacyjnej.</w:t>
      </w:r>
    </w:p>
    <w:p w14:paraId="33C74173" w14:textId="77777777" w:rsidR="0052598D" w:rsidRPr="0052598D" w:rsidRDefault="0052598D" w:rsidP="0052598D">
      <w:pPr>
        <w:spacing w:after="120" w:line="240" w:lineRule="auto"/>
        <w:rPr>
          <w:rFonts w:ascii="Times New Roman" w:eastAsia="Times New Roman" w:hAnsi="Times New Roman" w:cs="Times New Roman"/>
          <w:b/>
          <w:sz w:val="28"/>
          <w:szCs w:val="28"/>
          <w:lang w:eastAsia="pl-PL"/>
        </w:rPr>
      </w:pPr>
    </w:p>
    <w:p w14:paraId="7E269CF6"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br w:type="page"/>
      </w:r>
    </w:p>
    <w:p w14:paraId="2A6079F3" w14:textId="77777777" w:rsidR="0052598D" w:rsidRPr="0052598D" w:rsidRDefault="0052598D" w:rsidP="0052598D">
      <w:pPr>
        <w:spacing w:after="120" w:line="240" w:lineRule="auto"/>
        <w:jc w:val="center"/>
        <w:rPr>
          <w:rFonts w:ascii="Calibri" w:eastAsia="Calibri" w:hAnsi="Calibri" w:cs="Calibri"/>
          <w:sz w:val="28"/>
          <w:szCs w:val="28"/>
        </w:rPr>
      </w:pPr>
      <w:r w:rsidRPr="0052598D">
        <w:rPr>
          <w:rFonts w:ascii="Calibri" w:eastAsia="Calibri" w:hAnsi="Calibri" w:cs="Calibri"/>
          <w:sz w:val="28"/>
          <w:szCs w:val="28"/>
        </w:rPr>
        <w:lastRenderedPageBreak/>
        <w:t>Uzasadnienie</w:t>
      </w:r>
    </w:p>
    <w:p w14:paraId="523322C9"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16.02.2021 r. do Burmistrza Śremu wpłynął wniosek PVE 105 Spółki z ograniczoną odpowiedzialnością z siedzibą w Bydgoszczy, ul. Jana i Jędrzeja Śniadeckich 21, 85-011 Bydgoszcz (KRS 0000835463), uzupełniony 05.03.2021 r., o wydanie decyzji o środowiskowych uwarunkowaniach dla planowanego przedsięwzięcia polegającego na budowie elektrowni fotowoltaicznej o mocy do 5 MW wraz z niezbędną infrastrukturą techniczną na działce o numerze ewidencyjnym 166, obręb Krzyżanowo. Do wniosku załączona została karta informacyjna przedsięwzięcia wraz z wymaganymi załącznikami. </w:t>
      </w:r>
    </w:p>
    <w:p w14:paraId="0ECA6C1D"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Zgodnie z art. 73 ust. 1 ustawy postępowanie w sprawie wydania decyzji o środowiskowych uwarunkowaniach wszczyna się na wniosek podmiotu planującego podjęcie realizacji przedsięwzięcia.</w:t>
      </w:r>
    </w:p>
    <w:p w14:paraId="06A24804"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Na podstawie art. 75 ust. 1 pkt 4 ustawy, w przypadku przedmiotowego przedsięwzięcia, właściwym organem do wydania decyzji o środowiskowych uwarunkowaniach jest Burmistrz Śremu. </w:t>
      </w:r>
    </w:p>
    <w:p w14:paraId="1AB16CC4"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Planowane przedsięwzięcie będzie obejmować między innymi montaż paneli fotowoltaicznych, stacji transformatorowych, kontenerów magazynowych energii, linii energetyczno-światłowodowych, budowę drogi wewnętrznej, placu manewrowego i ogrodzenia, na terenie o powierzchni nie większej niż 3,2243 ha. Teren przeznaczony pod planowane przedsięwzięcie znajduje się w granicach Parku Krajobrazowego im. gen. Dezyderego Chłapowskiego (uchwała nr XLIV/858/14 Sejmiku Województwa Wielkopolskiego z dnia 28 kwietnia 2014 r. w sprawie utworzenia Parku Krajobrazowego im. gen. Dezyderego Chłapowskiego ogłoszona w Dz. Urz. Woj. Wielk. poz. 3258, zmieniona uchwałą nr XLVIII/1087/18 Sejmiku Województwa Wielkopolskiego z dnia 23 lipca 2018 r. ogłoszona w Dz. Urz. Woj. Wielk. poz. 6103). Dla wnioskowanej działki nie obowiązuje miejscowy plan zagospodarowania przestrzennego ani nie zostały ustalone warunki zabudowy w formie decyzji o warunkach zabudowy i zagospodarowania terenu.  </w:t>
      </w:r>
    </w:p>
    <w:p w14:paraId="23A64E3B"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br w:type="page"/>
      </w:r>
    </w:p>
    <w:p w14:paraId="3E13FBA9"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lastRenderedPageBreak/>
        <w:t>Przedmiotowe przedsięwzięcie zakwalifikowano do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 3 ust. 1 pkt 54 lit. a: „zabudowa przemysłowa, w tym zabudowa systemami fotowoltaicznymi, lub magazynowa, wraz z towarzyszącą jej infrastrukturą, o powierzchni zabudowy nie mniejszej niż 0,5 ha na obszarach objętych formami ochrony przyrody, o których mowa w art. 6 ust. 1 pkt 1-5, 8 i 9 ustawy z dnia 16 kwietnia 2004 r. o ochronie przyrody, lub w otulinach form ochrony przyrody, o których mowa w art. 6 ust. 1 pkt 1-3 tej ustawy.”.</w:t>
      </w:r>
    </w:p>
    <w:p w14:paraId="1FAA4E26"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Stosownie do art. 74 ust. 3a ustawy Burmistrz Śremu ustalił krąg podmiotów, którym przysługuje przymiot strony. Przymiot strony postępowania otrzymali: wnioskodawca, właściciel terenu, na którym realizowane będzie przedsięwzięcie (działka o numerze ewidencyjnym 166, obręb Krzyżanowo) oraz podmioty, którym przysługuje prawo rzeczowe do nieruchomości znajdujących się w obszarze wyznaczonym w odległości 100 m od granic terenu przedsięwzięcia. Obszar ten objął więc działki o numerach ewidencyjnych: 169; 157/1; 168/4; 154; 165; 152/2; 164; 167; 156/2, obręb Krzyżanowo.</w:t>
      </w:r>
    </w:p>
    <w:p w14:paraId="6384D3C8"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Zgodnie z art. 61 § 4 K.p.a. i art. 74 ust. 3 ustawy, strony postępowania zostały powiadomione o wszczęciu postępowania w formie obwieszczenia z 11.03.2021 r. Obwieszczenie zamieszczono w Biuletynie Informacji Publicznej Urzędu Miejskiego w Śremie (http://umsrem.bip.eur.pl/public/?id=212085), w gablotach informacyjnych Urzędu oraz na tablicy ogłoszeniowej w Krzyżanowie.</w:t>
      </w:r>
    </w:p>
    <w:p w14:paraId="79BD8089"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Zgodnie z art. 64 ust. 1 ustawy Burmistrz Śremu, pismami z 11.032021 r., wystąpił do Państwowego Powiatowego Inspektora Sanitarnego w Śremie, Regionalnego Dyrektora Ochrony Środowiska w Poznaniu, Wielkopolskiego Państwowego Wojewódzkiego Inspektora Sanitarnego oraz Dyrektora Zarządu Zlewni Państwowego Gospodarstwa Wodnego Wody Polskie w Poznaniu, o opinię w sprawie obowiązku przeprowadzenia oceny oddziaływania przedmiotowego przedsięwzięcia na środowisko i określenia zakresu ewentualnego raportu. </w:t>
      </w:r>
    </w:p>
    <w:p w14:paraId="75F902A6"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br w:type="page"/>
      </w:r>
    </w:p>
    <w:p w14:paraId="6CE7964F"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lastRenderedPageBreak/>
        <w:t>Dyrektor Zarządu Zlewni Państwowego Gospodarstwa Wodnego Wody Polskie w Poznaniu w piśmie z 18.03.2021 r. znak PO.ZZŚ.4.435.185.1.2021.MDB nie stwierdził potrzeby przeprowadzenia oceny oddziaływania planowanego przedsięwzięcia na środowisko, wskazując, co następuje: „Mając na względzie charakter i skalę oddziaływania, zastosowane rozwiązania i technologie stwierdza się brak możliwości znaczącego oddziaływania na pozostające w zasięgu oddziaływania jednolite części wód i nie stwierdza się negatywnego oddziaływania przedmiotowego przedsięwzięcia, stwarzającego zagrożenie dla realizacji celów środowiskowych, o których mowa w art. 56, art. 57, art. 59 i art. 61 ustawy z dnia 20 lipca 2017 r. - Prawo wodne, a określonych dla tych części wód w „Planie gospodarowania wodami na obszarze dorzecza Odry”, przyjętym rozporządzeniem Rady Ministrów z dnia 18 października 2016 r. (Dz. U. z 2016 r. poz. 1967).”.</w:t>
      </w:r>
    </w:p>
    <w:p w14:paraId="0B7E4638"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Wielkopolski Państwowy Wojewódzki Inspektor Sanitarny w piśmie z 18.03.2021 r. znak DN-NS.9011.348.2021 wyraził opinię, że dla planowanego przedsięwzięcia nie istnieje konieczność przeprowadzenia oceny oddziaływania na środowisko, wskazując, że: „(…) nie powinny zostać przekroczone dopuszczalne wartości, w tym natężenia pola elektromagnetycznego zgodnie z rozporządzeniem Ministra Zdrowia z dnia 17 grudnia 2019 r. w sprawie dopuszczalnych poziomów elektromagnetycznych w środowisku (Dz. U. z 2019 r. poz. 2448).”. </w:t>
      </w:r>
    </w:p>
    <w:p w14:paraId="06588D04"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Państwowy Powiatowy Inspektor Sanitarny w Śremie w piśmie z 25.03.2021 r. znak ON-NS.9011.18.12.2021 wyraził opinię o potrzebie przeprowadzenia oceny oddziaływania na środowisko, wskazując, co następuje: „Mając na względzie, iż teren inwestycyjny położony jest na terenie objętym ochroną przyrody tj. Park Krajobrazowy im. gen. Dezyderego Chłapowskiego, Państwowy Powiatowy Inspektor Sanitarny w Śremie stwierdził potrzebę przeprowadzenia oceny oddziaływania na środowisko. Raport oddziaływania przedsięwzięcia na środowisko powinien zawierać informacje zawarte w art. 66 ust. 1 ustawy z dnia 3 października 2008 r. o udostępnianiu informacji o środowisku i jego ochronie, udziale społeczeństwa w ochronie środowiska oraz ocenach oddziaływania na środowisko (Dz. U. 2021 r., poz. 247), ze szczególnym uwzględnieniem: analizy oddziaływania przedsięwzięcia na powietrze atmosferyczne i środowisko akustyczne, w tym na sposoby zapobiegania działania czynników szkodliwych na sąsiednią zabudowę mieszkaniową.”. </w:t>
      </w:r>
    </w:p>
    <w:p w14:paraId="0E268E8D"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br w:type="page"/>
      </w:r>
    </w:p>
    <w:p w14:paraId="78375E42"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lastRenderedPageBreak/>
        <w:t>Regionalny Dyrektor Ochrony Środowiska w Poznaniu w piśmie z 04.05.2021 r. znak WOO-IV.4220.371.2021.MK1.4 wyraził opinię, że dla planowanego przedsięwzięcia istnieje potrzeba przeprowadzenia oceny oddziaływania na środowisko i ustalił zakres raportu o oddziaływaniu na środowisko. Potrzeba przeprowadzenia oceny oddziaływania na środowisko wynika z faktu położenia wnioskowanego terenu w granicach Parku Krajobrazowego im. gen. Dezyderego Chłapowskiego. Zgodnie z § 4 ust. 1 pkt 1 uchwały nr XLIV/858/14 Sejmiku Województwa Wielkopolskiego z dnia 28 kwietnia 2014 r., zmienionej uchwałą nr XLVIII/1087/18 Sejmiku Województwa Wielkopolskiego z dnia 23 lipca 2018 r., na terenie Parku obowiązuje zakaz realizacji przedsięwzięć mogących znacząco oddziaływać na środowisko.</w:t>
      </w:r>
    </w:p>
    <w:p w14:paraId="7F27FC2A"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W tym miejscu należy wyjaśnić, że od powyższego zakazu wprowadzono odstępstwa wymienione w § 4 ust. 2 i 6 uchwały, które nie mają zastosowania w omawianym przypadku.</w:t>
      </w:r>
    </w:p>
    <w:p w14:paraId="3C01D091"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Regionalny Dyrektor Ochrony Środowiska w Poznaniu wskazał, że zgodnie z art. 17 ust. 3 ustawy z dnia 16 kwietnia 2004 r. o ochronie przyrody (Dz. U. z 2022 r. poz. 916) zakaz realizacji przedsięwzięć na terenie parku krajobrazowego nie dotyczy realizacji przedsięwzięć mogących znacząco oddziaływać na środowisko, dla których sporządzenie raportu o oddziaływaniu na środowisko nie jest obowiązkowe i przeprowadzona procedura oceny oddziaływania na środowisko wykazała brak niekorzystnego wpływu na przyrodę i krajobraz parku krajobrazowego.</w:t>
      </w:r>
    </w:p>
    <w:p w14:paraId="2CAB2783"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Po przeanalizowaniu stanowisk organów opiniujących i informacji zawartych w karcie informacyjnej przedsięwzięcia oraz uwzględniając łącznie uwarunkowania zawarte w art. 63 ust. 1 ustawy, Burmistrz Śremu, na mocy postanowienia z 14.05.2021 r., nałożył obowiązek przeprowadzenia oceny oddziaływania przedsięwzięcia na środowisko i ustalił zakres raportu.</w:t>
      </w:r>
    </w:p>
    <w:p w14:paraId="3D17A874" w14:textId="77777777" w:rsidR="0052598D" w:rsidRPr="0052598D" w:rsidRDefault="0052598D" w:rsidP="0052598D">
      <w:pPr>
        <w:spacing w:after="120" w:line="240" w:lineRule="auto"/>
        <w:ind w:firstLine="709"/>
        <w:jc w:val="both"/>
        <w:rPr>
          <w:rFonts w:ascii="Calibri" w:eastAsia="Calibri" w:hAnsi="Calibri" w:cs="Calibri"/>
          <w:sz w:val="28"/>
          <w:szCs w:val="28"/>
        </w:rPr>
      </w:pPr>
      <w:r w:rsidRPr="0052598D">
        <w:rPr>
          <w:rFonts w:ascii="Calibri" w:eastAsia="Calibri" w:hAnsi="Calibri" w:cs="Calibri"/>
          <w:sz w:val="28"/>
          <w:szCs w:val="28"/>
        </w:rPr>
        <w:t xml:space="preserve">18.10.2021 r. do Burmistrza Śremu wpłynął raport o oddziaływaniu przedsięwzięcia na środowisko, zwany dalej raportem, sporządzony 13.10.2021 r. przez Joannę Klimek, Łukasza Sarnowskiego i Agatę Krzywdzińską, uzupełniony 21.12.2021 r. </w:t>
      </w:r>
    </w:p>
    <w:p w14:paraId="4FA63824" w14:textId="77777777" w:rsidR="0052598D" w:rsidRPr="0052598D" w:rsidRDefault="0052598D" w:rsidP="0052598D">
      <w:pPr>
        <w:spacing w:after="120" w:line="240" w:lineRule="auto"/>
        <w:ind w:firstLine="709"/>
        <w:jc w:val="both"/>
        <w:rPr>
          <w:rFonts w:ascii="Calibri" w:eastAsia="Times New Roman" w:hAnsi="Calibri" w:cs="Calibri"/>
          <w:sz w:val="28"/>
          <w:szCs w:val="28"/>
          <w:lang w:eastAsia="pl-PL"/>
        </w:rPr>
      </w:pPr>
      <w:r w:rsidRPr="0052598D">
        <w:rPr>
          <w:rFonts w:ascii="Calibri" w:eastAsia="Calibri" w:hAnsi="Calibri" w:cs="Calibri"/>
          <w:sz w:val="28"/>
          <w:szCs w:val="28"/>
        </w:rPr>
        <w:t xml:space="preserve">Na podstawie art. 77 ust. 1 pkt 1 ustawy, Burmistrz Śremu, pismem z 04.01.2022 r., zwrócił się do Regionalnego Dyrektora Ochrony Środowiska w Poznaniu i Państwowego Powiatowego Inspektora Sanitarnego w Śremie, o zajęcie stanowiska w sprawie warunków realizacji planowanego przedsięwzięcia. </w:t>
      </w:r>
      <w:r w:rsidRPr="0052598D">
        <w:rPr>
          <w:rFonts w:ascii="Calibri" w:eastAsia="Times New Roman" w:hAnsi="Calibri" w:cs="Calibri"/>
          <w:sz w:val="28"/>
          <w:szCs w:val="28"/>
          <w:lang w:eastAsia="pl-PL"/>
        </w:rPr>
        <w:t xml:space="preserve">Przepisy art. 77 ust. 1 pkt 1a, 1b, 2, 3 i 4 ustawy stosuje się odpowiednio. </w:t>
      </w:r>
      <w:bookmarkStart w:id="0" w:name="mip45490946"/>
      <w:bookmarkEnd w:id="0"/>
    </w:p>
    <w:p w14:paraId="36C49A4A"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lastRenderedPageBreak/>
        <w:t>Zgodnie z art. 33 ust. 1 i art. 79 ust. 1 ustawy, w celu zapewnienia udziału społeczeństwa w postępowaniu, w Biuletynie Informacji Publicznej Urzędu Miejskiego w Śremie pod adresem http://umsrem.bip.eur.pl/public/?id=217642, w gablotach informacyjnych Urzędu, na tablicy ogłoszeniowej w Krzyżanowie oraz w prasie lokalnej (Tydzień Ziemi Śremskiej z 13.01.2022 r., Nr 2) zamieszczono informacje o: złożeniu wniosku w sprawie wydania decyzji o środowiskowych uwarunkowaniach na realizację przedmiotowego przedsięwzięcia; przystąpieniu do przeprowadzenia oceny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13.01.2022 r. do 11.02.2022 r. We wskazanym terminie do Burmistrza Śremu nie wpłynęły żadne uwagi i wnioski.</w:t>
      </w:r>
    </w:p>
    <w:p w14:paraId="2F5FE13A" w14:textId="77777777" w:rsidR="0052598D" w:rsidRPr="0052598D" w:rsidRDefault="0052598D" w:rsidP="0052598D">
      <w:pPr>
        <w:spacing w:after="120" w:line="240" w:lineRule="auto"/>
        <w:ind w:firstLine="709"/>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Państwowy Powiatowy Inspektor Sanitarny w Śremie w piśmie z 02.02.2022 r. znak ON-NS.9011.18.1.2022 zaopiniował warunki w zakresie wymagań higienicznych i zdrowotnych do decyzji o środowiskowych uwarunkowaniach bez uwag.</w:t>
      </w:r>
    </w:p>
    <w:p w14:paraId="0C502778" w14:textId="77777777" w:rsidR="0052598D" w:rsidRPr="0052598D" w:rsidRDefault="0052598D" w:rsidP="0052598D">
      <w:pPr>
        <w:spacing w:after="120" w:line="240" w:lineRule="auto"/>
        <w:ind w:firstLine="709"/>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 xml:space="preserve">Regionalny Dyrektor Ochrony Środowiska w Poznaniu, pismem z 14.02.2022 r., zwrócił się do Burmistrza Śremu, o informację jaki jest faktyczny sposób zagospodarowania i wykorzystywania terenów otaczających planowane przedsięwzięcie oraz o wyjaśnienie, do którego rodzaju terenów, o których mowa w tabeli 1 załącznika do rozporządzenia Ministra Środowiska z dnia 14 czerwca 2007 r. w sprawie dopuszczalnych poziomów hałasu w środowisku (Dz. U. z 2014 r. poz. 112) należą tereny sąsiadujące z przedsięwzięciem, a także o wskazanie gdzie i w jakiej odległości znajdują się najbliższe tereny wymienione w wyżej wymienionym rozporządzeniu i wymagające ochrony akustycznej. Burmistrz Śremu, w piśmie z 11.03.2022 r., uczynił zadość wezwaniu. </w:t>
      </w:r>
    </w:p>
    <w:p w14:paraId="7A06DF50" w14:textId="77777777" w:rsidR="0052598D" w:rsidRPr="0052598D" w:rsidRDefault="0052598D" w:rsidP="0052598D">
      <w:pPr>
        <w:spacing w:after="120" w:line="240" w:lineRule="auto"/>
        <w:ind w:firstLine="709"/>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Jednocześnie w związku z przywołanym pismem Regionalnego Dyrektora, Burmistrz Śremu, pismem z 23.02.2022 r., wezwał wnioskodawcę do uzupełnienia raportu. Uzupełnienie raportu z 07.03.2022 r. (data wpływu 10.03.2022 r.), Burmistrz Śremu przekazał Organowi uzgadniającemu pismem z 11.03.2022 r.</w:t>
      </w:r>
    </w:p>
    <w:p w14:paraId="74B1ED28"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br w:type="page"/>
      </w:r>
    </w:p>
    <w:p w14:paraId="68E4035A"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lastRenderedPageBreak/>
        <w:t xml:space="preserve">Postanowieniem z 27.04.2022 r. znak WOO-I.4221.2.2022.PM.4 Regionalny Dyrektor Ochrony Środowiska w Poznaniu uzgodnił realizację planowanego przedsięwzięcia i określił warunki, które zostały uwzględnione w ust. 1 pkt 2 decyzji. Burmistrz Śremu zweryfikował ustalenie warunku dotyczącego pozostawienia przerwy między ogrodzeniem elektrowni fotowoltaicznej a gruntem i uznał, że przy wymiarach np. dorosłych jeży (którym m.in. przerwa pomiędzy gruntem a ogrodzeniem zapewnić ma swobodną migrację), zaproponowana przez Organ uzgadniający 20 cm przerwa, nie spełni swej roli. Stąd zwiększył ją o 10 cm. </w:t>
      </w:r>
    </w:p>
    <w:p w14:paraId="0E617C39"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W związku z uzupełnieniem raportu, stosownie do art. 77 ust 1 i art. 78 ust. 1 pkt 2 ustawy, Burmistrz Śremu, pismem z 02.05.2022 r., ponownie wystąpił do Państwowego Powiatowego Inspektora Sanitarnego w Śremie, o wyrażenie opinii w sprawie warunków realizacji planowanego przedsięwzięcia.</w:t>
      </w:r>
    </w:p>
    <w:p w14:paraId="4CE75918"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Państwowy Powiatowy Inspektor Sanitarny w Śremie w piśmie z 01.06.2022 r. znak ON-NS.9011.18.23.2022 zaopiniował warunki w zakresie wymagań higienicznych i zdrowotnych do decyzji o środowiskowych uwarunkowaniach bez uwag.</w:t>
      </w:r>
    </w:p>
    <w:p w14:paraId="6251C502"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Stosownie do art. 33 ust. 1 i art. 79 ust. 1 ustawy Burmistrz Śremu zapewnił udział społeczeństwa w postępowaniu. W Biuletynie Informacji Publicznej Urzędu Miejskiego w Śremie pod adresem http://umsrem.bip.eur.pl/public/?id=217642, w gablotach informacyjnych Urzędu oraz na tablicach ogłoszeniowych w Krzyżanowie, zamieszczono informacje o: złożeniu wniosku w sprawie wydania decyzji o środowiskowych uwarunkowaniach na realizację przedmiotowego przedsięwzięcia; przystąpieniu do przeprowadzenia oceny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06.06.2022 r. do 05.07.2022 r. We wskazanym terminie do Burmistrza Śremu nie wpłynęły żadne uwagi i wnioski.</w:t>
      </w:r>
    </w:p>
    <w:p w14:paraId="75FFCF04"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Zgodnie z art. 10 K.p.a. i z art. 74 ust. 3 ustawy, strony postępowania zostały powiadomione, w formie obwieszczenia z 06.07.2022 r., o możliwości zapoznania się i wypowiedzenia co do materiałów zgromadzonych w sprawie, w terminie pięciu dni od dnia dokonania zawiadomienia. Obwieszczenie zamieszczono w Biuletynie Informacji Publicznej Urzędu Miejskiego w Śremie (http://umsrem.bip.eur.pl/public/?id=217642), w gablotach informacyjnych Urzędu oraz na tablicy ogłoszeniowej w Krzyżanowie. </w:t>
      </w:r>
    </w:p>
    <w:p w14:paraId="71B5BEDE"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lastRenderedPageBreak/>
        <w:t xml:space="preserve">Żadna ze stron postępowania nie skorzystała z możliwości zapoznania się i wypowiedzenia co do materiałów zgromadzonych w sprawie. </w:t>
      </w:r>
    </w:p>
    <w:p w14:paraId="64683292"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Zgodnie z art. 80 ust. 1 ustawy, jeżeli była przeprowadzona ocena oddziaływania przedsięwzięcia na środowisko, właściwy organ wydaje decyzję o środowiskowych uwarunkowaniach biorąc pod uwagę: wyniki uzgodnień i opinii, o których mowa w art. 77 ust. 1 ustawy; ustalenia zawarte w raporcie o oddziaływaniu przedsięwzięcia na środowisko; wyniki postępowania z udziałem społeczeństwa; wyniki postępowania w sprawie transgranicznego oddziaływania na środowisko, jeżeli zostało przeprowadzone.</w:t>
      </w:r>
      <w:bookmarkStart w:id="1" w:name="mip45490988"/>
      <w:bookmarkEnd w:id="1"/>
      <w:r w:rsidRPr="0052598D">
        <w:rPr>
          <w:rFonts w:ascii="Calibri" w:eastAsia="Calibri" w:hAnsi="Calibri" w:cs="Calibri"/>
          <w:sz w:val="28"/>
          <w:szCs w:val="28"/>
        </w:rPr>
        <w:t xml:space="preserve"> </w:t>
      </w:r>
    </w:p>
    <w:p w14:paraId="0C6908D9"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Zgodnie z art. 62 ust. 1 ustawy, w ramach oceny oddziaływania przedsięwzięcia na środowisko określa się, analizuje oraz ocenia: bezpośredni i pośredni wpływ danego przedsięwzięcia na środowisko oraz ludność, w tym zdrowie i warunki życia ludzi, dobra materialne, zabytki, krajobraz, w tym krajobraz kulturowy, wzajemne oddziaływanie między wyżej wymienionymi elementami, a także dostępność do złóż kopalin; ryzyko wystąpienia poważnych awarii oraz katastrof naturalnych i budowlanych; możliwości oraz sposoby zapobiegania i zmniejszania negatywnego oddziaływania przedsięwzięcia na środowisko; wymagany zakres monitoringu.</w:t>
      </w:r>
    </w:p>
    <w:p w14:paraId="34851F56"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Wobec powyższego przedstawia się co następuje.</w:t>
      </w:r>
    </w:p>
    <w:p w14:paraId="720FEA0D"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Planowane przedsięwzięcie polegać będzie na budowie </w:t>
      </w:r>
      <w:r w:rsidRPr="0052598D">
        <w:rPr>
          <w:rFonts w:ascii="Calibri" w:eastAsia="Calibri" w:hAnsi="Calibri" w:cs="Calibri"/>
          <w:bCs/>
          <w:sz w:val="28"/>
          <w:szCs w:val="28"/>
        </w:rPr>
        <w:t>elektrowni fotowoltaicznej o mocy nie większej niż 5 MW wraz z infrastrukturą techniczną na działce o numerze ewidencyjnym</w:t>
      </w:r>
      <w:r w:rsidRPr="0052598D">
        <w:rPr>
          <w:rFonts w:ascii="Calibri" w:eastAsia="Calibri" w:hAnsi="Calibri" w:cs="Calibri"/>
          <w:sz w:val="28"/>
          <w:szCs w:val="28"/>
        </w:rPr>
        <w:t xml:space="preserve"> 166, obręb Krzyżanowo, o powierzchni 3,2243 ha. Pod przedsięwzięcie planuje się przeznaczyć całą powierzchnię działki. Wnioskodawca dopuszcza również realizację przedsięwzięcia w pięciu etapach po 1 MW każdy. Na wskazanej działce zaplanowano montaż: nie więcej niż 20 000 sztuk paneli fotowoltaicznych (nie więcej niż 4 000 sztuk paneli fotowoltaicznych na 1 MW zainstalowanej mocy), nie więcej niż pięć sztuk kontenerowych stacji transformatorowych (nie więcej niż jedna stacja transformatorowa na 1 MW zainstalowanej mocy), nie więcej niż 70 sztuk inwerterów (nie więcej niż 14 sztuk inwerterów na 1 MW zainstalowanej mocy), nie więcej niż pięć kontenerowych magazynów energii (nie więcej niż jeden magazyn energii na 1 MW zainstalowanej mocy), naziemnych i podziemnych linii energetyczno-światłowodowych oraz wykonanie placu manewrowego, drogi wewnętrznej i ogrodzenia. Panele fotowoltaiczne posadowione zostaną w rzędach, w odstępach nie większych niż 10 m, na aluminiowych lub stalowych stelażach wbitych w ziemię za pomocą kotew lub zamontowanych do prefabrykowanych fundamentów wcześniej kotwionych w ziemi. </w:t>
      </w:r>
    </w:p>
    <w:p w14:paraId="6792DD52"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lastRenderedPageBreak/>
        <w:t>Wysokość konstrukcji wraz z panelami fotowoltaicznymi nie przekroczy 4 m n.p.t. Panele fotowoltaiczne zostaną zamontowane w kierunku południowym, pod kątem od 20° do 45° i pokryte będą powłoką antyrefleksyjną.</w:t>
      </w:r>
    </w:p>
    <w:p w14:paraId="08418283"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Na etapie eksploatacji elektrowni fotowoltaicznej, źródłami emisji hałasu do środowiska będą stacje transformatorowe, inwertery oraz magazyny energii. Wnioskodawca zrezygnował z realizacji budynku technicznego oraz trackerów śledzących ruch słońca. Projektowane do zastosowania panele fotowoltaiczne nie będą wyposażone w wentylatory służące do chłodzenia konstrukcji paneli fotowoltaicznych. Chłodzenie paneli fotowoltaicznych odbywać się będzie w sposób naturalny przez obieg powietrza atmosferycznego. </w:t>
      </w:r>
    </w:p>
    <w:p w14:paraId="54388865"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W uzupełnieniu do raportu wskazano, że stacje transformatorowe planuje się posadowić jako kontenerowe prefabrykaty betonowe. Ponadto transformatory będą chłodzone grawitacyjnie. Nie planuje się dodatkowych wentylatorów zapewniających chłodzenie wnętrza kontenera stacji transformatorowej.</w:t>
      </w:r>
    </w:p>
    <w:p w14:paraId="17D57C5C" w14:textId="77777777" w:rsidR="0052598D" w:rsidRPr="0052598D" w:rsidRDefault="0052598D" w:rsidP="0052598D">
      <w:pPr>
        <w:spacing w:after="120" w:line="240" w:lineRule="auto"/>
        <w:ind w:firstLine="709"/>
        <w:jc w:val="both"/>
        <w:rPr>
          <w:rFonts w:ascii="Calibri" w:eastAsia="Calibri" w:hAnsi="Calibri" w:cs="Calibri"/>
          <w:sz w:val="28"/>
          <w:szCs w:val="28"/>
        </w:rPr>
      </w:pPr>
      <w:r w:rsidRPr="0052598D">
        <w:rPr>
          <w:rFonts w:ascii="Calibri" w:eastAsia="Calibri" w:hAnsi="Calibri" w:cs="Calibri"/>
          <w:sz w:val="28"/>
          <w:szCs w:val="28"/>
        </w:rPr>
        <w:t>Źródłem hałasu będzie również ruch pojazdów. Z raportu wynika, że w ciągu ośmiu najmniej korzystnych godzin pory dnia przewiduje się ruch do jednego pojazdu ciężkiego oraz do dwóch pojazdów lekkich. W ciągu nocy wyklucza się ruch na terenie elektrowni fotowoltaicznej. Najbliższy teren chroniony akustycznie, zgodnie z Rozporządzeniem Ministra Środowiska z dnia 14 czerwca 2007 r. w sprawie dopuszczalnych wartości poziomów hałasu w środowisku, to teren zabudowy zagrodowej znajdujący się w kierunku południowo-wschodnim, w odległości około 760 m od terenu przedsięwzięcia, na działce o numerze ewidencyjnym 6/3, obręb Gaj (odległość tej działki od terenu przedsięwzięcia wynosi około 490 m). W raporcie wzięto również pod uwagę zabudowę znajdującą się na działkach zlokalizowanych w odległości około 385 m w kierunku południowym od działki objętej wnioskiem.</w:t>
      </w:r>
    </w:p>
    <w:p w14:paraId="74109DF3"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W przedstawionej w raporcie analizie akustycznej emisji hałasu do środowiska jako źródła hałasu wzięto pod uwagę 70 sztuk inwerterów o poziomie mocy akustycznej 65 dB każdy, pięć sztuk stacji transformatorowych o poziomie mocy akustycznej 77 dB każda i pięć sztuk magazynów energii o poziomie mocy akustycznej 77 dB każdy. W uzupełnieniu raportu wskazano, że na potrzeby analizy akustycznej stacje transformatorowe oraz magazyny energii ulokowano najbliżej istniejących terenów chronionych akustycznie. </w:t>
      </w:r>
    </w:p>
    <w:p w14:paraId="3C886CE3" w14:textId="77777777" w:rsidR="0052598D" w:rsidRPr="0052598D" w:rsidRDefault="0052598D" w:rsidP="0052598D">
      <w:pPr>
        <w:spacing w:after="120" w:line="240" w:lineRule="auto"/>
        <w:ind w:firstLine="709"/>
        <w:jc w:val="both"/>
        <w:rPr>
          <w:rFonts w:ascii="Calibri" w:eastAsia="Calibri" w:hAnsi="Calibri" w:cs="Calibri"/>
          <w:sz w:val="28"/>
          <w:szCs w:val="28"/>
        </w:rPr>
      </w:pPr>
      <w:r w:rsidRPr="0052598D">
        <w:rPr>
          <w:rFonts w:ascii="Calibri" w:eastAsia="Calibri" w:hAnsi="Calibri" w:cs="Calibri"/>
          <w:sz w:val="28"/>
          <w:szCs w:val="28"/>
        </w:rPr>
        <w:br w:type="page"/>
      </w:r>
      <w:r w:rsidRPr="0052598D">
        <w:rPr>
          <w:rFonts w:ascii="Calibri" w:eastAsia="Calibri" w:hAnsi="Calibri" w:cs="Calibri"/>
          <w:sz w:val="28"/>
          <w:szCs w:val="28"/>
        </w:rPr>
        <w:lastRenderedPageBreak/>
        <w:t xml:space="preserve">Z zaprezentowanych wyników obliczeń rozprzestrzeniania się hałasu w środowisku wynika, że eksploatacja elektrowni fotowoltaicznej nie spowoduje przekroczenia poziomu dopuszczalnego określonego w rozporządzeniu Ministra Środowiska z dnia 14 czerwca 2007 r. w sprawie dopuszczalnych poziomów hałasu w środowisku. </w:t>
      </w:r>
    </w:p>
    <w:p w14:paraId="58C612CF"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Mając na uwadze rodzaj i skalę przedsięwzięcia nie przewiduje się negatywnego wpływu przedsięwzięcia na klimat akustyczny w rejonie zainwestowania. Krótkotrwałe i odwracalne uciążliwości w tym zakresie mogą wystąpić jedynie na etapie prowadzania prac budowlano-montażowych. Źródłem punktowej emisji hałasu będą przede wszystkim urządzenia montażowe oraz pojazdy poruszające się po terenie przedsięwzięcia.</w:t>
      </w:r>
    </w:p>
    <w:p w14:paraId="41CC80F1"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Na działce o numerze ewidencyjnym 156/2, obręb Krzyżanowo, zlokalizowanej w odległości około 8 m w kierunku północnym od działki objętej wnioskiem, planuje się budowę do czterech elektrowni fotowoltaicznych o łącznej mocy do 4 MW (postępowanie w sprawie wydania decyzji o środowiskowych uwarunkowaniach w toku). Biorąc pod uwagę rodzaj i charakter planowanego przedsięwzięcia, jego lokalizację oraz realizację zgodnie ze wskazanymi w decyzji warunkami nie przewiduje się wystąpienia skumulowanego oddziaływania tych przedsięwzięć na środowisko, mogącego doprowadzić do przekroczenia standardów jakości środowiska.</w:t>
      </w:r>
    </w:p>
    <w:p w14:paraId="5D7B6D0C"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Uwzględniając przyjęte rozwiązania techniczne, w tym napięcia infrastruktury energetycznej, nie przewiduje się, aby eksploatacja przedsięwzięcia mogła powodować przekroczenie dopuszczalnych poziomów pól elektromagnetycznych w środowisku, określonych w rozporządzeniu Ministra Zdrowia z dnia 17 grudnia 2019 r. w sprawie dopuszczalnych poziomów pól elektromagnetycznych w środowisku (Dz. U. poz. 2448).</w:t>
      </w:r>
    </w:p>
    <w:p w14:paraId="63135AD8"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W raporcie przedstawiono oddziaływanie przedmiotowego przedsięwzięcia na jakość powietrza. Na etapie realizacji, eksploatacji i likwidacji elektrowni fotowoltaicznej nie będą występowały zorganizowane źródła emisji substancji do powietrza. Na etapie realizacji i likwidacji przedsięwzięcia źródłem emisji zanieczyszczeń do powietrza o charakterze niezorganizowanym będą procesy spalania paliw w silnikach maszyn i pojazdów poruszających się po terenie przedsięwzięcia, natomiast na etapie eksploatacji elektrowni fotowoltaicznej źródłem niezorganizowanej emisji zanieczyszczeń do powietrza będą tylko procesy spalania paliw w pojazdach, których wjazd na teren przedsięwzięcia będzie sporadyczny. </w:t>
      </w:r>
    </w:p>
    <w:p w14:paraId="7891097A"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br w:type="page"/>
      </w:r>
    </w:p>
    <w:p w14:paraId="6F257492"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lastRenderedPageBreak/>
        <w:t>Dotrzymanie nałożonych w decyzji warunków oraz założeń zawartych w raporcie przyczyni się do minimalizacji emisji substancji zanieczyszczających do powietrza, pochodzących z przedmiotowego przedsięwzięcia oraz zapewni spełnienie wymogów w zakresie ochrony powietrza określonych w przepisach.</w:t>
      </w:r>
    </w:p>
    <w:p w14:paraId="0AF5EA92"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Na etapie budowy, eksploatacji i likwidacji przedsięwzięcia będą wytwarzane odpady, zarówno niebezpieczne, jak i inne niż niebezpieczne. W raporcie przedstawiono sposób i miejsce ich magazynowania, który zapewni zabezpieczenie środowiska gruntowo-wodnego przed ewentualnymi zanieczyszczeniami. Część odpadów wymienionych w raporcie może być wytwarzana przez firmy świadczące usługi, w myśl definicji określonej w art. 3 ust. 1 pkt 32 ustawy z dnia 14 grudnia 2012 r. o odpadach (Dz. U. z 2022 r. poz. 699, z późn. zm.). Wówczas świadczący usługi, jako posiadacz odpadów, będzie obowiązany do postępowania z odpadami w sposób zgodny z zasadami gospodarowania odpadami. </w:t>
      </w:r>
    </w:p>
    <w:p w14:paraId="17349B50" w14:textId="77777777" w:rsidR="0052598D" w:rsidRPr="0052598D" w:rsidRDefault="0052598D" w:rsidP="0052598D">
      <w:pPr>
        <w:spacing w:after="120" w:line="240" w:lineRule="auto"/>
        <w:ind w:firstLine="708"/>
        <w:jc w:val="both"/>
        <w:rPr>
          <w:rFonts w:ascii="Calibri" w:eastAsia="Calibri" w:hAnsi="Calibri" w:cs="Times New Roman"/>
          <w:sz w:val="28"/>
        </w:rPr>
      </w:pPr>
      <w:r w:rsidRPr="0052598D">
        <w:rPr>
          <w:rFonts w:ascii="Calibri" w:eastAsia="Calibri" w:hAnsi="Calibri" w:cs="Calibri"/>
          <w:sz w:val="28"/>
          <w:szCs w:val="28"/>
        </w:rPr>
        <w:t>W przypadku montażu transformatorów olejowych na przedmiotowym terenie, wnioskodawca wykona pod nimi szczelną misę, co zostało odzwierciedlone w warunku decyzji, zgodnie z postanowieniem Regionalnego Dyrektora Ochrony Środowiska w Poznaniu, w celu zabezpieczenia środowiska gruntowo-wodnego przed ewentualnym zanieczyszczeniem substancjami. Jednocześnie zgodnie z postanowieniem Regionalnego Dyrektora, zobowiązano wnioskodawcę, aby przy wykonywaniu robót ziemnych w miarę możliwości warstwę urodzajną gleby odłożył w pryzmach poza obszarem prowadzonych robót oraz aby niezanieczyszczone gleby i inne materiały występujące w stanie naturalnym, powstające w trakcie realizacji przedsięwzięcia, wykorzystywał w pierwszej kolejności ponownie na terenie przedsięwzięcia. Wówczas, zgodnie z art. 2 pkt 3 ustawy o odpadach, nie będą one traktowane jako odpad. W przypadku niewykorzystania gleb i materiałów występujących w stanie naturalnym na terenie, na którym zostały wydobyte, wnioskodawca będzie zobowiązany zagospodarować je jako odpady, zgodnie z przepisami szczegółowymi. Przy założeniu, że planowane przedsięwzięcie będzie realizowane zgodnie z zapisami w raporcie i warunkami decyzji, nie będzie ono naruszać przepisów w zakresie gospodarki odpadami.</w:t>
      </w:r>
      <w:r w:rsidRPr="0052598D">
        <w:rPr>
          <w:rFonts w:ascii="Calibri" w:eastAsia="Calibri" w:hAnsi="Calibri" w:cs="Times New Roman"/>
          <w:sz w:val="28"/>
        </w:rPr>
        <w:t xml:space="preserve"> </w:t>
      </w:r>
    </w:p>
    <w:p w14:paraId="58370F59"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W związku z planowanymi pracami ziemnymi, w decyzji określono warunek, aby w przypadku kolizji elementów planowanej elektrowni fotowoltaicznej z urządzeniami drenarskimi, wykonać prace inżynieryjne, które zapewnią ciągłość instalacji, a w przypadku uszkodzenia infrastruktury melioracyjnej bądź drenarskiej w trakcie trwania prac, fakt ten zgłosić do właściwych organów, a uszkodzony odcinek naprawić</w:t>
      </w:r>
    </w:p>
    <w:p w14:paraId="5354A784"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lastRenderedPageBreak/>
        <w:t xml:space="preserve">Planowane przedsięwzięcie będzie zlokalizowane poza granicami Głównych Zbiorników Wód Podziemnych (GZWP). Najbliższy GZWPd to zbiornik nr 150 Pradolina Warszawa-Berlin, położony około 5 km na północny-wschód od terenu planowanej elektrowni fotowoltaicznej. Wnioskodawca w raporcie wskazał, że planowane przedsięwzięcie nie będzie znajdowało się w strefie ochronnej ujęć wód podziemnych. Na etapie realizacji przedsięwzięcia teren elektrowni fotowoltaicznej zostanie zaopatrzony w sorbenty, a prace budowlane i montażowe będą wykonywane przy użyciu sprawnych maszyn i urządzeń budowalnych oraz środków transportu. </w:t>
      </w:r>
    </w:p>
    <w:p w14:paraId="71AB5927"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Z raportu wynika, że panele fotowoltaiczne będą czyszczone na sucho za pomocą specjalnych szczot lub myte wodą za pomocą myjki ciśnieniowej i szczotki bez żadnych środków chemicznych, z częstotliwością raz na rok. Powyższe uwzględniono w warunkach decyzji, zgodnie z postanowieniem Regionalnego Dyrektora Ochrony Środowiska w Poznaniu. </w:t>
      </w:r>
    </w:p>
    <w:p w14:paraId="55882414" w14:textId="77777777" w:rsidR="0052598D" w:rsidRPr="0052598D" w:rsidRDefault="0052598D" w:rsidP="0052598D">
      <w:pPr>
        <w:spacing w:after="120" w:line="240" w:lineRule="auto"/>
        <w:ind w:firstLine="709"/>
        <w:jc w:val="both"/>
        <w:rPr>
          <w:rFonts w:ascii="Calibri" w:eastAsia="Calibri" w:hAnsi="Calibri" w:cs="Calibri"/>
          <w:sz w:val="28"/>
          <w:szCs w:val="28"/>
        </w:rPr>
      </w:pPr>
      <w:r w:rsidRPr="0052598D">
        <w:rPr>
          <w:rFonts w:ascii="Calibri" w:eastAsia="Calibri" w:hAnsi="Calibri" w:cs="Calibri"/>
          <w:sz w:val="28"/>
          <w:szCs w:val="28"/>
        </w:rPr>
        <w:t xml:space="preserve">Przedmiotowe przedsięwzięcie zlokalizowane zostanie w granicach </w:t>
      </w:r>
      <w:bookmarkStart w:id="2" w:name="_Hlk109282880"/>
      <w:r w:rsidRPr="0052598D">
        <w:rPr>
          <w:rFonts w:ascii="Calibri" w:eastAsia="Calibri" w:hAnsi="Calibri" w:cs="Calibri"/>
          <w:sz w:val="28"/>
          <w:szCs w:val="28"/>
        </w:rPr>
        <w:t>Parku Krajobrazowego im. gen. Dezyderego Chłapowskiego</w:t>
      </w:r>
      <w:bookmarkEnd w:id="2"/>
      <w:r w:rsidRPr="0052598D">
        <w:rPr>
          <w:rFonts w:ascii="Calibri" w:eastAsia="Calibri" w:hAnsi="Calibri" w:cs="Calibri"/>
          <w:sz w:val="28"/>
          <w:szCs w:val="28"/>
        </w:rPr>
        <w:t>. Najbliższe obszary Natura 2000, to jest obszar specjalnej ochrony ptaków Ostoja Rogalińska PLB300017 oraz specjalny obszar ochrony siedlisk Rogalińska Dolina Warty PLH300012, położone są w odległości około 5 km od wnioskowanego terenu. Przedsięwzięcie położone jest poza korytarzami ekologicznymi wyznaczonymi w opracowaniu: Jędrzejewski W., Nowak S., Stachura K., Skierczyński M., Mysłajek R. W., Niedziałkowski K., Jędrzejewska B., Wójcik J. M., Zalewska H., Pilot M., Górny M., Kurek R.T., Ślusarczyk R. Projekt korytarzy ekologicznych łączących Europejską Sieć Natura 2000 w Polsce. Zakład Badania Ssaków PAN, Białowieża 2011, jak również poza obszarami ważnymi dla ptaków wyznaczonymi w opracowaniu Wylegała P., Kuźniak S., Dolatę P. T. „Obszary ważne dla ptaków w okresie gniazdowania oraz migracji na terenie województwa wielkopolskiego”.</w:t>
      </w:r>
    </w:p>
    <w:p w14:paraId="62DCF74B"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Z raportu wynika, że miejsce realizacji przedsięwzięcia stanowi grunt orny, porośnięty roślinnością uprawną i segetalną. Na etapie realizacji przedsięwzięcia nastąpi usunięcie części szaty roślinnej związane z przekształceniem terenu, a także zmieni się sposób gospodarowania gruntem. W okresie eksploatacji elektrowni fotowoltaicznej teren znajdujący się pomiędzy panelami fotowoltaicznymi porastać będzie niska roślinność trawiasta, w której możliwe będzie bytowanie bezkręgowców i innych drobnych zwierząt. Obszar pod panelami fotowoltaicznymi stanowić będzie łąkę, która będzie mogła być wykorzystywana rolniczo. W celu utrzymania odpowiedniej wysokości roślinności, teren działki będzie wykaszany. </w:t>
      </w:r>
    </w:p>
    <w:p w14:paraId="5207E4E4"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lastRenderedPageBreak/>
        <w:t>Na podstawie posiadanych przez Urząd materiałów kartograficznych ustalono, że w sąsiedztwie terenu przedsięwzięcia znajdują się tereny gruntów rolnych, a w odległości około 360 m, w kierunku południowym, kompleks leśny. W miejscu realizacji przedsięwzięcia oraz bezpośrednim sąsiedztwie nie znajdują się cieki i zbiorniki wodne.</w:t>
      </w:r>
      <w:r w:rsidRPr="0052598D">
        <w:rPr>
          <w:rFonts w:ascii="Calibri" w:eastAsia="Calibri" w:hAnsi="Calibri" w:cs="Times New Roman"/>
          <w:sz w:val="28"/>
        </w:rPr>
        <w:t xml:space="preserve"> </w:t>
      </w:r>
      <w:r w:rsidRPr="0052598D">
        <w:rPr>
          <w:rFonts w:ascii="Calibri" w:eastAsia="Calibri" w:hAnsi="Calibri" w:cs="Calibri"/>
          <w:sz w:val="28"/>
          <w:szCs w:val="28"/>
        </w:rPr>
        <w:t>Najbliższy zbiornik wodny oddalony jest o 300 m. Wzdłuż północnej i zachodniej granicy wnioskowanej działki rosną pojedyncze drzewa i krzewy. Z raportu wynika, że w zasięgu oddziaływania przedsięwzięcia nie stwierdzono występowania siedlisk przyrodniczych oraz chronionych gatunków roślin i grzybów. Miejsce realizacji przedsięwzięcia nie stanowi też atrakcyjnego, cennego siedliska dla chronionych gatunków zwierząt. Na badanym obszarze odnotowano głównie liczne i szeroko rozpowszechnione gatunki ptaków, związane z terenami przyległymi. Na terenie przeznaczonym do realizacji przedsięwzięcia nie stwierdzono śladów gniazdowania ptaków, jednak struktura siedlisk wskazuje na możliwości lęgów skowronka Alauda arvensis oraz pliszki żółtej Motacilla flava, które były obserwowane na badanym terenie.</w:t>
      </w:r>
    </w:p>
    <w:p w14:paraId="13E4E735"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Uszczuplenie zasobów dostępnych siedlisk, w tym przypadku pól uprawnych, nie będzie miało istotnego wpływu na dalsze funkcjonowanie populacji taksonów podlegających ochronie, mogących występować na przedmiotowej działce. </w:t>
      </w:r>
    </w:p>
    <w:p w14:paraId="4F8690B4"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W Parku Krajobrazowym im. gen. Dezyderego Chłapowskiego znajduje się strefa ochrony miejsca rozrodu, regularnego przebywania, utworzona wokół gniazd bielika Haliaeetus albicilla. Jak wskazał w postanowieniu Regionalny Dyrektor Ochrony Środowiska w Poznaniu pole uprawne nie stanowi ważnego żerowiska tego gatunku, co w połączeniu z niewielką skalą przedsięwzięcia wyklucza możliwość negatywnego wpływu na stanowiska bielika. Uszczuplenie zasobów dostępnych siedlisk, w tym przypadku pól uprawnych, nie będzie miało istotnego wpływu na dalsze funkcjonowanie populacji taksonów podlegających ochronie, mogących występować na przedmiotowym terenie oraz na gatunki stanowiące przedmioty ochrony obszarów Natura 2000. Obszar ten po zrealizowaniu przedsięwzięcia dla części gatunków, będzie nadal mógł pełnić funkcje odpowiedniego siedliska rozrodczego, żerowiska itd. </w:t>
      </w:r>
    </w:p>
    <w:p w14:paraId="786A28EC"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W granicach terenu planowanej elektrowni fotowoltaicznej oraz w najbliższym otoczeniu, brak jest siedlisk zapewniających możliwość rozrodu płazów. W trakcie przeprowadzonych obserwacji na terenie przedsięwzięcia stwierdzono jednego osobnika ropuchy szarej Bufo bufo.</w:t>
      </w:r>
    </w:p>
    <w:p w14:paraId="1BB0D647"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br w:type="page"/>
      </w:r>
    </w:p>
    <w:p w14:paraId="6A193509"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lastRenderedPageBreak/>
        <w:t xml:space="preserve">W celu umożliwienia dalszego funkcjonowania lokalnych populacji zwierząt w okresie rozrodu jak i migracji, zgodnie z postanowieniem Regionalnego Dyrektora Ochrony Środowiska w Poznaniu, w decyzji określono warunek niewycinania drzew i krzewów w związku z realizacją przedsięwzięcia. Aby uniknąć zniszczenia siedlisk chronionych gatunków ptaków, zgodnie z postanowieniem Regionalnego Dyrektora, w decyzji nałożono warunek rozpoczęcia prac związanych z wykonaniem dróg wewnętrznych i placu montażowego oraz montażu konstrukcji wsporczych paneli fotowoltaicznych poza sezonem lęgowym, to jest w terminie od 1 września do końca lutego. W celu ochrony zwierząt oraz umożliwienia migracji drobnym zwierzętom na etapie eksploatacji przedsięwzięcia, zgodnie z postanowieniem Organu uzgadniającego, w decyzji nałożono warunki: regularnych kontroli wykopów i wykonania ażurowego ogrodzenia bez podmurówki. Zamontowanie paneli na wysokości minimum 80 cm, ułatwi wzrost roślinności pod panelami fotowoltaicznymi. Na etapie eksploatacji przedsięwzięcia teren elektrowni fotowoltaicznej pozostawiony będzie naturalnej sukcesji roślinności, która będzie wykaszana i usuwana. W celu ochrony ptaków gniazdujących na ziemi w obrębie roślinności porastającej teren przedsięwzięcia, zgodnie z postanowieniem Regionalnego Dyrektora Ochrony Środowiska w Poznaniu, w decyzji nałożono warunek, aby koszenie terenu elektrowni fotowoltaicznej prowadzić w okresie od 1 września do 1 marca. W celu ograniczenia efektu olśnienia nałożono warunek zastosowania paneli fotowoltaicznych o powierzchni antyrefleksyjnej. </w:t>
      </w:r>
    </w:p>
    <w:p w14:paraId="641492E7"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W celu zmniejszenia oddziaływania przedsięwzięcia wskutek „zanieczyszczania” światłem, zgodnie z postanowieniem Organu uzgadniającego, w decyzji nałożono warunek rezygnacji ze stosowania ciągłego oświetlenia terenu elektrowni fotowoltaicznej i jej ogrodzenia w porze nocy.</w:t>
      </w:r>
    </w:p>
    <w:p w14:paraId="045492B2"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Dla Parku Krajobrazowego im. gen. Dezyderego Chłapowskiego obowiązują zakazy określone w uchwale Nr XLIV/858/14 Sejmiku Województwa Wielkopolskiego z dnia 28 kwietnia 2014 r. w sprawie utworzenia Parku Krajobrazowego im. gen. Dezyderego Chłapowskiego, w tym między innymi zakaz realizacji przedsięwzięć mogących znacząco oddziaływać na środowisko, a odstępstwem dla tego zakazu jest przesłanka zgodnie z którą, przeprowadzona procedura oceny oddziaływania na środowisko wykazała brak niekorzystnego wpływu na przyrodę i krajobraz parku krajobrazowego. </w:t>
      </w:r>
    </w:p>
    <w:p w14:paraId="3B8C63EC"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br w:type="page"/>
      </w:r>
    </w:p>
    <w:p w14:paraId="13E2237D"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lastRenderedPageBreak/>
        <w:t xml:space="preserve">Z przedstawionej w raporcie analizy wpływu przedsięwzięcia na krajobraz wynika, że realizacja elektrowni fotowoltaicznej nie wpłynie istotnie na komponenty krajobrazu Parku Krajobrazowego im. gen. Dezyderego Chłapowskiego. Ponadto realizacja przedsięwzięcia w wariancie wybranym do realizacji, nie jest sprzeczna z pozostałymi zakazami wskazanymi w przywołanym akcie prawnym. </w:t>
      </w:r>
    </w:p>
    <w:p w14:paraId="65782236"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Mając powyższe na uwadze,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grzybów i zwierząt oraz ich siedlisk, dla których ochrony zostały wyznaczone obszary Natura 2000, na ich integralność lub powiązanie z innymi obszarami. Z uwagi na charakter i niewielki zakres przedsięwzięcia oraz jego lokalizację na płaskim terenie upraw rolnych, nie przewiduje się negatywnego wpływu przedsięwzięcia na otaczający krajobraz.</w:t>
      </w:r>
      <w:r w:rsidRPr="0052598D">
        <w:rPr>
          <w:rFonts w:ascii="Calibri" w:eastAsia="Calibri" w:hAnsi="Calibri" w:cs="Times New Roman"/>
          <w:sz w:val="28"/>
        </w:rPr>
        <w:t xml:space="preserve"> </w:t>
      </w:r>
      <w:r w:rsidRPr="0052598D">
        <w:rPr>
          <w:rFonts w:ascii="Calibri" w:eastAsia="Calibri" w:hAnsi="Calibri" w:cs="Calibri"/>
          <w:sz w:val="28"/>
          <w:szCs w:val="28"/>
        </w:rPr>
        <w:t xml:space="preserve">Wobec powyższego, nie zachodzi okoliczność odmowy zgody na realizację planowanego przedsięwzięcia, o której mowa w art. 81 ust. 2 ustawy. Odnosząc się do art. 17 ust. 3 ustawy z dnia 16 kwietnia 2004 r. o ochronie przyrody oraz biorąc pod uwagę stanowisko Regionalnego Dyrektora Ochrony Środowiska wyrażone w postanowieniu z 27.04.2022 r. należy stwierdzić, że </w:t>
      </w:r>
      <w:r w:rsidRPr="0052598D">
        <w:rPr>
          <w:rFonts w:ascii="Calibri" w:eastAsia="Calibri" w:hAnsi="Calibri" w:cs="Calibri"/>
          <w:b/>
          <w:bCs/>
          <w:sz w:val="28"/>
          <w:szCs w:val="28"/>
        </w:rPr>
        <w:t>przeprowadzona procedura oceny oddziaływania na środowisko wykazała brak niekorzystnego wpływu realizacji planowanego przedsięwzięcia na przyrodę i krajobraz parku krajobrazowego</w:t>
      </w:r>
      <w:r w:rsidRPr="0052598D">
        <w:rPr>
          <w:rFonts w:ascii="Calibri" w:eastAsia="Calibri" w:hAnsi="Calibri" w:cs="Calibri"/>
          <w:sz w:val="28"/>
          <w:szCs w:val="28"/>
        </w:rPr>
        <w:t>.</w:t>
      </w:r>
    </w:p>
    <w:p w14:paraId="4CC56D79" w14:textId="77777777" w:rsidR="0052598D" w:rsidRPr="0052598D" w:rsidRDefault="0052598D" w:rsidP="0052598D">
      <w:pPr>
        <w:spacing w:after="120" w:line="240" w:lineRule="auto"/>
        <w:ind w:firstLine="709"/>
        <w:jc w:val="both"/>
        <w:rPr>
          <w:rFonts w:ascii="Calibri" w:eastAsia="Calibri" w:hAnsi="Calibri" w:cs="Calibri"/>
          <w:sz w:val="28"/>
          <w:szCs w:val="28"/>
        </w:rPr>
      </w:pPr>
      <w:r w:rsidRPr="0052598D">
        <w:rPr>
          <w:rFonts w:ascii="Calibri" w:eastAsia="Calibri" w:hAnsi="Calibri" w:cs="Calibri"/>
          <w:sz w:val="28"/>
          <w:szCs w:val="28"/>
        </w:rPr>
        <w:t xml:space="preserve">Z raportu wynika, że w miejscu prowadzenia prac stwierdzono występowanie skowronka Alauda arvensis - gatunku gniazdującego na ziemi </w:t>
      </w:r>
      <w:r w:rsidRPr="0052598D">
        <w:rPr>
          <w:rFonts w:ascii="Calibri" w:eastAsia="Calibri" w:hAnsi="Calibri" w:cs="Times New Roman"/>
          <w:sz w:val="28"/>
        </w:rPr>
        <w:t>i wśród</w:t>
      </w:r>
      <w:r w:rsidRPr="0052598D">
        <w:rPr>
          <w:rFonts w:ascii="Calibri" w:eastAsia="Calibri" w:hAnsi="Calibri" w:cs="Calibri"/>
          <w:sz w:val="28"/>
          <w:szCs w:val="28"/>
        </w:rPr>
        <w:t xml:space="preserve"> roślinności zielnej w obrębie gruntów rolnych. Realizacja wszelkich prac sprzecznych z zakazami określonymi w rozporządzeniu Ministra Środowiska z dnia 16 grudnia 2016 r. w sprawie ochrony gatunkowej zwierząt (Dz. U. poz. 2183, z późn. zm.), wymaga uzyskania decyzji na odstępstwa od obowiązujących zakazów przed rozpoczęciem prac. </w:t>
      </w:r>
    </w:p>
    <w:p w14:paraId="4D059E76"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br w:type="page"/>
      </w:r>
    </w:p>
    <w:p w14:paraId="6B9CF719"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lastRenderedPageBreak/>
        <w:t xml:space="preserve">Ze względu na pozyskanie energii ze źródła odnawialnego, elektrownie fotowoltaiczne nie wpływają na zmiany klimatu. Nie wymagają zaopatrzenia w energię, wodę, paliwa. Nie są źródłem powstawania ścieków oraz emisji gazów i pyłów, a ponadto przyczyniają się do obniżenia emisji zanieczyszczeń do powietrza wskutek ograniczenia spalania paliw w elektrowniach konwencjonalnych. </w:t>
      </w:r>
      <w:r w:rsidRPr="0052598D">
        <w:rPr>
          <w:rFonts w:ascii="Calibri" w:eastAsia="Calibri" w:hAnsi="Calibri" w:cs="Calibri"/>
          <w:bCs/>
          <w:sz w:val="28"/>
          <w:szCs w:val="28"/>
        </w:rPr>
        <w:t xml:space="preserve">Z uwagi na rodzaj, skalę oraz lokalizację planowanego przedsięwzięcia należy uznać, że przy uwzględnieniu używanych substancji i stosowanych technologii oraz realizacji zgodnie z obowiązującymi przepisami i normami, ryzyko wystąpienia katastrofy budowlanej będzie ograniczone. Ze względu na położenie geograficzne przedsięwzięcie nie jest zagrożone ryzykiem katastrofy naturalnej, w szczególności w wyniku wystąpienia trzęsień ziemi, powodzi czy osuwisk. </w:t>
      </w:r>
    </w:p>
    <w:p w14:paraId="7FC058F0"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Na podstawie raportu i posiadanych przez Urząd materiałów kartograficznych ustalono, że na terenie przedsięwzięcia zlokalizowane jest zewidencjonowane stanowisko archeologiczne objęte ochroną konserwatorską i ujęte w wojewódzkiej ewidencji zabytków obszar AZP 59-27/85 wobec czego podczas prac ziemnych związanych z zabudowaniem bądź zagospodarowaniem przedmiotowego terenu zastosowanie mają właściwe przepisy ustawy z dnia 23 lipca 2003 r. o ochronie zabytków i opiece nad zabytkami (Dz. U. 2022 r. poz. 840, z późn. zm.). Ponadto ustalono, że realizacja planowanego przedsięwzięcia nie będzie miała bezpośredniego i pośredniego wpływu na dobra materialne czy dostępność do złóż kopalin.</w:t>
      </w:r>
    </w:p>
    <w:p w14:paraId="1120EDE5"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Zgodnie z art. 81 ust. 3 ustawy, przeanalizowano wpływ przedmiotowego przedsięwzięcia na możliwość osiągnięcia celów środowiskowych, o których mowa w art. 56, art. 57, art. 59 oraz art. 61 ustawy z dnia 20 lipca 2017 r. – Prawo wodne (Dz. U. z 2021 r. poz. 2233, z późn. zm.). Z raportu wynika, że planowane przedsięwzięcie zlokalizowane jest w granicach jednolitej części wód podziemnych (jcwpd) o kodzie PLGW600060 oraz jednolitej części wód powierzchniowych (jcwp) o kodzie: PLRW600017185589- Kanał Szymanowo - Grzybno. Zgodnie z obowiązującym „Planem gospodarowania wodami na obszarze dorzecza Odry” jcwpd o kodzie PLGW600060 charakteryzuje się dobrym stanem ilościowym oraz chemicznym, a w odniesieniu do ryzyka nieosiągnięcia celów środowiskowych została uznana za niezagrożoną. Jcwp o kodzie PLRW600017185589 posiada status silnie zmienionej części wód, a jej stan aktualnie jest zły i zgodnie z oceną ryzyka nieosiągnięcia celów środowiskowych uznana została za zagrożoną. Z analizy raportu wynika brak istotnego oddziaływania przedmiotowego przedsięwzięcia na stan zasobów wodnych. </w:t>
      </w:r>
    </w:p>
    <w:p w14:paraId="375323AA"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lastRenderedPageBreak/>
        <w:t>Przedsięwzięcie nie będzie generowało presji mogących przyczynić się do nieosiągnięcia celów środowiskowych dla wskazanych jcwp. Wobec powyższego nie zachodzi przesłanka odmowy zgody realizacji planowanego przedsięwzięcia, o której mowa art. 81 ust. 3 ustawy.</w:t>
      </w:r>
    </w:p>
    <w:p w14:paraId="0B8BF073"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Zgodnie z art. 80 ust. 2 ustawy, właściwy organ wydaje decyzję o środowiskowych uwarunkowaniach po stwierdzeniu zgodności lokalizacji przedsięwzięcia z ustaleniami miejscowego planu zagospodarowania przestrzennego, jeżeli plan ten został uchwalony. Burmistrz Śremu ustalił, że teren realizacji przedsięwzięcia nie jest objęty miejscowym planem zagospodarowania przestrzennego. </w:t>
      </w:r>
    </w:p>
    <w:p w14:paraId="12942E64"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Zgodnie ze stanowiskiem Regionalnego Dyrektora Ochrony Środowiska w Poznaniu, ze względu na szczegółowy i jednoznaczny opis planowanej do zastosowania technologii oraz stosowanych środków mających na celu minimalizację negatywnego oddziaływania na środowisko planowanego przedsięwzięcia, w decyzji nie stwierdzono konieczności ponownego przeprowadzenia oceny oddziaływania przedsięwzięcia na środowisko, w ramach postępowania w sprawie wydania decyzji, o których mowa w art. 72 ust. 1 pkt 1 ustawy. Jednocześnie zgodnie ze stanowiskiem Organu, ze względu na lokalizację w dużej odległości od granic państwa oraz zasięg oddziaływania przedsięwzięcia, w decyzji nie stwierdzono również konieczności przeprowadzenia postępowania w sprawie transgranicznego oddziaływania na środowisko.</w:t>
      </w:r>
    </w:p>
    <w:p w14:paraId="59C47829"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Z raportu wynika także, że planowane przedsięwzięcie nie należy do kategorii zakładów stwarzających zagrożenie wystąpienia poważnych awarii, jak również nie wymaga utworzenia obszaru ograniczonego użytkowania, dlatego w decyzji nie określono wymogów w powyższym zakresie. Przedsięwzięcie nie będzie wyposażone w instalację do spalania paliw w celu wytwarzania energii elektrycznej, dlatego w decyzji nie określono gotowości instalacji do wychwytywania dwutlenku węgla. </w:t>
      </w:r>
    </w:p>
    <w:p w14:paraId="6142A1D2" w14:textId="77777777" w:rsidR="0052598D" w:rsidRPr="0052598D" w:rsidRDefault="0052598D" w:rsidP="0052598D">
      <w:pPr>
        <w:spacing w:after="120" w:line="240" w:lineRule="auto"/>
        <w:jc w:val="both"/>
        <w:rPr>
          <w:rFonts w:ascii="Calibri" w:eastAsia="Calibri" w:hAnsi="Calibri" w:cs="Calibri"/>
          <w:bCs/>
          <w:sz w:val="28"/>
          <w:szCs w:val="28"/>
        </w:rPr>
      </w:pPr>
      <w:r w:rsidRPr="0052598D">
        <w:rPr>
          <w:rFonts w:ascii="Calibri" w:eastAsia="Calibri" w:hAnsi="Calibri" w:cs="Calibri"/>
          <w:bCs/>
          <w:sz w:val="28"/>
          <w:szCs w:val="28"/>
        </w:rPr>
        <w:tab/>
      </w:r>
      <w:r w:rsidRPr="0052598D">
        <w:rPr>
          <w:rFonts w:ascii="Calibri" w:eastAsia="Calibri" w:hAnsi="Calibri" w:cs="Calibri"/>
          <w:sz w:val="28"/>
          <w:szCs w:val="28"/>
        </w:rPr>
        <w:t xml:space="preserve">W niniejszej decyzji </w:t>
      </w:r>
      <w:r w:rsidRPr="0052598D">
        <w:rPr>
          <w:rFonts w:ascii="Calibri" w:eastAsia="Calibri" w:hAnsi="Calibri" w:cs="Calibri"/>
          <w:bCs/>
          <w:sz w:val="28"/>
          <w:szCs w:val="28"/>
        </w:rPr>
        <w:t>nałożono obowiązek unikania, zapobiegania, ograniczania oddziaływania przedsięwzięcia na środowisko, w zakresie gospodarki wodno-ściekowej, emisji substancji zanieczyszczających do powietrza, w tym hałasu, gospodarki odpadami, przy zastosowaniu rozwiązań wskazanych w raporcie oraz w decyzji</w:t>
      </w:r>
      <w:r w:rsidRPr="0052598D">
        <w:rPr>
          <w:rFonts w:ascii="Calibri" w:eastAsia="Calibri" w:hAnsi="Calibri" w:cs="Calibri"/>
          <w:sz w:val="28"/>
          <w:szCs w:val="28"/>
        </w:rPr>
        <w:t>.</w:t>
      </w:r>
      <w:r w:rsidRPr="0052598D">
        <w:rPr>
          <w:rFonts w:ascii="Calibri" w:eastAsia="Calibri" w:hAnsi="Calibri" w:cs="Times New Roman"/>
          <w:sz w:val="28"/>
        </w:rPr>
        <w:t xml:space="preserve"> W</w:t>
      </w:r>
      <w:r w:rsidRPr="0052598D">
        <w:rPr>
          <w:rFonts w:ascii="Calibri" w:eastAsia="Calibri" w:hAnsi="Calibri" w:cs="Calibri"/>
          <w:sz w:val="28"/>
          <w:szCs w:val="28"/>
        </w:rPr>
        <w:t xml:space="preserve"> decyzji nie nałożono obowiązku monitorowania oddziaływania przedsięwzięcia na środowisko ani przedstawienia analizy porealizacyjnej.</w:t>
      </w:r>
      <w:r w:rsidRPr="0052598D">
        <w:rPr>
          <w:rFonts w:ascii="Calibri" w:eastAsia="Calibri" w:hAnsi="Calibri" w:cs="Calibri"/>
          <w:bCs/>
          <w:sz w:val="28"/>
          <w:szCs w:val="28"/>
        </w:rPr>
        <w:tab/>
      </w:r>
    </w:p>
    <w:p w14:paraId="5446E8D4"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br w:type="page"/>
      </w:r>
    </w:p>
    <w:p w14:paraId="3F5EEA4D"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lastRenderedPageBreak/>
        <w:t>Wnioskodawca zapewnia, że zastosowane rozwiązania techniczne i technologiczne są prawidłowe z punktu widzenia ochrony środowiska i zostały zaplanowane zgodnie ze współczesną wiedzą techniczną w oparciu o aktualne przepisy. W decyzji określono warunki wykorzystywania terenu w trakcie realizacji i eksploatacji przedsięwzięcia oraz wymagania dotyczące ochrony środowiska konieczne do uwzględnienia w projekcie zagospodarowania działki lub terenu lub projekcie architektoniczno-budowlanym, wynikające z rodzaju przedsięwzięcia.</w:t>
      </w:r>
    </w:p>
    <w:p w14:paraId="374F6B48"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 xml:space="preserve">W ramach postępowania z udziałem społeczeństwa do Burmistrza Śremu nie wpłynęły żadne uwagi i wnioski. </w:t>
      </w:r>
    </w:p>
    <w:p w14:paraId="7CD384CA"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Odnosząc się do art. 81 ust. 1 ustawy, z oceny oddziaływania przedsięwzięcia na środowisko nie wynika zasadność wskazania przez Burmistrza Śremu realizacji przedsięwzięcia w wariancie innym niż proponowany przez wnioskodawcę.</w:t>
      </w:r>
    </w:p>
    <w:p w14:paraId="599A3F34" w14:textId="77777777" w:rsidR="0052598D" w:rsidRPr="0052598D" w:rsidRDefault="0052598D" w:rsidP="0052598D">
      <w:pPr>
        <w:spacing w:after="120" w:line="240" w:lineRule="auto"/>
        <w:ind w:firstLine="708"/>
        <w:jc w:val="both"/>
        <w:rPr>
          <w:rFonts w:ascii="Calibri" w:eastAsia="Calibri" w:hAnsi="Calibri" w:cs="Calibri"/>
          <w:b/>
          <w:bCs/>
          <w:sz w:val="28"/>
          <w:szCs w:val="28"/>
        </w:rPr>
      </w:pPr>
      <w:r w:rsidRPr="0052598D">
        <w:rPr>
          <w:rFonts w:ascii="Calibri" w:eastAsia="Calibri" w:hAnsi="Calibri" w:cs="Calibri"/>
          <w:sz w:val="28"/>
          <w:szCs w:val="28"/>
        </w:rPr>
        <w:t xml:space="preserve">W związku z powyższym, po przeprowadzeniu analizy i oceny wpływu przedsięwzięcia na środowisko oraz biorąc pod uwagę stanowiska właściwych organów, Burmistrz Śremu stwierdził, że </w:t>
      </w:r>
      <w:r w:rsidRPr="0052598D">
        <w:rPr>
          <w:rFonts w:ascii="Calibri" w:eastAsia="Calibri" w:hAnsi="Calibri" w:cs="Calibri"/>
          <w:b/>
          <w:bCs/>
          <w:sz w:val="28"/>
          <w:szCs w:val="28"/>
        </w:rPr>
        <w:t xml:space="preserve">przedsięwzięcie będzie zgodne z wymaganiami ochrony środowiska, jeśli zostaną spełnione warunki określone w raporcie i w decyzji o środowiskowych uwarunkowaniach. Ponadto, podmiot realizujący przedsięwzięcie zobowiązany jest do dotrzymania standardów jakości środowiska określonych w przepisach odrębnych. </w:t>
      </w:r>
    </w:p>
    <w:p w14:paraId="0D77979E" w14:textId="77777777" w:rsidR="0052598D" w:rsidRPr="0052598D" w:rsidRDefault="0052598D" w:rsidP="0052598D">
      <w:pPr>
        <w:spacing w:after="12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Biorąc powyższe pod uwagę orzeczono jak w osnowie decyzji.</w:t>
      </w:r>
    </w:p>
    <w:p w14:paraId="40004730" w14:textId="77777777" w:rsidR="0052598D" w:rsidRPr="0052598D" w:rsidRDefault="0052598D" w:rsidP="0052598D">
      <w:pPr>
        <w:spacing w:after="120" w:line="240" w:lineRule="auto"/>
        <w:jc w:val="center"/>
        <w:rPr>
          <w:rFonts w:ascii="Calibri" w:eastAsia="Calibri" w:hAnsi="Calibri" w:cs="Calibri"/>
          <w:sz w:val="28"/>
          <w:szCs w:val="28"/>
        </w:rPr>
      </w:pPr>
      <w:r w:rsidRPr="0052598D">
        <w:rPr>
          <w:rFonts w:ascii="Calibri" w:eastAsia="Calibri" w:hAnsi="Calibri" w:cs="Calibri"/>
          <w:sz w:val="28"/>
          <w:szCs w:val="28"/>
        </w:rPr>
        <w:t>Pouczenie</w:t>
      </w:r>
    </w:p>
    <w:p w14:paraId="65B7DE84" w14:textId="77777777" w:rsidR="0052598D" w:rsidRPr="0052598D" w:rsidRDefault="0052598D" w:rsidP="0052598D">
      <w:pPr>
        <w:numPr>
          <w:ilvl w:val="0"/>
          <w:numId w:val="4"/>
        </w:numPr>
        <w:spacing w:after="0" w:line="240" w:lineRule="auto"/>
        <w:ind w:left="284" w:hanging="284"/>
        <w:jc w:val="both"/>
        <w:rPr>
          <w:rFonts w:ascii="Calibri" w:eastAsia="Calibri" w:hAnsi="Calibri" w:cs="Calibri"/>
          <w:sz w:val="28"/>
          <w:szCs w:val="28"/>
        </w:rPr>
      </w:pPr>
      <w:r w:rsidRPr="0052598D">
        <w:rPr>
          <w:rFonts w:ascii="Calibri" w:eastAsia="Calibri" w:hAnsi="Calibri" w:cs="Calibri"/>
          <w:sz w:val="28"/>
          <w:szCs w:val="28"/>
        </w:rPr>
        <w:t xml:space="preserve">Od niniejszej decyzji służy stronie prawo wniesienia odwołania do Samorządowego Kolegium Odwoławczego w Poznaniu, za moim pośrednictwem, w terminie 14 dni od dnia doręczenia. </w:t>
      </w:r>
    </w:p>
    <w:p w14:paraId="59E0653D" w14:textId="77777777" w:rsidR="0052598D" w:rsidRPr="0052598D" w:rsidRDefault="0052598D" w:rsidP="0052598D">
      <w:pPr>
        <w:spacing w:after="120" w:line="240" w:lineRule="auto"/>
        <w:ind w:left="284"/>
        <w:jc w:val="both"/>
        <w:rPr>
          <w:rFonts w:ascii="Calibri" w:eastAsia="Calibri" w:hAnsi="Calibri" w:cs="Calibri"/>
          <w:sz w:val="28"/>
          <w:szCs w:val="28"/>
        </w:rPr>
      </w:pPr>
      <w:r w:rsidRPr="0052598D">
        <w:rPr>
          <w:rFonts w:ascii="Calibri" w:eastAsia="Calibri" w:hAnsi="Calibri" w:cs="Calibri"/>
          <w:sz w:val="28"/>
          <w:szCs w:val="28"/>
        </w:rPr>
        <w:t>W trakcie biegu terminu do wniesienia odwołania strona może, na podstawie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1098B599"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br w:type="page"/>
      </w:r>
    </w:p>
    <w:p w14:paraId="4D7B594A" w14:textId="77777777" w:rsidR="0052598D" w:rsidRPr="0052598D" w:rsidRDefault="0052598D" w:rsidP="0052598D">
      <w:pPr>
        <w:numPr>
          <w:ilvl w:val="0"/>
          <w:numId w:val="4"/>
        </w:numPr>
        <w:spacing w:after="120" w:line="240" w:lineRule="auto"/>
        <w:ind w:left="284" w:hanging="284"/>
        <w:jc w:val="both"/>
        <w:rPr>
          <w:rFonts w:ascii="Calibri" w:eastAsia="Calibri" w:hAnsi="Calibri" w:cs="Calibri"/>
          <w:sz w:val="28"/>
          <w:szCs w:val="28"/>
        </w:rPr>
      </w:pPr>
      <w:r w:rsidRPr="0052598D">
        <w:rPr>
          <w:rFonts w:ascii="Calibri" w:eastAsia="Calibri" w:hAnsi="Calibri" w:cs="Calibri"/>
          <w:sz w:val="28"/>
          <w:szCs w:val="28"/>
        </w:rPr>
        <w:lastRenderedPageBreak/>
        <w:t>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101D5A41" w14:textId="77777777" w:rsidR="0052598D" w:rsidRPr="0052598D" w:rsidRDefault="0052598D" w:rsidP="0052598D">
      <w:pPr>
        <w:numPr>
          <w:ilvl w:val="0"/>
          <w:numId w:val="4"/>
        </w:numPr>
        <w:spacing w:after="0" w:line="240" w:lineRule="auto"/>
        <w:ind w:left="284" w:hanging="284"/>
        <w:jc w:val="both"/>
        <w:rPr>
          <w:rFonts w:ascii="Calibri" w:eastAsia="Calibri" w:hAnsi="Calibri" w:cs="Calibri"/>
          <w:sz w:val="28"/>
          <w:szCs w:val="28"/>
        </w:rPr>
      </w:pPr>
      <w:r w:rsidRPr="0052598D">
        <w:rPr>
          <w:rFonts w:ascii="Calibri" w:eastAsia="Calibri" w:hAnsi="Calibri" w:cs="Calibri"/>
          <w:sz w:val="28"/>
          <w:szCs w:val="28"/>
        </w:rPr>
        <w:t xml:space="preserve">Decyzja o środowiskowych uwarunkowaniach wiąże organy: </w:t>
      </w:r>
    </w:p>
    <w:p w14:paraId="511C3871" w14:textId="77777777" w:rsidR="0052598D" w:rsidRPr="0052598D" w:rsidRDefault="0052598D" w:rsidP="0052598D">
      <w:pPr>
        <w:numPr>
          <w:ilvl w:val="0"/>
          <w:numId w:val="3"/>
        </w:numPr>
        <w:spacing w:after="0" w:line="240" w:lineRule="auto"/>
        <w:ind w:left="567" w:hanging="283"/>
        <w:jc w:val="both"/>
        <w:rPr>
          <w:rFonts w:ascii="Calibri" w:eastAsia="Calibri" w:hAnsi="Calibri" w:cs="Calibri"/>
          <w:sz w:val="28"/>
          <w:szCs w:val="28"/>
        </w:rPr>
      </w:pPr>
      <w:r w:rsidRPr="0052598D">
        <w:rPr>
          <w:rFonts w:ascii="Calibri" w:eastAsia="Calibri" w:hAnsi="Calibri" w:cs="Calibri"/>
          <w:sz w:val="28"/>
          <w:szCs w:val="28"/>
        </w:rPr>
        <w:t>wydające decyzje określające warunki korzystania ze środowiska w zakresie, w jakim ma być uwzględniona przy wydawaniu tych decyzji;</w:t>
      </w:r>
    </w:p>
    <w:p w14:paraId="42AE362B" w14:textId="77777777" w:rsidR="0052598D" w:rsidRPr="0052598D" w:rsidRDefault="0052598D" w:rsidP="0052598D">
      <w:pPr>
        <w:numPr>
          <w:ilvl w:val="0"/>
          <w:numId w:val="3"/>
        </w:numPr>
        <w:spacing w:after="0" w:line="240" w:lineRule="auto"/>
        <w:ind w:left="567" w:hanging="283"/>
        <w:jc w:val="both"/>
        <w:rPr>
          <w:rFonts w:ascii="Calibri" w:eastAsia="Calibri" w:hAnsi="Calibri" w:cs="Calibri"/>
          <w:sz w:val="28"/>
          <w:szCs w:val="28"/>
        </w:rPr>
      </w:pPr>
      <w:r w:rsidRPr="0052598D">
        <w:rPr>
          <w:rFonts w:ascii="Calibri" w:eastAsia="Calibri" w:hAnsi="Calibri" w:cs="Calibri"/>
          <w:sz w:val="28"/>
          <w:szCs w:val="28"/>
        </w:rPr>
        <w:t xml:space="preserve">wydające decyzje, o których mowa w art. 72 ust. 1 ustawy; </w:t>
      </w:r>
    </w:p>
    <w:p w14:paraId="3060F7C6" w14:textId="77777777" w:rsidR="0052598D" w:rsidRPr="0052598D" w:rsidRDefault="0052598D" w:rsidP="0052598D">
      <w:pPr>
        <w:numPr>
          <w:ilvl w:val="0"/>
          <w:numId w:val="3"/>
        </w:numPr>
        <w:spacing w:after="0" w:line="240" w:lineRule="auto"/>
        <w:ind w:left="567" w:hanging="283"/>
        <w:jc w:val="both"/>
        <w:rPr>
          <w:rFonts w:ascii="Calibri" w:eastAsia="Calibri" w:hAnsi="Calibri" w:cs="Calibri"/>
          <w:sz w:val="28"/>
          <w:szCs w:val="28"/>
        </w:rPr>
      </w:pPr>
      <w:r w:rsidRPr="0052598D">
        <w:rPr>
          <w:rFonts w:ascii="Calibri" w:eastAsia="Calibri" w:hAnsi="Calibri" w:cs="Calibri"/>
          <w:sz w:val="28"/>
          <w:szCs w:val="28"/>
        </w:rPr>
        <w:t>przyjmujące zgłoszenia, o których mowa w art. 72 ust. 1a ustawy.</w:t>
      </w:r>
    </w:p>
    <w:p w14:paraId="130E2CD7" w14:textId="77777777" w:rsidR="0052598D" w:rsidRPr="0052598D" w:rsidRDefault="0052598D" w:rsidP="0052598D">
      <w:pPr>
        <w:spacing w:after="0" w:line="240" w:lineRule="auto"/>
        <w:jc w:val="both"/>
        <w:rPr>
          <w:rFonts w:ascii="Calibri" w:eastAsia="Calibri" w:hAnsi="Calibri" w:cs="Calibri"/>
          <w:sz w:val="28"/>
          <w:szCs w:val="28"/>
        </w:rPr>
      </w:pPr>
    </w:p>
    <w:p w14:paraId="21DAF9A4" w14:textId="6475A712" w:rsidR="0052598D" w:rsidRPr="0052598D" w:rsidRDefault="0052598D" w:rsidP="0052598D">
      <w:pPr>
        <w:spacing w:after="0" w:line="240" w:lineRule="auto"/>
        <w:ind w:left="3540"/>
        <w:jc w:val="center"/>
        <w:rPr>
          <w:rFonts w:ascii="Calibri" w:eastAsia="Calibri" w:hAnsi="Calibri" w:cs="Calibri"/>
          <w:sz w:val="28"/>
          <w:szCs w:val="28"/>
        </w:rPr>
      </w:pPr>
      <w:r w:rsidRPr="0052598D">
        <w:rPr>
          <w:rFonts w:ascii="Calibri" w:eastAsia="Calibri" w:hAnsi="Calibri" w:cs="Calibri"/>
          <w:sz w:val="28"/>
          <w:szCs w:val="28"/>
        </w:rPr>
        <w:t>z up. BURMISTRZA</w:t>
      </w:r>
    </w:p>
    <w:p w14:paraId="68A7D1A2" w14:textId="77777777" w:rsidR="0052598D" w:rsidRPr="0052598D" w:rsidRDefault="0052598D" w:rsidP="0052598D">
      <w:pPr>
        <w:spacing w:after="0" w:line="240" w:lineRule="auto"/>
        <w:ind w:left="3540"/>
        <w:jc w:val="center"/>
        <w:rPr>
          <w:rFonts w:ascii="Calibri" w:eastAsia="Calibri" w:hAnsi="Calibri" w:cs="Calibri"/>
          <w:sz w:val="28"/>
          <w:szCs w:val="28"/>
        </w:rPr>
      </w:pPr>
      <w:r w:rsidRPr="0052598D">
        <w:rPr>
          <w:rFonts w:ascii="Calibri" w:eastAsia="Calibri" w:hAnsi="Calibri" w:cs="Calibri"/>
          <w:sz w:val="28"/>
          <w:szCs w:val="28"/>
        </w:rPr>
        <w:t>Katarzyna Bednarowicz</w:t>
      </w:r>
    </w:p>
    <w:p w14:paraId="09221184" w14:textId="77777777" w:rsidR="0052598D" w:rsidRPr="0052598D" w:rsidRDefault="0052598D" w:rsidP="0052598D">
      <w:pPr>
        <w:spacing w:after="0" w:line="240" w:lineRule="auto"/>
        <w:ind w:left="3540"/>
        <w:jc w:val="center"/>
        <w:rPr>
          <w:rFonts w:ascii="Calibri" w:eastAsia="Calibri" w:hAnsi="Calibri" w:cs="Calibri"/>
          <w:sz w:val="28"/>
          <w:szCs w:val="28"/>
        </w:rPr>
      </w:pPr>
      <w:r w:rsidRPr="0052598D">
        <w:rPr>
          <w:rFonts w:ascii="Calibri" w:eastAsia="Calibri" w:hAnsi="Calibri" w:cs="Calibri"/>
          <w:sz w:val="28"/>
          <w:szCs w:val="28"/>
        </w:rPr>
        <w:t>naczelnik Pionu Gospodarowania</w:t>
      </w:r>
    </w:p>
    <w:p w14:paraId="7B06AA60" w14:textId="77777777" w:rsidR="0052598D" w:rsidRPr="0052598D" w:rsidRDefault="0052598D" w:rsidP="0052598D">
      <w:pPr>
        <w:spacing w:after="0" w:line="240" w:lineRule="auto"/>
        <w:ind w:left="3540"/>
        <w:jc w:val="center"/>
        <w:rPr>
          <w:rFonts w:ascii="Calibri" w:eastAsia="Calibri" w:hAnsi="Calibri" w:cs="Calibri"/>
          <w:sz w:val="28"/>
          <w:szCs w:val="28"/>
        </w:rPr>
      </w:pPr>
      <w:r w:rsidRPr="0052598D">
        <w:rPr>
          <w:rFonts w:ascii="Calibri" w:eastAsia="Calibri" w:hAnsi="Calibri" w:cs="Calibri"/>
          <w:sz w:val="28"/>
          <w:szCs w:val="28"/>
        </w:rPr>
        <w:t>Przestrzenią i Środowiskiem</w:t>
      </w:r>
    </w:p>
    <w:p w14:paraId="5BA0C266" w14:textId="109749F7" w:rsidR="0052598D" w:rsidRDefault="0052598D" w:rsidP="0052598D">
      <w:pPr>
        <w:spacing w:after="0" w:line="240" w:lineRule="auto"/>
        <w:jc w:val="both"/>
        <w:rPr>
          <w:rFonts w:ascii="Calibri" w:eastAsia="Calibri" w:hAnsi="Calibri" w:cs="Calibri"/>
          <w:sz w:val="28"/>
          <w:szCs w:val="28"/>
        </w:rPr>
      </w:pPr>
    </w:p>
    <w:p w14:paraId="16FD35D7" w14:textId="77777777" w:rsidR="004F7F7B" w:rsidRPr="0052598D" w:rsidRDefault="004F7F7B" w:rsidP="0052598D">
      <w:pPr>
        <w:spacing w:after="0" w:line="240" w:lineRule="auto"/>
        <w:jc w:val="both"/>
        <w:rPr>
          <w:rFonts w:ascii="Calibri" w:eastAsia="Calibri" w:hAnsi="Calibri" w:cs="Calibri"/>
          <w:sz w:val="28"/>
          <w:szCs w:val="28"/>
        </w:rPr>
      </w:pPr>
    </w:p>
    <w:p w14:paraId="414E9B05" w14:textId="77777777" w:rsidR="0052598D" w:rsidRPr="0052598D" w:rsidRDefault="0052598D" w:rsidP="0052598D">
      <w:pPr>
        <w:spacing w:after="0" w:line="240" w:lineRule="auto"/>
        <w:jc w:val="both"/>
        <w:rPr>
          <w:rFonts w:ascii="Calibri" w:eastAsia="Calibri" w:hAnsi="Calibri" w:cs="Calibri"/>
          <w:sz w:val="28"/>
          <w:szCs w:val="28"/>
        </w:rPr>
      </w:pPr>
    </w:p>
    <w:p w14:paraId="7F9DF218"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t>Załączniki:</w:t>
      </w:r>
    </w:p>
    <w:p w14:paraId="695D7668"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t>1. Charakterystyka całego przedsięwzięcia.</w:t>
      </w:r>
    </w:p>
    <w:p w14:paraId="41945F01" w14:textId="77777777" w:rsidR="0052598D" w:rsidRPr="0052598D" w:rsidRDefault="0052598D" w:rsidP="0052598D">
      <w:pPr>
        <w:spacing w:after="0" w:line="240" w:lineRule="auto"/>
        <w:jc w:val="both"/>
        <w:rPr>
          <w:rFonts w:ascii="Calibri" w:eastAsia="Calibri" w:hAnsi="Calibri" w:cs="Calibri"/>
          <w:sz w:val="28"/>
          <w:szCs w:val="28"/>
        </w:rPr>
      </w:pPr>
    </w:p>
    <w:p w14:paraId="740D806D"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t>Sprawę prowadzi:</w:t>
      </w:r>
    </w:p>
    <w:p w14:paraId="4504D859"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t>Małgorzata Borowska</w:t>
      </w:r>
    </w:p>
    <w:p w14:paraId="65ECA6D2"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t>inspektor</w:t>
      </w:r>
    </w:p>
    <w:p w14:paraId="42C8B3FC"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t>tel. 61 28 47 140</w:t>
      </w:r>
    </w:p>
    <w:p w14:paraId="28ADA164"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lastRenderedPageBreak/>
        <w:t>Otrzymują:</w:t>
      </w:r>
    </w:p>
    <w:p w14:paraId="281540D0"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t>I. Strony postępowania:</w:t>
      </w:r>
    </w:p>
    <w:p w14:paraId="526429FA" w14:textId="77777777" w:rsidR="0052598D" w:rsidRPr="0052598D" w:rsidRDefault="0052598D" w:rsidP="0052598D">
      <w:pPr>
        <w:numPr>
          <w:ilvl w:val="0"/>
          <w:numId w:val="44"/>
        </w:numPr>
        <w:spacing w:after="0" w:line="240" w:lineRule="auto"/>
        <w:jc w:val="both"/>
        <w:rPr>
          <w:rFonts w:ascii="Calibri" w:eastAsia="Calibri" w:hAnsi="Calibri" w:cs="Calibri"/>
          <w:sz w:val="28"/>
          <w:szCs w:val="28"/>
        </w:rPr>
      </w:pPr>
      <w:r w:rsidRPr="0052598D">
        <w:rPr>
          <w:rFonts w:ascii="Calibri" w:eastAsia="Calibri" w:hAnsi="Calibri" w:cs="Calibri"/>
          <w:sz w:val="28"/>
          <w:szCs w:val="28"/>
        </w:rPr>
        <w:t>PVE 105 Sp. z o.o., ul. Jana i Jędrzeja Śniadeckich 21, 85-011 Bydgoszcz</w:t>
      </w:r>
    </w:p>
    <w:p w14:paraId="67AB416C" w14:textId="77777777" w:rsidR="0052598D" w:rsidRPr="0052598D" w:rsidRDefault="0052598D" w:rsidP="0052598D">
      <w:pPr>
        <w:spacing w:after="0" w:line="240" w:lineRule="auto"/>
        <w:ind w:firstLine="708"/>
        <w:jc w:val="both"/>
        <w:rPr>
          <w:rFonts w:ascii="Calibri" w:eastAsia="Calibri" w:hAnsi="Calibri" w:cs="Calibri"/>
          <w:sz w:val="28"/>
          <w:szCs w:val="28"/>
        </w:rPr>
      </w:pPr>
      <w:r w:rsidRPr="0052598D">
        <w:rPr>
          <w:rFonts w:ascii="Calibri" w:eastAsia="Calibri" w:hAnsi="Calibri" w:cs="Calibri"/>
          <w:sz w:val="28"/>
          <w:szCs w:val="28"/>
        </w:rPr>
        <w:t>adres do korespondencji: Lisi Ogon, ul. Bydgoska 20, 86-065 Łochowo</w:t>
      </w:r>
    </w:p>
    <w:p w14:paraId="2FF9B1C3" w14:textId="77777777" w:rsidR="0052598D" w:rsidRPr="0052598D" w:rsidRDefault="0052598D" w:rsidP="0052598D">
      <w:pPr>
        <w:numPr>
          <w:ilvl w:val="0"/>
          <w:numId w:val="44"/>
        </w:numPr>
        <w:spacing w:after="0" w:line="240" w:lineRule="auto"/>
        <w:jc w:val="both"/>
        <w:rPr>
          <w:rFonts w:ascii="Calibri" w:eastAsia="Calibri" w:hAnsi="Calibri" w:cs="Calibri"/>
          <w:sz w:val="28"/>
          <w:szCs w:val="28"/>
        </w:rPr>
      </w:pPr>
      <w:r w:rsidRPr="0052598D">
        <w:rPr>
          <w:rFonts w:ascii="Calibri" w:eastAsia="Calibri" w:hAnsi="Calibri" w:cs="Calibri"/>
          <w:sz w:val="28"/>
          <w:szCs w:val="28"/>
        </w:rPr>
        <w:t xml:space="preserve">Pozostałe strony postępowania przez obwieszczenie, zgodnie z art. 74 ust. 3 ustawy </w:t>
      </w:r>
    </w:p>
    <w:p w14:paraId="19256467"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t>II. aa</w:t>
      </w:r>
    </w:p>
    <w:p w14:paraId="4A897FBC" w14:textId="77777777" w:rsidR="0052598D" w:rsidRPr="0052598D" w:rsidRDefault="0052598D" w:rsidP="0052598D">
      <w:pPr>
        <w:spacing w:after="0" w:line="240" w:lineRule="auto"/>
        <w:jc w:val="both"/>
        <w:rPr>
          <w:rFonts w:ascii="Calibri" w:eastAsia="Calibri" w:hAnsi="Calibri" w:cs="Calibri"/>
          <w:sz w:val="28"/>
          <w:szCs w:val="28"/>
        </w:rPr>
      </w:pPr>
    </w:p>
    <w:p w14:paraId="17F6319B"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Calibri" w:hAnsi="Calibri" w:cs="Calibri"/>
          <w:sz w:val="28"/>
          <w:szCs w:val="28"/>
        </w:rPr>
        <w:t>Do wiadomości:</w:t>
      </w:r>
    </w:p>
    <w:p w14:paraId="5AD9C6C6" w14:textId="77777777" w:rsidR="0052598D" w:rsidRPr="0052598D" w:rsidRDefault="0052598D" w:rsidP="0052598D">
      <w:pPr>
        <w:numPr>
          <w:ilvl w:val="0"/>
          <w:numId w:val="2"/>
        </w:numPr>
        <w:spacing w:after="0" w:line="240" w:lineRule="auto"/>
        <w:jc w:val="both"/>
        <w:rPr>
          <w:rFonts w:ascii="Calibri" w:eastAsia="Calibri" w:hAnsi="Calibri" w:cs="Calibri"/>
          <w:sz w:val="28"/>
          <w:szCs w:val="28"/>
        </w:rPr>
      </w:pPr>
      <w:r w:rsidRPr="0052598D">
        <w:rPr>
          <w:rFonts w:ascii="Calibri" w:eastAsia="Calibri" w:hAnsi="Calibri" w:cs="Calibri"/>
          <w:sz w:val="28"/>
          <w:szCs w:val="28"/>
        </w:rPr>
        <w:t>Regionalny Dyrektor Ochrony Środowiska w Poznaniu (ePUAP)</w:t>
      </w:r>
    </w:p>
    <w:p w14:paraId="6FAB6DFF" w14:textId="77777777" w:rsidR="0052598D" w:rsidRPr="0052598D" w:rsidRDefault="0052598D" w:rsidP="0052598D">
      <w:pPr>
        <w:numPr>
          <w:ilvl w:val="0"/>
          <w:numId w:val="2"/>
        </w:numPr>
        <w:spacing w:after="0" w:line="240" w:lineRule="auto"/>
        <w:jc w:val="both"/>
        <w:rPr>
          <w:rFonts w:ascii="Calibri" w:eastAsia="Calibri" w:hAnsi="Calibri" w:cs="Calibri"/>
          <w:sz w:val="28"/>
          <w:szCs w:val="28"/>
        </w:rPr>
      </w:pPr>
      <w:r w:rsidRPr="0052598D">
        <w:rPr>
          <w:rFonts w:ascii="Calibri" w:eastAsia="Calibri" w:hAnsi="Calibri" w:cs="Calibri"/>
          <w:sz w:val="28"/>
          <w:szCs w:val="28"/>
        </w:rPr>
        <w:t>Państwowy Powiatowy Inspektor Sanitarny w Śremie (ePUAP)</w:t>
      </w:r>
    </w:p>
    <w:p w14:paraId="1EA7C833" w14:textId="77777777" w:rsidR="0052598D" w:rsidRPr="0052598D" w:rsidRDefault="0052598D" w:rsidP="0052598D">
      <w:pPr>
        <w:numPr>
          <w:ilvl w:val="0"/>
          <w:numId w:val="2"/>
        </w:numPr>
        <w:spacing w:after="0" w:line="240" w:lineRule="auto"/>
        <w:jc w:val="both"/>
        <w:rPr>
          <w:rFonts w:ascii="Calibri" w:eastAsia="Calibri" w:hAnsi="Calibri" w:cs="Calibri"/>
          <w:sz w:val="28"/>
          <w:szCs w:val="28"/>
        </w:rPr>
      </w:pPr>
      <w:r w:rsidRPr="0052598D">
        <w:rPr>
          <w:rFonts w:ascii="Calibri" w:eastAsia="Calibri" w:hAnsi="Calibri" w:cs="Calibri"/>
          <w:sz w:val="28"/>
          <w:szCs w:val="28"/>
        </w:rPr>
        <w:t>Dyrektor Zarządu Zlewni Państwowego Gospodarstwa Wodnego Wody Polskie w Poznaniu (ePUAP)</w:t>
      </w:r>
    </w:p>
    <w:p w14:paraId="25B80A0C" w14:textId="77777777" w:rsidR="0052598D" w:rsidRPr="0052598D" w:rsidRDefault="0052598D" w:rsidP="0052598D">
      <w:pPr>
        <w:numPr>
          <w:ilvl w:val="0"/>
          <w:numId w:val="2"/>
        </w:numPr>
        <w:spacing w:after="0" w:line="240" w:lineRule="auto"/>
        <w:jc w:val="both"/>
        <w:rPr>
          <w:rFonts w:ascii="Calibri" w:eastAsia="Calibri" w:hAnsi="Calibri" w:cs="Calibri"/>
          <w:sz w:val="28"/>
          <w:szCs w:val="28"/>
        </w:rPr>
      </w:pPr>
      <w:r w:rsidRPr="0052598D">
        <w:rPr>
          <w:rFonts w:ascii="Calibri" w:eastAsia="Calibri" w:hAnsi="Calibri" w:cs="Calibri"/>
          <w:sz w:val="28"/>
          <w:szCs w:val="28"/>
        </w:rPr>
        <w:t>Wielkopolski Państwowy Wojewódzki Inspektor Sanitarny (ePUAP)</w:t>
      </w:r>
    </w:p>
    <w:p w14:paraId="206626B5" w14:textId="77777777" w:rsidR="0052598D" w:rsidRPr="0052598D" w:rsidRDefault="0052598D" w:rsidP="0052598D">
      <w:pPr>
        <w:spacing w:after="0" w:line="240" w:lineRule="auto"/>
        <w:jc w:val="both"/>
        <w:rPr>
          <w:rFonts w:ascii="Calibri" w:eastAsia="Calibri" w:hAnsi="Calibri" w:cs="Calibri"/>
          <w:sz w:val="28"/>
          <w:szCs w:val="28"/>
        </w:rPr>
      </w:pPr>
    </w:p>
    <w:p w14:paraId="09E7B803" w14:textId="77777777" w:rsidR="0052598D" w:rsidRPr="0052598D" w:rsidRDefault="0052598D" w:rsidP="0052598D">
      <w:pPr>
        <w:spacing w:after="0" w:line="240" w:lineRule="auto"/>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 xml:space="preserve">Uiszczono opłatę skarbową w kwocie 205,00 zł </w:t>
      </w:r>
    </w:p>
    <w:p w14:paraId="198AFECB" w14:textId="77777777" w:rsidR="0052598D" w:rsidRPr="0052598D" w:rsidRDefault="0052598D" w:rsidP="0052598D">
      <w:pPr>
        <w:spacing w:after="0" w:line="240" w:lineRule="auto"/>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data wpłaty: 29.01.2021 r.</w:t>
      </w:r>
    </w:p>
    <w:p w14:paraId="045D71F7" w14:textId="77777777" w:rsidR="0052598D" w:rsidRPr="0052598D" w:rsidRDefault="0052598D" w:rsidP="0052598D">
      <w:pPr>
        <w:spacing w:after="0" w:line="240" w:lineRule="auto"/>
        <w:jc w:val="both"/>
        <w:rPr>
          <w:rFonts w:ascii="Calibri" w:eastAsia="Times New Roman" w:hAnsi="Calibri" w:cs="Calibri"/>
          <w:sz w:val="28"/>
          <w:szCs w:val="28"/>
          <w:lang w:eastAsia="pl-PL"/>
        </w:rPr>
      </w:pPr>
      <w:r w:rsidRPr="0052598D">
        <w:rPr>
          <w:rFonts w:ascii="Calibri" w:eastAsia="Times New Roman" w:hAnsi="Calibri" w:cs="Calibri"/>
          <w:sz w:val="28"/>
          <w:szCs w:val="28"/>
          <w:lang w:eastAsia="pl-PL"/>
        </w:rPr>
        <w:t>nr rachunku bankowego Urzędu Miejskiego w Śremie:</w:t>
      </w:r>
    </w:p>
    <w:p w14:paraId="0FE9B766" w14:textId="77777777" w:rsidR="0052598D" w:rsidRPr="0052598D" w:rsidRDefault="0052598D" w:rsidP="0052598D">
      <w:pPr>
        <w:spacing w:after="0" w:line="240" w:lineRule="auto"/>
        <w:jc w:val="both"/>
        <w:rPr>
          <w:rFonts w:ascii="Calibri" w:eastAsia="Calibri" w:hAnsi="Calibri" w:cs="Calibri"/>
          <w:sz w:val="28"/>
          <w:szCs w:val="28"/>
        </w:rPr>
      </w:pPr>
      <w:r w:rsidRPr="0052598D">
        <w:rPr>
          <w:rFonts w:ascii="Calibri" w:eastAsia="Times New Roman" w:hAnsi="Calibri" w:cs="Calibri"/>
          <w:sz w:val="28"/>
          <w:szCs w:val="28"/>
          <w:lang w:eastAsia="pl-PL"/>
        </w:rPr>
        <w:t>57 9084 0003 2102 0013 0521 0013</w:t>
      </w:r>
    </w:p>
    <w:p w14:paraId="142D6D0B" w14:textId="77777777" w:rsidR="0052598D" w:rsidRPr="0052598D" w:rsidRDefault="0052598D" w:rsidP="0052598D">
      <w:pPr>
        <w:spacing w:after="0" w:line="240" w:lineRule="auto"/>
        <w:jc w:val="both"/>
        <w:rPr>
          <w:rFonts w:ascii="Calibri" w:eastAsia="Calibri" w:hAnsi="Calibri" w:cs="Times New Roman"/>
          <w:sz w:val="28"/>
        </w:rPr>
      </w:pPr>
    </w:p>
    <w:p w14:paraId="2ECD6375" w14:textId="0B0739EC" w:rsidR="004F7F7B" w:rsidRDefault="004F7F7B">
      <w:pPr>
        <w:rPr>
          <w:rFonts w:ascii="Calibri" w:eastAsia="Times New Roman" w:hAnsi="Calibri" w:cs="Calibri"/>
          <w:bCs/>
          <w:sz w:val="28"/>
          <w:szCs w:val="28"/>
          <w:lang w:eastAsia="pl-PL"/>
        </w:rPr>
      </w:pPr>
      <w:r>
        <w:rPr>
          <w:rFonts w:ascii="Calibri" w:eastAsia="Times New Roman" w:hAnsi="Calibri" w:cs="Calibri"/>
          <w:bCs/>
          <w:sz w:val="28"/>
          <w:szCs w:val="28"/>
          <w:lang w:eastAsia="pl-PL"/>
        </w:rPr>
        <w:br w:type="page"/>
      </w:r>
    </w:p>
    <w:tbl>
      <w:tblPr>
        <w:tblW w:w="0" w:type="auto"/>
        <w:tblLook w:val="04A0" w:firstRow="1" w:lastRow="0" w:firstColumn="1" w:lastColumn="0" w:noHBand="0" w:noVBand="1"/>
      </w:tblPr>
      <w:tblGrid>
        <w:gridCol w:w="4010"/>
        <w:gridCol w:w="4777"/>
      </w:tblGrid>
      <w:tr w:rsidR="004F7F7B" w:rsidRPr="004F7F7B" w14:paraId="0EA5CEEA" w14:textId="77777777" w:rsidTr="00484C50">
        <w:tc>
          <w:tcPr>
            <w:tcW w:w="4077" w:type="dxa"/>
            <w:shd w:val="clear" w:color="auto" w:fill="auto"/>
          </w:tcPr>
          <w:p w14:paraId="584C5B6A" w14:textId="77777777" w:rsidR="004F7F7B" w:rsidRPr="004F7F7B" w:rsidRDefault="004F7F7B" w:rsidP="004F7F7B">
            <w:pPr>
              <w:tabs>
                <w:tab w:val="left" w:pos="3156"/>
              </w:tabs>
              <w:spacing w:after="0" w:line="240" w:lineRule="auto"/>
              <w:ind w:right="639"/>
              <w:jc w:val="center"/>
              <w:rPr>
                <w:rFonts w:ascii="Calibri" w:eastAsia="Times New Roman" w:hAnsi="Calibri" w:cs="Calibri"/>
                <w:bCs/>
                <w:sz w:val="28"/>
                <w:szCs w:val="28"/>
                <w:lang w:eastAsia="pl-PL"/>
              </w:rPr>
            </w:pPr>
            <w:r w:rsidRPr="004F7F7B">
              <w:rPr>
                <w:rFonts w:ascii="Calibri" w:eastAsia="Times New Roman" w:hAnsi="Calibri" w:cs="Calibri"/>
                <w:bCs/>
                <w:sz w:val="28"/>
                <w:szCs w:val="28"/>
                <w:lang w:eastAsia="pl-PL"/>
              </w:rPr>
              <w:lastRenderedPageBreak/>
              <w:t>Burmistrz Śremu</w:t>
            </w:r>
          </w:p>
          <w:p w14:paraId="045BDBC3" w14:textId="77777777" w:rsidR="004F7F7B" w:rsidRPr="004F7F7B" w:rsidRDefault="004F7F7B" w:rsidP="004F7F7B">
            <w:pPr>
              <w:tabs>
                <w:tab w:val="left" w:pos="3156"/>
              </w:tabs>
              <w:spacing w:after="0" w:line="240" w:lineRule="auto"/>
              <w:ind w:right="639"/>
              <w:jc w:val="center"/>
              <w:rPr>
                <w:rFonts w:ascii="Calibri" w:eastAsia="Times New Roman" w:hAnsi="Calibri" w:cs="Calibri"/>
                <w:bCs/>
                <w:sz w:val="28"/>
                <w:szCs w:val="28"/>
                <w:lang w:eastAsia="pl-PL"/>
              </w:rPr>
            </w:pPr>
            <w:r w:rsidRPr="004F7F7B">
              <w:rPr>
                <w:rFonts w:ascii="Calibri" w:eastAsia="Times New Roman" w:hAnsi="Calibri" w:cs="Calibri"/>
                <w:bCs/>
                <w:sz w:val="28"/>
                <w:szCs w:val="28"/>
                <w:lang w:eastAsia="pl-PL"/>
              </w:rPr>
              <w:t>ul. Plac 20 Października 1</w:t>
            </w:r>
          </w:p>
          <w:p w14:paraId="530A6AAE" w14:textId="77777777" w:rsidR="004F7F7B" w:rsidRPr="004F7F7B" w:rsidRDefault="004F7F7B" w:rsidP="004F7F7B">
            <w:pPr>
              <w:tabs>
                <w:tab w:val="left" w:pos="3156"/>
              </w:tabs>
              <w:spacing w:after="0" w:line="240" w:lineRule="auto"/>
              <w:ind w:right="639"/>
              <w:jc w:val="center"/>
              <w:rPr>
                <w:rFonts w:ascii="Calibri" w:eastAsia="Times New Roman" w:hAnsi="Calibri" w:cs="Calibri"/>
                <w:bCs/>
                <w:sz w:val="28"/>
                <w:szCs w:val="28"/>
                <w:lang w:eastAsia="pl-PL"/>
              </w:rPr>
            </w:pPr>
            <w:r w:rsidRPr="004F7F7B">
              <w:rPr>
                <w:rFonts w:ascii="Calibri" w:eastAsia="Times New Roman" w:hAnsi="Calibri" w:cs="Calibri"/>
                <w:bCs/>
                <w:sz w:val="28"/>
                <w:szCs w:val="28"/>
                <w:lang w:eastAsia="pl-PL"/>
              </w:rPr>
              <w:t>63-100 Śrem</w:t>
            </w:r>
          </w:p>
        </w:tc>
        <w:tc>
          <w:tcPr>
            <w:tcW w:w="4850" w:type="dxa"/>
            <w:shd w:val="clear" w:color="auto" w:fill="auto"/>
          </w:tcPr>
          <w:p w14:paraId="51AB80CF" w14:textId="77777777" w:rsidR="004F7F7B" w:rsidRPr="004F7F7B" w:rsidRDefault="004F7F7B" w:rsidP="004F7F7B">
            <w:pPr>
              <w:spacing w:after="0" w:line="240" w:lineRule="auto"/>
              <w:jc w:val="both"/>
              <w:rPr>
                <w:rFonts w:ascii="Calibri" w:eastAsia="Times New Roman" w:hAnsi="Calibri" w:cs="Calibri"/>
                <w:bCs/>
                <w:sz w:val="28"/>
                <w:szCs w:val="28"/>
                <w:lang w:eastAsia="pl-PL"/>
              </w:rPr>
            </w:pPr>
            <w:r w:rsidRPr="004F7F7B">
              <w:rPr>
                <w:rFonts w:ascii="Calibri" w:eastAsia="Times New Roman" w:hAnsi="Calibri" w:cs="Calibri"/>
                <w:bCs/>
                <w:sz w:val="28"/>
                <w:szCs w:val="28"/>
                <w:lang w:eastAsia="pl-PL"/>
              </w:rPr>
              <w:t>Załącznik nr 1</w:t>
            </w:r>
          </w:p>
          <w:p w14:paraId="3B7958BF" w14:textId="77777777" w:rsidR="004F7F7B" w:rsidRPr="004F7F7B" w:rsidRDefault="004F7F7B" w:rsidP="004F7F7B">
            <w:pPr>
              <w:spacing w:after="0" w:line="240" w:lineRule="auto"/>
              <w:jc w:val="both"/>
              <w:rPr>
                <w:rFonts w:ascii="Calibri" w:eastAsia="Times New Roman" w:hAnsi="Calibri" w:cs="Calibri"/>
                <w:bCs/>
                <w:sz w:val="28"/>
                <w:szCs w:val="28"/>
                <w:lang w:eastAsia="pl-PL"/>
              </w:rPr>
            </w:pPr>
            <w:r w:rsidRPr="004F7F7B">
              <w:rPr>
                <w:rFonts w:ascii="Calibri" w:eastAsia="Times New Roman" w:hAnsi="Calibri" w:cs="Calibri"/>
                <w:bCs/>
                <w:sz w:val="28"/>
                <w:szCs w:val="28"/>
                <w:lang w:eastAsia="pl-PL"/>
              </w:rPr>
              <w:t>do decyzji znak PPSOŚ.6220.6.2021.BM</w:t>
            </w:r>
          </w:p>
          <w:p w14:paraId="394E5F2B" w14:textId="77777777" w:rsidR="004F7F7B" w:rsidRPr="004F7F7B" w:rsidRDefault="004F7F7B" w:rsidP="004F7F7B">
            <w:pPr>
              <w:spacing w:after="0" w:line="240" w:lineRule="auto"/>
              <w:jc w:val="both"/>
              <w:rPr>
                <w:rFonts w:ascii="Calibri" w:eastAsia="Times New Roman" w:hAnsi="Calibri" w:cs="Calibri"/>
                <w:bCs/>
                <w:sz w:val="28"/>
                <w:szCs w:val="28"/>
                <w:lang w:eastAsia="pl-PL"/>
              </w:rPr>
            </w:pPr>
            <w:r w:rsidRPr="004F7F7B">
              <w:rPr>
                <w:rFonts w:ascii="Calibri" w:eastAsia="Times New Roman" w:hAnsi="Calibri" w:cs="Calibri"/>
                <w:bCs/>
                <w:sz w:val="28"/>
                <w:szCs w:val="28"/>
                <w:lang w:eastAsia="pl-PL"/>
              </w:rPr>
              <w:t>z 27 lipca 2022 r.</w:t>
            </w:r>
          </w:p>
        </w:tc>
      </w:tr>
    </w:tbl>
    <w:p w14:paraId="09FF95C4" w14:textId="77777777" w:rsidR="004F7F7B" w:rsidRPr="004F7F7B" w:rsidRDefault="004F7F7B" w:rsidP="004F7F7B">
      <w:pPr>
        <w:spacing w:before="120" w:after="120" w:line="240" w:lineRule="auto"/>
        <w:jc w:val="both"/>
        <w:rPr>
          <w:rFonts w:ascii="Calibri" w:eastAsia="Calibri" w:hAnsi="Calibri" w:cs="Times New Roman"/>
          <w:sz w:val="28"/>
        </w:rPr>
      </w:pPr>
    </w:p>
    <w:p w14:paraId="2D2140DE" w14:textId="77777777" w:rsidR="004F7F7B" w:rsidRPr="004F7F7B" w:rsidRDefault="004F7F7B" w:rsidP="004F7F7B">
      <w:pPr>
        <w:spacing w:after="120" w:line="240" w:lineRule="auto"/>
        <w:jc w:val="both"/>
        <w:rPr>
          <w:rFonts w:ascii="Calibri" w:eastAsia="Calibri" w:hAnsi="Calibri" w:cs="Times New Roman"/>
          <w:sz w:val="28"/>
        </w:rPr>
      </w:pPr>
      <w:r w:rsidRPr="004F7F7B">
        <w:rPr>
          <w:rFonts w:ascii="Calibri" w:eastAsia="Calibri" w:hAnsi="Calibri" w:cs="Times New Roman"/>
          <w:sz w:val="28"/>
        </w:rPr>
        <w:t>Charakterystyka przedsięwzięcia</w:t>
      </w:r>
      <w:r w:rsidRPr="004F7F7B">
        <w:rPr>
          <w:rFonts w:ascii="Calibri" w:eastAsia="Calibri" w:hAnsi="Calibri" w:cs="Times New Roman"/>
          <w:bCs/>
          <w:sz w:val="28"/>
        </w:rPr>
        <w:t>: budowa elektrowni fotowoltaicznej o mocy do 5 MW wraz z niezbędną infrastrukturą techniczną.</w:t>
      </w:r>
    </w:p>
    <w:p w14:paraId="6FC2551E" w14:textId="77777777" w:rsidR="004F7F7B" w:rsidRPr="004F7F7B" w:rsidRDefault="004F7F7B" w:rsidP="004F7F7B">
      <w:pPr>
        <w:spacing w:after="120" w:line="240" w:lineRule="auto"/>
        <w:ind w:firstLine="708"/>
        <w:jc w:val="both"/>
        <w:rPr>
          <w:rFonts w:ascii="Calibri" w:eastAsia="Calibri" w:hAnsi="Calibri" w:cs="Times New Roman"/>
          <w:sz w:val="28"/>
        </w:rPr>
      </w:pPr>
      <w:r w:rsidRPr="004F7F7B">
        <w:rPr>
          <w:rFonts w:ascii="Calibri" w:eastAsia="Calibri" w:hAnsi="Calibri" w:cs="Times New Roman"/>
          <w:sz w:val="28"/>
        </w:rPr>
        <w:t xml:space="preserve">Planowane przedsięwzięcie polegać będzie na budowie </w:t>
      </w:r>
      <w:r w:rsidRPr="004F7F7B">
        <w:rPr>
          <w:rFonts w:ascii="Calibri" w:eastAsia="Calibri" w:hAnsi="Calibri" w:cs="Times New Roman"/>
          <w:bCs/>
          <w:sz w:val="28"/>
        </w:rPr>
        <w:t>elektrowni fotowoltaicznej o mocy nie większej niż 5 MW wraz z infrastrukturą techniczną na działce o numerze ewidencyjnym</w:t>
      </w:r>
      <w:r w:rsidRPr="004F7F7B">
        <w:rPr>
          <w:rFonts w:ascii="Calibri" w:eastAsia="Calibri" w:hAnsi="Calibri" w:cs="Times New Roman"/>
          <w:sz w:val="28"/>
        </w:rPr>
        <w:t xml:space="preserve"> 166, obręb Krzyżanowo, o powierzchni 3,2243 ha. Teren planowanego przedsięwzięcia nie jest objęty miejscowym planem zagospodarowania przestrzennego. Pod przedsięwzięcie planuje się przeznaczyć całą powierzchnię działki. Wnioskodawca dopuszcza również realizację przedsięwzięcia w pięciu etapach po 1 MW każdy. </w:t>
      </w:r>
    </w:p>
    <w:p w14:paraId="0D486340" w14:textId="77777777" w:rsidR="004F7F7B" w:rsidRPr="004F7F7B" w:rsidRDefault="004F7F7B" w:rsidP="004F7F7B">
      <w:pPr>
        <w:spacing w:after="120" w:line="240" w:lineRule="auto"/>
        <w:ind w:firstLine="708"/>
        <w:jc w:val="both"/>
        <w:rPr>
          <w:rFonts w:ascii="Calibri" w:eastAsia="Calibri" w:hAnsi="Calibri" w:cs="Times New Roman"/>
          <w:sz w:val="28"/>
        </w:rPr>
      </w:pPr>
      <w:r w:rsidRPr="004F7F7B">
        <w:rPr>
          <w:rFonts w:ascii="Calibri" w:eastAsia="Calibri" w:hAnsi="Calibri" w:cs="Times New Roman"/>
          <w:sz w:val="28"/>
        </w:rPr>
        <w:t>W ramach przedsięwzięcia zaplanowano montaż:</w:t>
      </w:r>
    </w:p>
    <w:p w14:paraId="2D1451C3" w14:textId="77777777" w:rsidR="004F7F7B" w:rsidRPr="004F7F7B" w:rsidRDefault="004F7F7B" w:rsidP="004F7F7B">
      <w:pPr>
        <w:numPr>
          <w:ilvl w:val="0"/>
          <w:numId w:val="45"/>
        </w:numPr>
        <w:spacing w:after="120" w:line="240" w:lineRule="auto"/>
        <w:ind w:left="284" w:hanging="284"/>
        <w:jc w:val="both"/>
        <w:rPr>
          <w:rFonts w:ascii="Calibri" w:eastAsia="Calibri" w:hAnsi="Calibri" w:cs="Times New Roman"/>
          <w:sz w:val="28"/>
        </w:rPr>
      </w:pPr>
      <w:r w:rsidRPr="004F7F7B">
        <w:rPr>
          <w:rFonts w:ascii="Calibri" w:eastAsia="Calibri" w:hAnsi="Calibri" w:cs="Times New Roman"/>
          <w:sz w:val="28"/>
        </w:rPr>
        <w:t>nie więcej niż 20 000 sztuk paneli fotowoltaicznych (do 4 000 sztuk paneli fotowoltaicznych na 1 MW zainstalowanej mocy),</w:t>
      </w:r>
    </w:p>
    <w:p w14:paraId="7F917290" w14:textId="77777777" w:rsidR="004F7F7B" w:rsidRPr="004F7F7B" w:rsidRDefault="004F7F7B" w:rsidP="004F7F7B">
      <w:pPr>
        <w:numPr>
          <w:ilvl w:val="0"/>
          <w:numId w:val="45"/>
        </w:numPr>
        <w:spacing w:after="120" w:line="240" w:lineRule="auto"/>
        <w:ind w:left="284" w:hanging="284"/>
        <w:jc w:val="both"/>
        <w:rPr>
          <w:rFonts w:ascii="Calibri" w:eastAsia="Calibri" w:hAnsi="Calibri" w:cs="Times New Roman"/>
          <w:sz w:val="28"/>
        </w:rPr>
      </w:pPr>
      <w:r w:rsidRPr="004F7F7B">
        <w:rPr>
          <w:rFonts w:ascii="Calibri" w:eastAsia="Calibri" w:hAnsi="Calibri" w:cs="Times New Roman"/>
          <w:sz w:val="28"/>
        </w:rPr>
        <w:t>nie więcej niż pięć sztuk kontenerowych stacji transformatorowych (do jednej stacji transformatorowej na 1 MW zainstalowanej mocy),</w:t>
      </w:r>
    </w:p>
    <w:p w14:paraId="09E4FE85" w14:textId="77777777" w:rsidR="004F7F7B" w:rsidRPr="004F7F7B" w:rsidRDefault="004F7F7B" w:rsidP="004F7F7B">
      <w:pPr>
        <w:numPr>
          <w:ilvl w:val="0"/>
          <w:numId w:val="45"/>
        </w:numPr>
        <w:spacing w:after="120" w:line="240" w:lineRule="auto"/>
        <w:ind w:left="284" w:hanging="284"/>
        <w:jc w:val="both"/>
        <w:rPr>
          <w:rFonts w:ascii="Calibri" w:eastAsia="Calibri" w:hAnsi="Calibri" w:cs="Times New Roman"/>
          <w:sz w:val="28"/>
        </w:rPr>
      </w:pPr>
      <w:r w:rsidRPr="004F7F7B">
        <w:rPr>
          <w:rFonts w:ascii="Calibri" w:eastAsia="Calibri" w:hAnsi="Calibri" w:cs="Times New Roman"/>
          <w:sz w:val="28"/>
        </w:rPr>
        <w:t xml:space="preserve"> nie więcej niż 70 sztuk inwerterów (do 14 sztuk inwerterów na 1 MW zainstalowanej mocy), nie więcej niż pięć kontenerowych magazynów energii (do jednego magazynu energii na 1 MW zainstalowanej mocy),</w:t>
      </w:r>
    </w:p>
    <w:p w14:paraId="3104DFB3" w14:textId="77777777" w:rsidR="004F7F7B" w:rsidRPr="004F7F7B" w:rsidRDefault="004F7F7B" w:rsidP="004F7F7B">
      <w:pPr>
        <w:numPr>
          <w:ilvl w:val="0"/>
          <w:numId w:val="45"/>
        </w:numPr>
        <w:spacing w:after="120" w:line="240" w:lineRule="auto"/>
        <w:ind w:left="284" w:hanging="284"/>
        <w:jc w:val="both"/>
        <w:rPr>
          <w:rFonts w:ascii="Calibri" w:eastAsia="Calibri" w:hAnsi="Calibri" w:cs="Times New Roman"/>
          <w:sz w:val="28"/>
        </w:rPr>
      </w:pPr>
      <w:r w:rsidRPr="004F7F7B">
        <w:rPr>
          <w:rFonts w:ascii="Calibri" w:eastAsia="Calibri" w:hAnsi="Calibri" w:cs="Times New Roman"/>
          <w:sz w:val="28"/>
        </w:rPr>
        <w:t xml:space="preserve"> naziemnych i podziemnych linii energetyczno-światłowodowych,</w:t>
      </w:r>
    </w:p>
    <w:p w14:paraId="2306B663" w14:textId="77777777" w:rsidR="004F7F7B" w:rsidRPr="004F7F7B" w:rsidRDefault="004F7F7B" w:rsidP="004F7F7B">
      <w:pPr>
        <w:spacing w:after="120" w:line="240" w:lineRule="auto"/>
        <w:ind w:left="284"/>
        <w:jc w:val="both"/>
        <w:rPr>
          <w:rFonts w:ascii="Calibri" w:eastAsia="Calibri" w:hAnsi="Calibri" w:cs="Times New Roman"/>
          <w:sz w:val="28"/>
        </w:rPr>
      </w:pPr>
      <w:r w:rsidRPr="004F7F7B">
        <w:rPr>
          <w:rFonts w:ascii="Calibri" w:eastAsia="Calibri" w:hAnsi="Calibri" w:cs="Times New Roman"/>
          <w:sz w:val="28"/>
        </w:rPr>
        <w:t xml:space="preserve">oraz wykonanie placu manewrowego, drogi wewnętrznej i ogrodzenia. </w:t>
      </w:r>
    </w:p>
    <w:p w14:paraId="538FBE11" w14:textId="77777777" w:rsidR="004F7F7B" w:rsidRPr="004F7F7B" w:rsidRDefault="004F7F7B" w:rsidP="004F7F7B">
      <w:pPr>
        <w:spacing w:after="120" w:line="240" w:lineRule="auto"/>
        <w:ind w:firstLine="708"/>
        <w:jc w:val="both"/>
        <w:rPr>
          <w:rFonts w:ascii="Calibri" w:eastAsia="Calibri" w:hAnsi="Calibri" w:cs="Times New Roman"/>
          <w:sz w:val="28"/>
        </w:rPr>
      </w:pPr>
      <w:r w:rsidRPr="004F7F7B">
        <w:rPr>
          <w:rFonts w:ascii="Calibri" w:eastAsia="Calibri" w:hAnsi="Calibri" w:cs="Times New Roman"/>
          <w:sz w:val="28"/>
        </w:rPr>
        <w:t>Panele fotowoltaiczne posadowione zostaną w rzędach, w odstępach nie większych niż 10 m, na aluminiowych lub stalowych stelażach wbitych w ziemię za pomocą kotew lub zamontowanych do prefabrykowanych fundamentów wcześniej kotwionych w ziemi. Wysokość konstrukcji wraz z panelami fotowoltaicznymi nie przekroczy 4 m n.p.t. Panele fotowoltaiczne zostaną zamontowane w kierunku południowym, pod kątem od 20</w:t>
      </w:r>
      <w:r w:rsidRPr="004F7F7B">
        <w:rPr>
          <w:rFonts w:ascii="Calibri" w:eastAsia="Calibri" w:hAnsi="Calibri" w:cs="Calibri"/>
          <w:sz w:val="28"/>
        </w:rPr>
        <w:t>°</w:t>
      </w:r>
      <w:r w:rsidRPr="004F7F7B">
        <w:rPr>
          <w:rFonts w:ascii="Calibri" w:eastAsia="Calibri" w:hAnsi="Calibri" w:cs="Times New Roman"/>
          <w:sz w:val="28"/>
        </w:rPr>
        <w:t xml:space="preserve"> do 45</w:t>
      </w:r>
      <w:r w:rsidRPr="004F7F7B">
        <w:rPr>
          <w:rFonts w:ascii="Calibri" w:eastAsia="Calibri" w:hAnsi="Calibri" w:cs="Calibri"/>
          <w:sz w:val="28"/>
        </w:rPr>
        <w:t>°</w:t>
      </w:r>
      <w:r w:rsidRPr="004F7F7B">
        <w:rPr>
          <w:rFonts w:ascii="Calibri" w:eastAsia="Calibri" w:hAnsi="Calibri" w:cs="Times New Roman"/>
          <w:sz w:val="28"/>
        </w:rPr>
        <w:t xml:space="preserve"> i pokryte będą powłoką antyrefleksyjną. Elektrownia fotowoltaiczna ogrodzona zostanie ogrodzeniem ażurowym co umożliwi migracje drobnych zwierząt. </w:t>
      </w:r>
    </w:p>
    <w:p w14:paraId="4C7B84AA" w14:textId="77777777" w:rsidR="004F7F7B" w:rsidRPr="004F7F7B" w:rsidRDefault="004F7F7B" w:rsidP="004F7F7B">
      <w:pPr>
        <w:spacing w:after="0" w:line="240" w:lineRule="auto"/>
        <w:jc w:val="both"/>
        <w:rPr>
          <w:rFonts w:ascii="Calibri" w:eastAsia="Calibri" w:hAnsi="Calibri" w:cs="Times New Roman"/>
          <w:sz w:val="28"/>
        </w:rPr>
      </w:pPr>
      <w:r w:rsidRPr="004F7F7B">
        <w:rPr>
          <w:rFonts w:ascii="Calibri" w:eastAsia="Calibri" w:hAnsi="Calibri" w:cs="Times New Roman"/>
          <w:sz w:val="28"/>
        </w:rPr>
        <w:br w:type="page"/>
      </w:r>
    </w:p>
    <w:p w14:paraId="399D5C94" w14:textId="77777777" w:rsidR="004F7F7B" w:rsidRPr="004F7F7B" w:rsidRDefault="004F7F7B" w:rsidP="004F7F7B">
      <w:pPr>
        <w:spacing w:after="120" w:line="240" w:lineRule="auto"/>
        <w:ind w:firstLine="360"/>
        <w:jc w:val="both"/>
        <w:rPr>
          <w:rFonts w:ascii="Calibri" w:eastAsia="Calibri" w:hAnsi="Calibri" w:cs="Times New Roman"/>
          <w:sz w:val="28"/>
        </w:rPr>
      </w:pPr>
      <w:r w:rsidRPr="004F7F7B">
        <w:rPr>
          <w:rFonts w:ascii="Calibri" w:eastAsia="Calibri" w:hAnsi="Calibri" w:cs="Times New Roman"/>
          <w:sz w:val="28"/>
        </w:rPr>
        <w:lastRenderedPageBreak/>
        <w:t>Przewidywana ilość wykorzystywanych surowców, paliw i energii (na etapie eksploatacji) wynosi:</w:t>
      </w:r>
    </w:p>
    <w:p w14:paraId="64F5660A" w14:textId="77777777" w:rsidR="004F7F7B" w:rsidRPr="004F7F7B" w:rsidRDefault="004F7F7B" w:rsidP="004F7F7B">
      <w:pPr>
        <w:numPr>
          <w:ilvl w:val="0"/>
          <w:numId w:val="9"/>
        </w:numPr>
        <w:spacing w:after="120" w:line="240" w:lineRule="auto"/>
        <w:jc w:val="both"/>
        <w:rPr>
          <w:rFonts w:ascii="Calibri" w:eastAsia="Calibri" w:hAnsi="Calibri" w:cs="Times New Roman"/>
          <w:sz w:val="28"/>
        </w:rPr>
      </w:pPr>
      <w:r w:rsidRPr="004F7F7B">
        <w:rPr>
          <w:rFonts w:ascii="Calibri" w:eastAsia="Calibri" w:hAnsi="Calibri" w:cs="Times New Roman"/>
          <w:sz w:val="28"/>
        </w:rPr>
        <w:t>woda do mycia paneli fotowoltaicznych: około 100 m</w:t>
      </w:r>
      <w:r w:rsidRPr="004F7F7B">
        <w:rPr>
          <w:rFonts w:ascii="Calibri" w:eastAsia="Calibri" w:hAnsi="Calibri" w:cs="Times New Roman"/>
          <w:sz w:val="28"/>
          <w:vertAlign w:val="superscript"/>
        </w:rPr>
        <w:t>3</w:t>
      </w:r>
      <w:r w:rsidRPr="004F7F7B">
        <w:rPr>
          <w:rFonts w:ascii="Calibri" w:eastAsia="Calibri" w:hAnsi="Calibri" w:cs="Times New Roman"/>
          <w:sz w:val="28"/>
        </w:rPr>
        <w:t>/rok.</w:t>
      </w:r>
    </w:p>
    <w:p w14:paraId="35588A64" w14:textId="77777777" w:rsidR="004F7F7B" w:rsidRPr="004F7F7B" w:rsidRDefault="004F7F7B" w:rsidP="004F7F7B">
      <w:pPr>
        <w:spacing w:after="120" w:line="240" w:lineRule="auto"/>
        <w:jc w:val="both"/>
        <w:rPr>
          <w:rFonts w:ascii="Calibri" w:eastAsia="Calibri" w:hAnsi="Calibri" w:cs="Times New Roman"/>
          <w:sz w:val="28"/>
        </w:rPr>
      </w:pPr>
      <w:r w:rsidRPr="004F7F7B">
        <w:rPr>
          <w:rFonts w:ascii="Calibri" w:eastAsia="Calibri" w:hAnsi="Calibri" w:cs="Times New Roman"/>
          <w:sz w:val="28"/>
        </w:rPr>
        <w:t>Projektowane rozwiązania w zakresie gospodarki wodno-ściekowej:</w:t>
      </w:r>
    </w:p>
    <w:p w14:paraId="20C1E25E" w14:textId="77777777" w:rsidR="004F7F7B" w:rsidRPr="004F7F7B" w:rsidRDefault="004F7F7B" w:rsidP="004F7F7B">
      <w:pPr>
        <w:numPr>
          <w:ilvl w:val="0"/>
          <w:numId w:val="10"/>
        </w:numPr>
        <w:spacing w:after="120" w:line="240" w:lineRule="auto"/>
        <w:jc w:val="both"/>
        <w:rPr>
          <w:rFonts w:ascii="Calibri" w:eastAsia="Calibri" w:hAnsi="Calibri" w:cs="Times New Roman"/>
          <w:sz w:val="28"/>
        </w:rPr>
      </w:pPr>
      <w:r w:rsidRPr="004F7F7B">
        <w:rPr>
          <w:rFonts w:ascii="Calibri" w:eastAsia="Calibri" w:hAnsi="Calibri" w:cs="Times New Roman"/>
          <w:sz w:val="28"/>
        </w:rPr>
        <w:t>ścieki bytowe - brak,</w:t>
      </w:r>
    </w:p>
    <w:p w14:paraId="4915E0ED" w14:textId="77777777" w:rsidR="004F7F7B" w:rsidRPr="004F7F7B" w:rsidRDefault="004F7F7B" w:rsidP="004F7F7B">
      <w:pPr>
        <w:numPr>
          <w:ilvl w:val="0"/>
          <w:numId w:val="10"/>
        </w:numPr>
        <w:spacing w:after="120" w:line="240" w:lineRule="auto"/>
        <w:jc w:val="both"/>
        <w:rPr>
          <w:rFonts w:ascii="Calibri" w:eastAsia="Calibri" w:hAnsi="Calibri" w:cs="Times New Roman"/>
          <w:sz w:val="28"/>
        </w:rPr>
      </w:pPr>
      <w:r w:rsidRPr="004F7F7B">
        <w:rPr>
          <w:rFonts w:ascii="Calibri" w:eastAsia="Calibri" w:hAnsi="Calibri" w:cs="Times New Roman"/>
          <w:sz w:val="28"/>
        </w:rPr>
        <w:t xml:space="preserve">wody opadowe odprowadzane będą w sposób niezorganizowany bezpośrednio do gruntu. </w:t>
      </w:r>
    </w:p>
    <w:p w14:paraId="6762C773" w14:textId="77777777" w:rsidR="004F7F7B" w:rsidRPr="004F7F7B" w:rsidRDefault="004F7F7B" w:rsidP="004F7F7B">
      <w:pPr>
        <w:spacing w:after="120" w:line="240" w:lineRule="auto"/>
        <w:ind w:firstLine="708"/>
        <w:jc w:val="both"/>
        <w:rPr>
          <w:rFonts w:ascii="Calibri" w:eastAsia="Calibri" w:hAnsi="Calibri" w:cs="Times New Roman"/>
          <w:sz w:val="28"/>
        </w:rPr>
      </w:pPr>
      <w:r w:rsidRPr="004F7F7B">
        <w:rPr>
          <w:rFonts w:ascii="Calibri" w:eastAsia="Calibri" w:hAnsi="Calibri" w:cs="Times New Roman"/>
          <w:sz w:val="28"/>
        </w:rPr>
        <w:t xml:space="preserve">Panele fotowoltaiczne będą czyszczone na sucho za pomocą specjalnych szczot lub myte wodą za pomocą myjki ciśnieniowej i szczotki bez żadnych środków chemicznych, z częstotliwością raz na rok. </w:t>
      </w:r>
    </w:p>
    <w:p w14:paraId="538A816F" w14:textId="77777777" w:rsidR="004F7F7B" w:rsidRPr="004F7F7B" w:rsidRDefault="004F7F7B" w:rsidP="004F7F7B">
      <w:pPr>
        <w:spacing w:after="120" w:line="240" w:lineRule="auto"/>
        <w:ind w:firstLine="708"/>
        <w:jc w:val="both"/>
        <w:rPr>
          <w:rFonts w:ascii="Calibri" w:eastAsia="Calibri" w:hAnsi="Calibri" w:cs="Times New Roman"/>
          <w:sz w:val="28"/>
        </w:rPr>
      </w:pPr>
      <w:r w:rsidRPr="004F7F7B">
        <w:rPr>
          <w:rFonts w:ascii="Calibri" w:eastAsia="Calibri" w:hAnsi="Calibri" w:cs="Times New Roman"/>
          <w:sz w:val="28"/>
        </w:rPr>
        <w:t xml:space="preserve">Wnioskodawca planuje zastosować transformatory żywiczne lub olejowe. W przypadku zastosowania transformatorów olejowych zostaną one zabezpieczone przed wyciekami oleju transformatorowego do gruntu, w przypadku rozszczelnienia transformatora, poprzez wyposażenie w misę olejową o pojemności pozwalającej pomieścić całą objętość oleju znajdującego się w transformatorze oraz pozostałości po ewentualnej akcji gaśniczej.  </w:t>
      </w:r>
    </w:p>
    <w:p w14:paraId="0394666E" w14:textId="77777777" w:rsidR="004F7F7B" w:rsidRPr="004F7F7B" w:rsidRDefault="004F7F7B" w:rsidP="004F7F7B">
      <w:pPr>
        <w:spacing w:after="120" w:line="240" w:lineRule="auto"/>
        <w:ind w:firstLine="708"/>
        <w:jc w:val="both"/>
        <w:rPr>
          <w:rFonts w:ascii="Calibri" w:eastAsia="Calibri" w:hAnsi="Calibri" w:cs="Times New Roman"/>
          <w:sz w:val="28"/>
        </w:rPr>
      </w:pPr>
      <w:r w:rsidRPr="004F7F7B">
        <w:rPr>
          <w:rFonts w:ascii="Calibri" w:eastAsia="Calibri" w:hAnsi="Calibri" w:cs="Times New Roman"/>
          <w:sz w:val="28"/>
        </w:rPr>
        <w:t xml:space="preserve">Na etapie budowy, eksploatacji i likwidacji przedsięwzięcia będą wytwarzane odpady, zarówno niebezpieczne, jak i inne niż niebezpieczne. Na etapie prac budowlanych źródłem powstawania odpadów będą roboty ziemne oraz prace związane z montażem paneli fotowoltaicznych. Na etapie eksploatacji przedsięwzięcia mogą powstawać odpady związane z utrzymaniem i konserwacją paneli fotowoltaicznych. Wytworzone odpady gromadzone będą w kontenerach, w wyznaczonym miejscu na terenie przedsięwzięcia, a następnie przekazane uprawnionym podmiotom do dalszego zagospodarowania. Na etapie likwidacji elektrowni fotowoltaicznej powstałe odpady również będą przekazane uprawnionym podmiotom do dalszego zagospodarowania. </w:t>
      </w:r>
    </w:p>
    <w:p w14:paraId="6F2A3B09" w14:textId="77777777" w:rsidR="004F7F7B" w:rsidRPr="004F7F7B" w:rsidRDefault="004F7F7B" w:rsidP="004F7F7B">
      <w:pPr>
        <w:spacing w:after="120" w:line="240" w:lineRule="auto"/>
        <w:ind w:firstLine="708"/>
        <w:jc w:val="both"/>
        <w:rPr>
          <w:rFonts w:ascii="Calibri" w:eastAsia="Calibri" w:hAnsi="Calibri" w:cs="Times New Roman"/>
          <w:sz w:val="28"/>
        </w:rPr>
      </w:pPr>
      <w:r w:rsidRPr="004F7F7B">
        <w:rPr>
          <w:rFonts w:ascii="Calibri" w:eastAsia="Calibri" w:hAnsi="Calibri" w:cs="Times New Roman"/>
          <w:sz w:val="28"/>
        </w:rPr>
        <w:t>Na etapie realizacji przedsięwzięcia, źródłem emisji substancji do powietrza będą procesy spalania paliw w silnikach pojazdów pracujących na placu budowy</w:t>
      </w:r>
      <w:r w:rsidRPr="004F7F7B">
        <w:rPr>
          <w:rFonts w:ascii="Calibri" w:eastAsia="Calibri" w:hAnsi="Calibri" w:cs="Times New Roman"/>
          <w:bCs/>
          <w:sz w:val="28"/>
        </w:rPr>
        <w:t xml:space="preserve"> oraz pył powstający podczas prac budowlanych w związku z prowadzeniem robót ziemnych</w:t>
      </w:r>
      <w:r w:rsidRPr="004F7F7B">
        <w:rPr>
          <w:rFonts w:ascii="Calibri" w:eastAsia="Calibri" w:hAnsi="Calibri" w:cs="Times New Roman"/>
          <w:sz w:val="28"/>
        </w:rPr>
        <w:t xml:space="preserve">. Będzie to jednak oddziaływanie okresowe i ustanie po zakończeniu prac budowlanych. Elektrownia fotowoltaiczna w trakcie swojej eksploatacji nie będzie źródłem emisji substancji do środowiska. </w:t>
      </w:r>
    </w:p>
    <w:p w14:paraId="4227C77F" w14:textId="77777777" w:rsidR="004F7F7B" w:rsidRPr="004F7F7B" w:rsidRDefault="004F7F7B" w:rsidP="004F7F7B">
      <w:pPr>
        <w:spacing w:after="120" w:line="240" w:lineRule="auto"/>
        <w:ind w:firstLine="709"/>
        <w:jc w:val="both"/>
        <w:rPr>
          <w:rFonts w:ascii="Calibri" w:eastAsia="Calibri" w:hAnsi="Calibri" w:cs="Calibri"/>
          <w:sz w:val="28"/>
          <w:szCs w:val="28"/>
        </w:rPr>
      </w:pPr>
      <w:r w:rsidRPr="004F7F7B">
        <w:rPr>
          <w:rFonts w:ascii="Calibri" w:eastAsia="Calibri" w:hAnsi="Calibri" w:cs="Times New Roman"/>
          <w:sz w:val="28"/>
        </w:rPr>
        <w:lastRenderedPageBreak/>
        <w:t>Na etapie eksploatacji elektrowni fotowoltaicznej, źródłami emisji hałasu do środowiska będą stacje transformatorowe, inwertery oraz magazyny energii. P</w:t>
      </w:r>
      <w:r w:rsidRPr="004F7F7B">
        <w:rPr>
          <w:rFonts w:ascii="Calibri" w:eastAsia="Calibri" w:hAnsi="Calibri" w:cs="Calibri"/>
          <w:sz w:val="28"/>
          <w:szCs w:val="28"/>
        </w:rPr>
        <w:t>anele fotowoltaiczne nie będą wyposażone w wentylatory służące do chłodzenia konstrukcji paneli fotowoltaicznych.</w:t>
      </w:r>
      <w:r w:rsidRPr="004F7F7B">
        <w:rPr>
          <w:rFonts w:ascii="Calibri" w:eastAsia="Calibri" w:hAnsi="Calibri" w:cs="Times New Roman"/>
          <w:sz w:val="28"/>
        </w:rPr>
        <w:t xml:space="preserve"> S</w:t>
      </w:r>
      <w:r w:rsidRPr="004F7F7B">
        <w:rPr>
          <w:rFonts w:ascii="Calibri" w:eastAsia="Calibri" w:hAnsi="Calibri" w:cs="Calibri"/>
          <w:sz w:val="28"/>
          <w:szCs w:val="28"/>
        </w:rPr>
        <w:t xml:space="preserve">tacje transformatorowe planuje się posadowić jako kontenerowe prefabrykaty betonowe. Transformatory będą chłodzone grawitacyjnie. Nie planuje się dodatkowych wentylatorów zapewniających chłodzenie wnętrza kontenera stacji transformatorowej. Źródłem hałasu będzie również ruch pojazdów podczas prac serwisowych. Z oceny oddziaływania przedsięwzięcia na środowisko wynika, że eksploatacja elektrowni fotowoltaicznej nie spowoduje przekroczenia poziomu dopuszczalnego określonego w rozporządzeniu Ministra Środowiska z dnia 14 czerwca 2007 r. w sprawie dopuszczalnych poziomów hałasu w środowisku </w:t>
      </w:r>
      <w:r w:rsidRPr="004F7F7B">
        <w:rPr>
          <w:rFonts w:ascii="Calibri" w:eastAsia="Times New Roman" w:hAnsi="Calibri" w:cs="Calibri"/>
          <w:sz w:val="28"/>
          <w:szCs w:val="28"/>
          <w:lang w:eastAsia="pl-PL"/>
        </w:rPr>
        <w:t>(Dz. U. z 2014 r. poz. 112)</w:t>
      </w:r>
      <w:r w:rsidRPr="004F7F7B">
        <w:rPr>
          <w:rFonts w:ascii="Calibri" w:eastAsia="Calibri" w:hAnsi="Calibri" w:cs="Calibri"/>
          <w:sz w:val="28"/>
          <w:szCs w:val="28"/>
        </w:rPr>
        <w:t xml:space="preserve">. </w:t>
      </w:r>
    </w:p>
    <w:p w14:paraId="0B1D3D77" w14:textId="77777777" w:rsidR="004F7F7B" w:rsidRPr="004F7F7B" w:rsidRDefault="004F7F7B" w:rsidP="004F7F7B">
      <w:pPr>
        <w:spacing w:after="120" w:line="240" w:lineRule="auto"/>
        <w:ind w:firstLine="708"/>
        <w:jc w:val="both"/>
        <w:rPr>
          <w:rFonts w:ascii="Calibri" w:eastAsia="Calibri" w:hAnsi="Calibri" w:cs="Calibri"/>
          <w:sz w:val="28"/>
          <w:szCs w:val="28"/>
        </w:rPr>
      </w:pPr>
      <w:r w:rsidRPr="004F7F7B">
        <w:rPr>
          <w:rFonts w:ascii="Calibri" w:eastAsia="Calibri" w:hAnsi="Calibri" w:cs="Calibri"/>
          <w:sz w:val="28"/>
          <w:szCs w:val="28"/>
        </w:rPr>
        <w:t>Przedmiotowe przedsięwzięcie zlokalizowane zostanie w granicach Parku Krajobrazowego im. gen. Dezyderego Chłapowskiego. Najbliższe obszary Natura 2000, to jest obszar specjalnej ochrony ptaków Ostoja Rogalińska PLB300017 oraz specjalny obszar ochrony siedlisk Rogalińska Dolina Warty PLH300012, położone są w odległości około 5 km od wnioskowanego terenu. Przedsięwzięcie położone jest poza korytarzami ekologicznymi. Miejsce realizacji przedsięwzięcia stanowi grunt orny, porośnięty roślinnością uprawną i segetalną. W sąsiedztwie terenu przedsięwzięcia znajdują się tereny gruntów rolnych, a w odległości około 360 m, w kierunku południowym, kompleks leśny. W miejscu realizacji przedsięwzięcia oraz bezpośrednim sąsiedztwie nie znajdują się cieki i zbiorniki wodne.</w:t>
      </w:r>
      <w:r w:rsidRPr="004F7F7B">
        <w:rPr>
          <w:rFonts w:ascii="Calibri" w:eastAsia="Calibri" w:hAnsi="Calibri" w:cs="Times New Roman"/>
          <w:sz w:val="28"/>
        </w:rPr>
        <w:t xml:space="preserve"> </w:t>
      </w:r>
      <w:r w:rsidRPr="004F7F7B">
        <w:rPr>
          <w:rFonts w:ascii="Calibri" w:eastAsia="Calibri" w:hAnsi="Calibri" w:cs="Calibri"/>
          <w:sz w:val="28"/>
          <w:szCs w:val="28"/>
        </w:rPr>
        <w:t xml:space="preserve">Najbliższy zbiornik wodny oddalony jest o 300 m. Wzdłuż północnej i zachodniej granicy wnioskowanej działki rosną pojedyncze drzewa i krzewy. Nie przewiduje się wycinki drzew i krzewów. W zasięgu oddziaływania przedsięwzięcia nie stwierdzono występowania siedlisk przyrodniczych oraz chronionych gatunków roślin i grzybów. Miejsce realizacji przedsięwzięcia nie stanowi też atrakcyjnego, cennego siedliska dla chronionych gatunków zwierząt. Na badanym obszarze odnotowano głównie liczne i szeroko rozpowszechnione gatunki ptaków, związane z terenami przyległymi. Na terenie przeznaczonym do realizacji przedsięwzięcia nie stwierdzono śladów gniazdowania ptaków, jednak struktura siedlisk wskazuje na możliwości lęgów skowronka Alauda arvensis oraz pliszki żółtej Motacilla flava, które były obserwowane na przedmiotowym terenie. W granicach terenu planowanej elektrowni fotowoltaicznej oraz w najbliższym otoczeniu, brak jest siedlisk zapewniających możliwość rozrodu płazów. </w:t>
      </w:r>
    </w:p>
    <w:p w14:paraId="7BCBA80A" w14:textId="77777777" w:rsidR="004F7F7B" w:rsidRPr="004F7F7B" w:rsidRDefault="004F7F7B" w:rsidP="004F7F7B">
      <w:pPr>
        <w:spacing w:after="120" w:line="240" w:lineRule="auto"/>
        <w:ind w:firstLine="708"/>
        <w:jc w:val="both"/>
        <w:rPr>
          <w:rFonts w:ascii="Calibri" w:eastAsia="Calibri" w:hAnsi="Calibri" w:cs="Calibri"/>
          <w:sz w:val="28"/>
          <w:szCs w:val="28"/>
        </w:rPr>
      </w:pPr>
      <w:r w:rsidRPr="004F7F7B">
        <w:rPr>
          <w:rFonts w:ascii="Calibri" w:eastAsia="Calibri" w:hAnsi="Calibri" w:cs="Calibri"/>
          <w:sz w:val="28"/>
          <w:szCs w:val="28"/>
        </w:rPr>
        <w:lastRenderedPageBreak/>
        <w:t>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grzybów i zwierząt oraz ich siedlisk, dla których ochrony zostały wyznaczone obszary Natura 2000, na ich integralność lub powiązanie z innymi obszarami. Z uwagi na charakter i niewielki zakres przedsięwzięcia oraz jego lokalizację na płaskim terenie upraw rolnych, nie przewiduje się negatywnego wpływu przedsięwzięcia na otaczający krajobraz.</w:t>
      </w:r>
    </w:p>
    <w:p w14:paraId="4EFA6F1C" w14:textId="77777777" w:rsidR="004F7F7B" w:rsidRPr="004F7F7B" w:rsidRDefault="004F7F7B" w:rsidP="004F7F7B">
      <w:pPr>
        <w:spacing w:after="120" w:line="240" w:lineRule="auto"/>
        <w:ind w:firstLine="708"/>
        <w:jc w:val="both"/>
        <w:rPr>
          <w:rFonts w:ascii="Calibri" w:eastAsia="Calibri" w:hAnsi="Calibri" w:cs="Times New Roman"/>
          <w:sz w:val="28"/>
        </w:rPr>
      </w:pPr>
      <w:r w:rsidRPr="004F7F7B">
        <w:rPr>
          <w:rFonts w:ascii="Calibri" w:eastAsia="Calibri" w:hAnsi="Calibri" w:cs="Times New Roman"/>
          <w:sz w:val="28"/>
        </w:rPr>
        <w:t>Przedsięwzięcie nie spowoduje naruszenia wymagań ochrony środowiska, jeśli zostaną spełnione warunki określone w raporcie o oddziaływaniu przedsięwzięcia na środowisko i w niniejszej decyzji o środowiskowych uwarunkowaniach.</w:t>
      </w:r>
    </w:p>
    <w:p w14:paraId="7885592A" w14:textId="77777777" w:rsidR="004F7F7B" w:rsidRPr="004F7F7B" w:rsidRDefault="004F7F7B" w:rsidP="004F7F7B">
      <w:pPr>
        <w:spacing w:after="120" w:line="240" w:lineRule="auto"/>
        <w:jc w:val="both"/>
        <w:rPr>
          <w:rFonts w:ascii="Calibri" w:eastAsia="Calibri" w:hAnsi="Calibri" w:cs="Times New Roman"/>
          <w:sz w:val="28"/>
        </w:rPr>
      </w:pPr>
    </w:p>
    <w:p w14:paraId="2EBA91DA" w14:textId="03B122E2" w:rsidR="004F7F7B" w:rsidRPr="004F7F7B" w:rsidRDefault="004F7F7B" w:rsidP="004F7F7B">
      <w:pPr>
        <w:spacing w:after="0" w:line="240" w:lineRule="auto"/>
        <w:ind w:left="3540"/>
        <w:jc w:val="center"/>
        <w:rPr>
          <w:rFonts w:ascii="Calibri" w:eastAsia="Calibri" w:hAnsi="Calibri" w:cs="Calibri"/>
          <w:sz w:val="28"/>
          <w:szCs w:val="28"/>
        </w:rPr>
      </w:pPr>
      <w:r w:rsidRPr="004F7F7B">
        <w:rPr>
          <w:rFonts w:ascii="Calibri" w:eastAsia="Calibri" w:hAnsi="Calibri" w:cs="Calibri"/>
          <w:sz w:val="28"/>
          <w:szCs w:val="28"/>
        </w:rPr>
        <w:t>z up. BURMISTRZA</w:t>
      </w:r>
    </w:p>
    <w:p w14:paraId="467A19C2" w14:textId="77777777" w:rsidR="004F7F7B" w:rsidRPr="004F7F7B" w:rsidRDefault="004F7F7B" w:rsidP="004F7F7B">
      <w:pPr>
        <w:spacing w:after="0" w:line="240" w:lineRule="auto"/>
        <w:ind w:left="3540"/>
        <w:jc w:val="center"/>
        <w:rPr>
          <w:rFonts w:ascii="Calibri" w:eastAsia="Calibri" w:hAnsi="Calibri" w:cs="Calibri"/>
          <w:sz w:val="28"/>
          <w:szCs w:val="28"/>
        </w:rPr>
      </w:pPr>
      <w:r w:rsidRPr="004F7F7B">
        <w:rPr>
          <w:rFonts w:ascii="Calibri" w:eastAsia="Calibri" w:hAnsi="Calibri" w:cs="Calibri"/>
          <w:sz w:val="28"/>
          <w:szCs w:val="28"/>
        </w:rPr>
        <w:t>Katarzyna Bednarowicz</w:t>
      </w:r>
    </w:p>
    <w:p w14:paraId="553AFED8" w14:textId="77777777" w:rsidR="004F7F7B" w:rsidRPr="004F7F7B" w:rsidRDefault="004F7F7B" w:rsidP="004F7F7B">
      <w:pPr>
        <w:spacing w:after="0" w:line="240" w:lineRule="auto"/>
        <w:ind w:left="3540"/>
        <w:jc w:val="center"/>
        <w:rPr>
          <w:rFonts w:ascii="Calibri" w:eastAsia="Calibri" w:hAnsi="Calibri" w:cs="Calibri"/>
          <w:sz w:val="28"/>
          <w:szCs w:val="28"/>
        </w:rPr>
      </w:pPr>
      <w:r w:rsidRPr="004F7F7B">
        <w:rPr>
          <w:rFonts w:ascii="Calibri" w:eastAsia="Calibri" w:hAnsi="Calibri" w:cs="Calibri"/>
          <w:sz w:val="28"/>
          <w:szCs w:val="28"/>
        </w:rPr>
        <w:t>naczelnik Pionu Gospodarowania</w:t>
      </w:r>
    </w:p>
    <w:p w14:paraId="534F765D" w14:textId="77777777" w:rsidR="004F7F7B" w:rsidRPr="004F7F7B" w:rsidRDefault="004F7F7B" w:rsidP="004F7F7B">
      <w:pPr>
        <w:spacing w:after="0" w:line="240" w:lineRule="auto"/>
        <w:ind w:left="3540"/>
        <w:jc w:val="center"/>
        <w:rPr>
          <w:rFonts w:ascii="Calibri" w:eastAsia="Calibri" w:hAnsi="Calibri" w:cs="Calibri"/>
          <w:sz w:val="28"/>
          <w:szCs w:val="28"/>
        </w:rPr>
      </w:pPr>
      <w:r w:rsidRPr="004F7F7B">
        <w:rPr>
          <w:rFonts w:ascii="Calibri" w:eastAsia="Calibri" w:hAnsi="Calibri" w:cs="Calibri"/>
          <w:sz w:val="28"/>
          <w:szCs w:val="28"/>
        </w:rPr>
        <w:t>Przestrzenią i Środowiskiem</w:t>
      </w:r>
    </w:p>
    <w:p w14:paraId="2F45CAC8" w14:textId="77777777" w:rsidR="004922DB" w:rsidRPr="00D96D0F" w:rsidRDefault="004922DB" w:rsidP="004F7F7B">
      <w:pPr>
        <w:spacing w:after="0" w:line="240" w:lineRule="auto"/>
        <w:ind w:right="5669"/>
        <w:rPr>
          <w:rFonts w:ascii="Calibri" w:eastAsia="Times New Roman" w:hAnsi="Calibri" w:cs="Calibri"/>
          <w:bCs/>
          <w:sz w:val="28"/>
          <w:szCs w:val="28"/>
          <w:lang w:eastAsia="pl-PL"/>
        </w:rPr>
      </w:pPr>
    </w:p>
    <w:sectPr w:rsidR="004922DB" w:rsidRPr="00D96D0F" w:rsidSect="00D066E1">
      <w:headerReference w:type="default" r:id="rId8"/>
      <w:footerReference w:type="even"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AF9B7" w14:textId="77777777" w:rsidR="003B5B57" w:rsidRDefault="003B5B57" w:rsidP="00053E5A">
      <w:pPr>
        <w:spacing w:after="0" w:line="240" w:lineRule="auto"/>
      </w:pPr>
      <w:r>
        <w:separator/>
      </w:r>
    </w:p>
  </w:endnote>
  <w:endnote w:type="continuationSeparator" w:id="0">
    <w:p w14:paraId="160B6BD4" w14:textId="77777777" w:rsidR="003B5B57" w:rsidRDefault="003B5B57"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4F7C49B4" w:rsidR="00722E64" w:rsidRDefault="00722E64" w:rsidP="00722E64">
    <w:pPr>
      <w:pStyle w:val="Stopka"/>
      <w:jc w:val="center"/>
    </w:pPr>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98507" w14:textId="77777777" w:rsidR="003B5B57" w:rsidRDefault="003B5B57" w:rsidP="00053E5A">
      <w:pPr>
        <w:spacing w:after="0" w:line="240" w:lineRule="auto"/>
      </w:pPr>
      <w:r>
        <w:separator/>
      </w:r>
    </w:p>
  </w:footnote>
  <w:footnote w:type="continuationSeparator" w:id="0">
    <w:p w14:paraId="54D42D96" w14:textId="77777777" w:rsidR="003B5B57" w:rsidRDefault="003B5B57"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93444"/>
    <w:multiLevelType w:val="hybridMultilevel"/>
    <w:tmpl w:val="7E502328"/>
    <w:lvl w:ilvl="0" w:tplc="04150017">
      <w:start w:val="1"/>
      <w:numFmt w:val="lowerLetter"/>
      <w:lvlText w:val="%1)"/>
      <w:lvlJc w:val="left"/>
      <w:pPr>
        <w:tabs>
          <w:tab w:val="num" w:pos="780"/>
        </w:tabs>
        <w:ind w:left="78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374249C4">
      <w:start w:val="1"/>
      <w:numFmt w:val="decimal"/>
      <w:lvlText w:val="%4."/>
      <w:lvlJc w:val="left"/>
      <w:pPr>
        <w:tabs>
          <w:tab w:val="num" w:pos="360"/>
        </w:tabs>
        <w:ind w:left="36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15:restartNumberingAfterBreak="0">
    <w:nsid w:val="037F4B6E"/>
    <w:multiLevelType w:val="hybridMultilevel"/>
    <w:tmpl w:val="558C585E"/>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2"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70607F"/>
    <w:multiLevelType w:val="hybridMultilevel"/>
    <w:tmpl w:val="3216F76C"/>
    <w:lvl w:ilvl="0" w:tplc="A27CDF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E877E0"/>
    <w:multiLevelType w:val="hybridMultilevel"/>
    <w:tmpl w:val="59EE53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171055"/>
    <w:multiLevelType w:val="hybridMultilevel"/>
    <w:tmpl w:val="77C41572"/>
    <w:lvl w:ilvl="0" w:tplc="A27CDF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13AF44F0"/>
    <w:multiLevelType w:val="hybridMultilevel"/>
    <w:tmpl w:val="74985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19656F95"/>
    <w:multiLevelType w:val="hybridMultilevel"/>
    <w:tmpl w:val="13B2DA2E"/>
    <w:lvl w:ilvl="0" w:tplc="A27CDF86">
      <w:start w:val="1"/>
      <w:numFmt w:val="bullet"/>
      <w:lvlText w:val=""/>
      <w:lvlJc w:val="left"/>
      <w:pPr>
        <w:ind w:left="1423" w:hanging="360"/>
      </w:pPr>
      <w:rPr>
        <w:rFonts w:ascii="Symbol" w:hAnsi="Symbol" w:hint="default"/>
      </w:rPr>
    </w:lvl>
    <w:lvl w:ilvl="1" w:tplc="04150003" w:tentative="1">
      <w:start w:val="1"/>
      <w:numFmt w:val="bullet"/>
      <w:lvlText w:val="o"/>
      <w:lvlJc w:val="left"/>
      <w:pPr>
        <w:ind w:left="2143" w:hanging="360"/>
      </w:pPr>
      <w:rPr>
        <w:rFonts w:ascii="Courier New" w:hAnsi="Courier New" w:cs="Courier New" w:hint="default"/>
      </w:rPr>
    </w:lvl>
    <w:lvl w:ilvl="2" w:tplc="04150005" w:tentative="1">
      <w:start w:val="1"/>
      <w:numFmt w:val="bullet"/>
      <w:lvlText w:val=""/>
      <w:lvlJc w:val="left"/>
      <w:pPr>
        <w:ind w:left="2863" w:hanging="360"/>
      </w:pPr>
      <w:rPr>
        <w:rFonts w:ascii="Wingdings" w:hAnsi="Wingdings" w:hint="default"/>
      </w:rPr>
    </w:lvl>
    <w:lvl w:ilvl="3" w:tplc="04150001" w:tentative="1">
      <w:start w:val="1"/>
      <w:numFmt w:val="bullet"/>
      <w:lvlText w:val=""/>
      <w:lvlJc w:val="left"/>
      <w:pPr>
        <w:ind w:left="3583" w:hanging="360"/>
      </w:pPr>
      <w:rPr>
        <w:rFonts w:ascii="Symbol" w:hAnsi="Symbol" w:hint="default"/>
      </w:rPr>
    </w:lvl>
    <w:lvl w:ilvl="4" w:tplc="04150003" w:tentative="1">
      <w:start w:val="1"/>
      <w:numFmt w:val="bullet"/>
      <w:lvlText w:val="o"/>
      <w:lvlJc w:val="left"/>
      <w:pPr>
        <w:ind w:left="4303" w:hanging="360"/>
      </w:pPr>
      <w:rPr>
        <w:rFonts w:ascii="Courier New" w:hAnsi="Courier New" w:cs="Courier New" w:hint="default"/>
      </w:rPr>
    </w:lvl>
    <w:lvl w:ilvl="5" w:tplc="04150005" w:tentative="1">
      <w:start w:val="1"/>
      <w:numFmt w:val="bullet"/>
      <w:lvlText w:val=""/>
      <w:lvlJc w:val="left"/>
      <w:pPr>
        <w:ind w:left="5023" w:hanging="360"/>
      </w:pPr>
      <w:rPr>
        <w:rFonts w:ascii="Wingdings" w:hAnsi="Wingdings" w:hint="default"/>
      </w:rPr>
    </w:lvl>
    <w:lvl w:ilvl="6" w:tplc="04150001" w:tentative="1">
      <w:start w:val="1"/>
      <w:numFmt w:val="bullet"/>
      <w:lvlText w:val=""/>
      <w:lvlJc w:val="left"/>
      <w:pPr>
        <w:ind w:left="5743" w:hanging="360"/>
      </w:pPr>
      <w:rPr>
        <w:rFonts w:ascii="Symbol" w:hAnsi="Symbol" w:hint="default"/>
      </w:rPr>
    </w:lvl>
    <w:lvl w:ilvl="7" w:tplc="04150003" w:tentative="1">
      <w:start w:val="1"/>
      <w:numFmt w:val="bullet"/>
      <w:lvlText w:val="o"/>
      <w:lvlJc w:val="left"/>
      <w:pPr>
        <w:ind w:left="6463" w:hanging="360"/>
      </w:pPr>
      <w:rPr>
        <w:rFonts w:ascii="Courier New" w:hAnsi="Courier New" w:cs="Courier New" w:hint="default"/>
      </w:rPr>
    </w:lvl>
    <w:lvl w:ilvl="8" w:tplc="04150005" w:tentative="1">
      <w:start w:val="1"/>
      <w:numFmt w:val="bullet"/>
      <w:lvlText w:val=""/>
      <w:lvlJc w:val="left"/>
      <w:pPr>
        <w:ind w:left="7183" w:hanging="360"/>
      </w:pPr>
      <w:rPr>
        <w:rFonts w:ascii="Wingdings" w:hAnsi="Wingdings" w:hint="default"/>
      </w:rPr>
    </w:lvl>
  </w:abstractNum>
  <w:abstractNum w:abstractNumId="10" w15:restartNumberingAfterBreak="0">
    <w:nsid w:val="1CDE3510"/>
    <w:multiLevelType w:val="hybridMultilevel"/>
    <w:tmpl w:val="CA3CFD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B30479"/>
    <w:multiLevelType w:val="multilevel"/>
    <w:tmpl w:val="244E4D3C"/>
    <w:lvl w:ilvl="0">
      <w:start w:val="2"/>
      <w:numFmt w:val="decimal"/>
      <w:lvlText w:val="%1"/>
      <w:lvlJc w:val="left"/>
      <w:pPr>
        <w:ind w:left="375" w:hanging="375"/>
      </w:pPr>
    </w:lvl>
    <w:lvl w:ilvl="1">
      <w:start w:val="1"/>
      <w:numFmt w:val="lowerLetter"/>
      <w:lvlText w:val="%2)"/>
      <w:lvlJc w:val="left"/>
      <w:pPr>
        <w:ind w:left="825" w:hanging="375"/>
      </w:p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140" w:hanging="144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12" w15:restartNumberingAfterBreak="0">
    <w:nsid w:val="36E231DA"/>
    <w:multiLevelType w:val="hybridMultilevel"/>
    <w:tmpl w:val="7B3AEB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3A0A56F0"/>
    <w:multiLevelType w:val="hybridMultilevel"/>
    <w:tmpl w:val="20DAB1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B4A36B1"/>
    <w:multiLevelType w:val="hybridMultilevel"/>
    <w:tmpl w:val="C30C322E"/>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6" w15:restartNumberingAfterBreak="0">
    <w:nsid w:val="40A25899"/>
    <w:multiLevelType w:val="hybridMultilevel"/>
    <w:tmpl w:val="49F22C64"/>
    <w:lvl w:ilvl="0" w:tplc="B05AFA14">
      <w:start w:val="1"/>
      <w:numFmt w:val="bullet"/>
      <w:lvlText w:val=""/>
      <w:lvlJc w:val="left"/>
      <w:pPr>
        <w:ind w:left="1287"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1703224"/>
    <w:multiLevelType w:val="hybridMultilevel"/>
    <w:tmpl w:val="9C18B13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6D23BE1"/>
    <w:multiLevelType w:val="hybridMultilevel"/>
    <w:tmpl w:val="C5E2F0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75C450D"/>
    <w:multiLevelType w:val="hybridMultilevel"/>
    <w:tmpl w:val="B73280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78C0E80"/>
    <w:multiLevelType w:val="hybridMultilevel"/>
    <w:tmpl w:val="E8C0A0A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8214B1B"/>
    <w:multiLevelType w:val="hybridMultilevel"/>
    <w:tmpl w:val="D1BCD042"/>
    <w:lvl w:ilvl="0" w:tplc="04150011">
      <w:start w:val="1"/>
      <w:numFmt w:val="decimal"/>
      <w:lvlText w:val="%1)"/>
      <w:lvlJc w:val="left"/>
      <w:pPr>
        <w:ind w:left="1146" w:hanging="360"/>
      </w:pPr>
      <w:rPr>
        <w:b w:val="0"/>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2" w15:restartNumberingAfterBreak="0">
    <w:nsid w:val="4BD273B5"/>
    <w:multiLevelType w:val="hybridMultilevel"/>
    <w:tmpl w:val="4AB6AFA2"/>
    <w:lvl w:ilvl="0" w:tplc="A27CDF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3"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DC42C56"/>
    <w:multiLevelType w:val="hybridMultilevel"/>
    <w:tmpl w:val="33E2C8C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2735A0A"/>
    <w:multiLevelType w:val="hybridMultilevel"/>
    <w:tmpl w:val="0D16821E"/>
    <w:lvl w:ilvl="0" w:tplc="0552908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7CD1380"/>
    <w:multiLevelType w:val="hybridMultilevel"/>
    <w:tmpl w:val="F624530E"/>
    <w:lvl w:ilvl="0" w:tplc="AB00CDEA">
      <w:start w:val="1"/>
      <w:numFmt w:val="upperRoman"/>
      <w:lvlText w:val="%1."/>
      <w:lvlJc w:val="left"/>
      <w:pPr>
        <w:ind w:left="720" w:hanging="360"/>
      </w:pPr>
      <w:rPr>
        <w:rFonts w:asciiTheme="minorHAnsi" w:eastAsia="Times New Roman" w:hAnsiTheme="minorHAnsi" w:cstheme="minorHAns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A4422E3"/>
    <w:multiLevelType w:val="hybridMultilevel"/>
    <w:tmpl w:val="273C8568"/>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64555CF6"/>
    <w:multiLevelType w:val="hybridMultilevel"/>
    <w:tmpl w:val="E2C890B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6C0D6A90"/>
    <w:multiLevelType w:val="hybridMultilevel"/>
    <w:tmpl w:val="AAAE4DA2"/>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48D266D"/>
    <w:multiLevelType w:val="hybridMultilevel"/>
    <w:tmpl w:val="985A2C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546418B"/>
    <w:multiLevelType w:val="hybridMultilevel"/>
    <w:tmpl w:val="92D6825C"/>
    <w:lvl w:ilvl="0" w:tplc="6DFE4B00">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7C5997"/>
    <w:multiLevelType w:val="multilevel"/>
    <w:tmpl w:val="244E4D3C"/>
    <w:lvl w:ilvl="0">
      <w:start w:val="2"/>
      <w:numFmt w:val="decimal"/>
      <w:lvlText w:val="%1"/>
      <w:lvlJc w:val="left"/>
      <w:pPr>
        <w:ind w:left="375" w:hanging="375"/>
      </w:pPr>
    </w:lvl>
    <w:lvl w:ilvl="1">
      <w:start w:val="1"/>
      <w:numFmt w:val="lowerLetter"/>
      <w:lvlText w:val="%2)"/>
      <w:lvlJc w:val="left"/>
      <w:pPr>
        <w:ind w:left="825" w:hanging="375"/>
      </w:p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140" w:hanging="144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38" w15:restartNumberingAfterBreak="0">
    <w:nsid w:val="79A17383"/>
    <w:multiLevelType w:val="hybridMultilevel"/>
    <w:tmpl w:val="79C634D2"/>
    <w:lvl w:ilvl="0" w:tplc="A27CDF86">
      <w:start w:val="1"/>
      <w:numFmt w:val="bullet"/>
      <w:lvlText w:val=""/>
      <w:lvlJc w:val="left"/>
      <w:pPr>
        <w:ind w:left="1502" w:hanging="360"/>
      </w:pPr>
      <w:rPr>
        <w:rFonts w:ascii="Symbol" w:hAnsi="Symbol" w:hint="default"/>
      </w:rPr>
    </w:lvl>
    <w:lvl w:ilvl="1" w:tplc="04150003" w:tentative="1">
      <w:start w:val="1"/>
      <w:numFmt w:val="bullet"/>
      <w:lvlText w:val="o"/>
      <w:lvlJc w:val="left"/>
      <w:pPr>
        <w:ind w:left="2222" w:hanging="360"/>
      </w:pPr>
      <w:rPr>
        <w:rFonts w:ascii="Courier New" w:hAnsi="Courier New" w:cs="Courier New" w:hint="default"/>
      </w:rPr>
    </w:lvl>
    <w:lvl w:ilvl="2" w:tplc="04150005" w:tentative="1">
      <w:start w:val="1"/>
      <w:numFmt w:val="bullet"/>
      <w:lvlText w:val=""/>
      <w:lvlJc w:val="left"/>
      <w:pPr>
        <w:ind w:left="2942" w:hanging="360"/>
      </w:pPr>
      <w:rPr>
        <w:rFonts w:ascii="Wingdings" w:hAnsi="Wingdings" w:hint="default"/>
      </w:rPr>
    </w:lvl>
    <w:lvl w:ilvl="3" w:tplc="04150001" w:tentative="1">
      <w:start w:val="1"/>
      <w:numFmt w:val="bullet"/>
      <w:lvlText w:val=""/>
      <w:lvlJc w:val="left"/>
      <w:pPr>
        <w:ind w:left="3662" w:hanging="360"/>
      </w:pPr>
      <w:rPr>
        <w:rFonts w:ascii="Symbol" w:hAnsi="Symbol" w:hint="default"/>
      </w:rPr>
    </w:lvl>
    <w:lvl w:ilvl="4" w:tplc="04150003" w:tentative="1">
      <w:start w:val="1"/>
      <w:numFmt w:val="bullet"/>
      <w:lvlText w:val="o"/>
      <w:lvlJc w:val="left"/>
      <w:pPr>
        <w:ind w:left="4382" w:hanging="360"/>
      </w:pPr>
      <w:rPr>
        <w:rFonts w:ascii="Courier New" w:hAnsi="Courier New" w:cs="Courier New" w:hint="default"/>
      </w:rPr>
    </w:lvl>
    <w:lvl w:ilvl="5" w:tplc="04150005" w:tentative="1">
      <w:start w:val="1"/>
      <w:numFmt w:val="bullet"/>
      <w:lvlText w:val=""/>
      <w:lvlJc w:val="left"/>
      <w:pPr>
        <w:ind w:left="5102" w:hanging="360"/>
      </w:pPr>
      <w:rPr>
        <w:rFonts w:ascii="Wingdings" w:hAnsi="Wingdings" w:hint="default"/>
      </w:rPr>
    </w:lvl>
    <w:lvl w:ilvl="6" w:tplc="04150001" w:tentative="1">
      <w:start w:val="1"/>
      <w:numFmt w:val="bullet"/>
      <w:lvlText w:val=""/>
      <w:lvlJc w:val="left"/>
      <w:pPr>
        <w:ind w:left="5822" w:hanging="360"/>
      </w:pPr>
      <w:rPr>
        <w:rFonts w:ascii="Symbol" w:hAnsi="Symbol" w:hint="default"/>
      </w:rPr>
    </w:lvl>
    <w:lvl w:ilvl="7" w:tplc="04150003" w:tentative="1">
      <w:start w:val="1"/>
      <w:numFmt w:val="bullet"/>
      <w:lvlText w:val="o"/>
      <w:lvlJc w:val="left"/>
      <w:pPr>
        <w:ind w:left="6542" w:hanging="360"/>
      </w:pPr>
      <w:rPr>
        <w:rFonts w:ascii="Courier New" w:hAnsi="Courier New" w:cs="Courier New" w:hint="default"/>
      </w:rPr>
    </w:lvl>
    <w:lvl w:ilvl="8" w:tplc="04150005" w:tentative="1">
      <w:start w:val="1"/>
      <w:numFmt w:val="bullet"/>
      <w:lvlText w:val=""/>
      <w:lvlJc w:val="left"/>
      <w:pPr>
        <w:ind w:left="7262" w:hanging="360"/>
      </w:pPr>
      <w:rPr>
        <w:rFonts w:ascii="Wingdings" w:hAnsi="Wingdings" w:hint="default"/>
      </w:rPr>
    </w:lvl>
  </w:abstractNum>
  <w:abstractNum w:abstractNumId="39" w15:restartNumberingAfterBreak="0">
    <w:nsid w:val="7A9161DC"/>
    <w:multiLevelType w:val="hybridMultilevel"/>
    <w:tmpl w:val="0540D3D6"/>
    <w:lvl w:ilvl="0" w:tplc="A27CDF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0" w15:restartNumberingAfterBreak="0">
    <w:nsid w:val="7AB95DD5"/>
    <w:multiLevelType w:val="hybridMultilevel"/>
    <w:tmpl w:val="05003D36"/>
    <w:lvl w:ilvl="0" w:tplc="D04A44DC">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15:restartNumberingAfterBreak="0">
    <w:nsid w:val="7D75510B"/>
    <w:multiLevelType w:val="hybridMultilevel"/>
    <w:tmpl w:val="9B92B5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DF748FB"/>
    <w:multiLevelType w:val="hybridMultilevel"/>
    <w:tmpl w:val="386AC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16797971">
    <w:abstractNumId w:val="30"/>
  </w:num>
  <w:num w:numId="2" w16cid:durableId="388774509">
    <w:abstractNumId w:val="36"/>
  </w:num>
  <w:num w:numId="3" w16cid:durableId="1915314768">
    <w:abstractNumId w:val="7"/>
  </w:num>
  <w:num w:numId="4" w16cid:durableId="1732924008">
    <w:abstractNumId w:val="23"/>
  </w:num>
  <w:num w:numId="5" w16cid:durableId="114646206">
    <w:abstractNumId w:val="13"/>
  </w:num>
  <w:num w:numId="6" w16cid:durableId="1440682328">
    <w:abstractNumId w:val="27"/>
  </w:num>
  <w:num w:numId="7" w16cid:durableId="792478214">
    <w:abstractNumId w:val="2"/>
  </w:num>
  <w:num w:numId="8" w16cid:durableId="1679427087">
    <w:abstractNumId w:val="29"/>
  </w:num>
  <w:num w:numId="9" w16cid:durableId="833715599">
    <w:abstractNumId w:val="4"/>
  </w:num>
  <w:num w:numId="10" w16cid:durableId="1599408382">
    <w:abstractNumId w:val="33"/>
  </w:num>
  <w:num w:numId="11" w16cid:durableId="1491826482">
    <w:abstractNumId w:val="42"/>
  </w:num>
  <w:num w:numId="12" w16cid:durableId="721253765">
    <w:abstractNumId w:val="43"/>
  </w:num>
  <w:num w:numId="13" w16cid:durableId="1743210591">
    <w:abstractNumId w:val="5"/>
  </w:num>
  <w:num w:numId="14" w16cid:durableId="1234194380">
    <w:abstractNumId w:val="34"/>
  </w:num>
  <w:num w:numId="15" w16cid:durableId="973678337">
    <w:abstractNumId w:val="31"/>
  </w:num>
  <w:num w:numId="16" w16cid:durableId="53744650">
    <w:abstractNumId w:val="37"/>
  </w:num>
  <w:num w:numId="17" w16cid:durableId="5695355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33359937">
    <w:abstractNumId w:val="21"/>
  </w:num>
  <w:num w:numId="19" w16cid:durableId="1128553478">
    <w:abstractNumId w:val="12"/>
  </w:num>
  <w:num w:numId="20" w16cid:durableId="648217800">
    <w:abstractNumId w:val="14"/>
  </w:num>
  <w:num w:numId="21" w16cid:durableId="719980056">
    <w:abstractNumId w:val="16"/>
  </w:num>
  <w:num w:numId="22" w16cid:durableId="1968925814">
    <w:abstractNumId w:val="1"/>
  </w:num>
  <w:num w:numId="23" w16cid:durableId="1101149052">
    <w:abstractNumId w:val="0"/>
  </w:num>
  <w:num w:numId="24" w16cid:durableId="1379355174">
    <w:abstractNumId w:val="19"/>
  </w:num>
  <w:num w:numId="25" w16cid:durableId="1344937102">
    <w:abstractNumId w:val="6"/>
  </w:num>
  <w:num w:numId="26" w16cid:durableId="860163094">
    <w:abstractNumId w:val="38"/>
  </w:num>
  <w:num w:numId="27" w16cid:durableId="1607617397">
    <w:abstractNumId w:val="9"/>
  </w:num>
  <w:num w:numId="28" w16cid:durableId="111285724">
    <w:abstractNumId w:val="28"/>
  </w:num>
  <w:num w:numId="29" w16cid:durableId="1468545237">
    <w:abstractNumId w:val="32"/>
  </w:num>
  <w:num w:numId="30" w16cid:durableId="80880487">
    <w:abstractNumId w:val="10"/>
  </w:num>
  <w:num w:numId="31" w16cid:durableId="1512335831">
    <w:abstractNumId w:val="11"/>
  </w:num>
  <w:num w:numId="32" w16cid:durableId="412161966">
    <w:abstractNumId w:val="3"/>
  </w:num>
  <w:num w:numId="33" w16cid:durableId="449401339">
    <w:abstractNumId w:val="35"/>
  </w:num>
  <w:num w:numId="34" w16cid:durableId="1086195584">
    <w:abstractNumId w:val="25"/>
  </w:num>
  <w:num w:numId="35" w16cid:durableId="1556964963">
    <w:abstractNumId w:val="40"/>
  </w:num>
  <w:num w:numId="36" w16cid:durableId="1069230913">
    <w:abstractNumId w:val="8"/>
  </w:num>
  <w:num w:numId="37" w16cid:durableId="604465429">
    <w:abstractNumId w:val="39"/>
  </w:num>
  <w:num w:numId="38" w16cid:durableId="242179945">
    <w:abstractNumId w:val="22"/>
  </w:num>
  <w:num w:numId="39" w16cid:durableId="20241624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04411037">
    <w:abstractNumId w:val="18"/>
  </w:num>
  <w:num w:numId="41" w16cid:durableId="92824386">
    <w:abstractNumId w:val="24"/>
  </w:num>
  <w:num w:numId="42" w16cid:durableId="881945193">
    <w:abstractNumId w:val="17"/>
  </w:num>
  <w:num w:numId="43" w16cid:durableId="64884282">
    <w:abstractNumId w:val="20"/>
  </w:num>
  <w:num w:numId="44" w16cid:durableId="1224561591">
    <w:abstractNumId w:val="41"/>
  </w:num>
  <w:num w:numId="45" w16cid:durableId="9126661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20EF4"/>
    <w:rsid w:val="00053E5A"/>
    <w:rsid w:val="000C0935"/>
    <w:rsid w:val="0010000E"/>
    <w:rsid w:val="001753AD"/>
    <w:rsid w:val="001A7E19"/>
    <w:rsid w:val="001B67AE"/>
    <w:rsid w:val="001E45F7"/>
    <w:rsid w:val="00200BD9"/>
    <w:rsid w:val="002443CE"/>
    <w:rsid w:val="00246E57"/>
    <w:rsid w:val="00250690"/>
    <w:rsid w:val="00296D46"/>
    <w:rsid w:val="002E64CC"/>
    <w:rsid w:val="0031777D"/>
    <w:rsid w:val="003625F3"/>
    <w:rsid w:val="003650B3"/>
    <w:rsid w:val="003B5B57"/>
    <w:rsid w:val="004266A8"/>
    <w:rsid w:val="004519AC"/>
    <w:rsid w:val="0048459B"/>
    <w:rsid w:val="004922DB"/>
    <w:rsid w:val="004C3713"/>
    <w:rsid w:val="004E61DD"/>
    <w:rsid w:val="004F7F7B"/>
    <w:rsid w:val="00525346"/>
    <w:rsid w:val="0052598D"/>
    <w:rsid w:val="00547B25"/>
    <w:rsid w:val="00575C7A"/>
    <w:rsid w:val="00582CAF"/>
    <w:rsid w:val="005A07CF"/>
    <w:rsid w:val="005B4C37"/>
    <w:rsid w:val="005E5887"/>
    <w:rsid w:val="00677A8F"/>
    <w:rsid w:val="006A6F3E"/>
    <w:rsid w:val="006D70A7"/>
    <w:rsid w:val="00722E64"/>
    <w:rsid w:val="00736E2F"/>
    <w:rsid w:val="00760E88"/>
    <w:rsid w:val="00775A53"/>
    <w:rsid w:val="00801B47"/>
    <w:rsid w:val="0081559F"/>
    <w:rsid w:val="00825443"/>
    <w:rsid w:val="00852A4F"/>
    <w:rsid w:val="00883567"/>
    <w:rsid w:val="00883E3F"/>
    <w:rsid w:val="008A398F"/>
    <w:rsid w:val="008A4EA9"/>
    <w:rsid w:val="00905B67"/>
    <w:rsid w:val="009134E8"/>
    <w:rsid w:val="00917C21"/>
    <w:rsid w:val="00924C45"/>
    <w:rsid w:val="009614DC"/>
    <w:rsid w:val="00962002"/>
    <w:rsid w:val="00977946"/>
    <w:rsid w:val="009937A8"/>
    <w:rsid w:val="00A80570"/>
    <w:rsid w:val="00A831D2"/>
    <w:rsid w:val="00AA3AD3"/>
    <w:rsid w:val="00C114F0"/>
    <w:rsid w:val="00C636CE"/>
    <w:rsid w:val="00C74A10"/>
    <w:rsid w:val="00C9190F"/>
    <w:rsid w:val="00D066E1"/>
    <w:rsid w:val="00D91D83"/>
    <w:rsid w:val="00D96D0F"/>
    <w:rsid w:val="00DE0591"/>
    <w:rsid w:val="00E31006"/>
    <w:rsid w:val="00E43A7B"/>
    <w:rsid w:val="00E560F8"/>
    <w:rsid w:val="00E81680"/>
    <w:rsid w:val="00E94009"/>
    <w:rsid w:val="00EE497E"/>
    <w:rsid w:val="00F03A9F"/>
    <w:rsid w:val="00F11BA4"/>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styleId="Tekstprzypisudolnego">
    <w:name w:val="footnote text"/>
    <w:basedOn w:val="Normalny"/>
    <w:link w:val="TekstprzypisudolnegoZnak"/>
    <w:uiPriority w:val="99"/>
    <w:semiHidden/>
    <w:unhideWhenUsed/>
    <w:rsid w:val="001753A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53AD"/>
    <w:rPr>
      <w:sz w:val="20"/>
      <w:szCs w:val="20"/>
    </w:rPr>
  </w:style>
  <w:style w:type="character" w:styleId="Odwoanieprzypisudolnego">
    <w:name w:val="footnote reference"/>
    <w:uiPriority w:val="99"/>
    <w:semiHidden/>
    <w:unhideWhenUsed/>
    <w:rsid w:val="001753AD"/>
    <w:rPr>
      <w:vertAlign w:val="superscript"/>
    </w:rPr>
  </w:style>
  <w:style w:type="numbering" w:customStyle="1" w:styleId="Bezlisty1">
    <w:name w:val="Bez listy1"/>
    <w:next w:val="Bezlisty"/>
    <w:uiPriority w:val="99"/>
    <w:semiHidden/>
    <w:unhideWhenUsed/>
    <w:rsid w:val="004E61DD"/>
  </w:style>
  <w:style w:type="numbering" w:customStyle="1" w:styleId="Bezlisty11">
    <w:name w:val="Bez listy11"/>
    <w:next w:val="Bezlisty"/>
    <w:uiPriority w:val="99"/>
    <w:semiHidden/>
    <w:unhideWhenUsed/>
    <w:rsid w:val="004E61DD"/>
  </w:style>
  <w:style w:type="numbering" w:customStyle="1" w:styleId="Bezlisty111">
    <w:name w:val="Bez listy111"/>
    <w:next w:val="Bezlisty"/>
    <w:uiPriority w:val="99"/>
    <w:semiHidden/>
    <w:unhideWhenUsed/>
    <w:rsid w:val="004E61DD"/>
  </w:style>
  <w:style w:type="table" w:styleId="Tabela-Siatka">
    <w:name w:val="Table Grid"/>
    <w:basedOn w:val="Standardowy"/>
    <w:uiPriority w:val="39"/>
    <w:rsid w:val="004E61DD"/>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4E61DD"/>
    <w:pPr>
      <w:spacing w:after="0" w:line="240" w:lineRule="auto"/>
      <w:ind w:left="720"/>
      <w:contextualSpacing/>
      <w:jc w:val="both"/>
    </w:pPr>
    <w:rPr>
      <w:rFonts w:ascii="Times New Roman" w:eastAsia="Calibri" w:hAnsi="Times New Roman" w:cs="Times New Roman"/>
      <w:sz w:val="28"/>
    </w:rPr>
  </w:style>
  <w:style w:type="table" w:customStyle="1" w:styleId="Tabela-Siatka1">
    <w:name w:val="Tabela - Siatka1"/>
    <w:basedOn w:val="Standardowy"/>
    <w:next w:val="Tabela-Siatka"/>
    <w:uiPriority w:val="39"/>
    <w:rsid w:val="00F03A9F"/>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1</Pages>
  <Words>8652</Words>
  <Characters>51918</Characters>
  <Application>Microsoft Office Word</Application>
  <DocSecurity>0</DocSecurity>
  <Lines>432</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 Wartecki</dc:creator>
  <cp:lastModifiedBy>Marta Matuszewska</cp:lastModifiedBy>
  <cp:revision>21</cp:revision>
  <cp:lastPrinted>2022-06-07T05:50:00Z</cp:lastPrinted>
  <dcterms:created xsi:type="dcterms:W3CDTF">2022-01-20T09:45:00Z</dcterms:created>
  <dcterms:modified xsi:type="dcterms:W3CDTF">2022-07-28T08:40:00Z</dcterms:modified>
</cp:coreProperties>
</file>