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700A0" w14:textId="77777777"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Burmistrz Śremu</w:t>
      </w:r>
    </w:p>
    <w:p w14:paraId="37CFACA1" w14:textId="514AA7D8" w:rsidR="004922DB" w:rsidRPr="003A76C5" w:rsidRDefault="004922DB" w:rsidP="004922DB">
      <w:pPr>
        <w:spacing w:after="0" w:line="240" w:lineRule="auto"/>
        <w:ind w:right="5668"/>
        <w:jc w:val="center"/>
        <w:rPr>
          <w:rFonts w:cstheme="minorHAnsi"/>
          <w:bCs/>
          <w:sz w:val="28"/>
          <w:szCs w:val="28"/>
        </w:rPr>
      </w:pPr>
      <w:r>
        <w:rPr>
          <w:rFonts w:cstheme="minorHAnsi"/>
          <w:bCs/>
          <w:sz w:val="28"/>
          <w:szCs w:val="28"/>
        </w:rPr>
        <w:t>u</w:t>
      </w:r>
      <w:r w:rsidRPr="003A76C5">
        <w:rPr>
          <w:rFonts w:cstheme="minorHAnsi"/>
          <w:bCs/>
          <w:sz w:val="28"/>
          <w:szCs w:val="28"/>
        </w:rPr>
        <w:t>l. Plac 20 Października 1</w:t>
      </w:r>
    </w:p>
    <w:p w14:paraId="351E604D" w14:textId="507F4FD8" w:rsidR="004922DB" w:rsidRPr="003A76C5" w:rsidRDefault="004922DB" w:rsidP="004922DB">
      <w:pPr>
        <w:spacing w:after="0" w:line="240" w:lineRule="auto"/>
        <w:ind w:right="5668"/>
        <w:jc w:val="center"/>
        <w:rPr>
          <w:rFonts w:cstheme="minorHAnsi"/>
          <w:bCs/>
          <w:sz w:val="28"/>
          <w:szCs w:val="28"/>
        </w:rPr>
      </w:pPr>
      <w:r w:rsidRPr="003A76C5">
        <w:rPr>
          <w:rFonts w:cstheme="minorHAnsi"/>
          <w:bCs/>
          <w:sz w:val="28"/>
          <w:szCs w:val="28"/>
        </w:rPr>
        <w:t>63</w:t>
      </w:r>
      <w:r w:rsidR="002B73BE">
        <w:rPr>
          <w:rFonts w:cstheme="minorHAnsi"/>
          <w:bCs/>
          <w:sz w:val="28"/>
          <w:szCs w:val="28"/>
        </w:rPr>
        <w:t xml:space="preserve"> – </w:t>
      </w:r>
      <w:r w:rsidRPr="003A76C5">
        <w:rPr>
          <w:rFonts w:cstheme="minorHAnsi"/>
          <w:bCs/>
          <w:sz w:val="28"/>
          <w:szCs w:val="28"/>
        </w:rPr>
        <w:t>100 Śrem</w:t>
      </w:r>
    </w:p>
    <w:p w14:paraId="69612C35" w14:textId="462DF252" w:rsidR="004922DB" w:rsidRPr="003A76C5" w:rsidRDefault="004922DB" w:rsidP="004922DB">
      <w:pPr>
        <w:spacing w:after="120" w:line="240" w:lineRule="auto"/>
        <w:jc w:val="right"/>
        <w:rPr>
          <w:rFonts w:cstheme="minorHAnsi"/>
          <w:sz w:val="28"/>
          <w:szCs w:val="28"/>
        </w:rPr>
      </w:pPr>
      <w:r w:rsidRPr="003A76C5">
        <w:rPr>
          <w:rFonts w:cstheme="minorHAnsi"/>
          <w:sz w:val="28"/>
          <w:szCs w:val="28"/>
        </w:rPr>
        <w:t xml:space="preserve">Śrem, </w:t>
      </w:r>
      <w:r w:rsidR="009D334F">
        <w:rPr>
          <w:rFonts w:cstheme="minorHAnsi"/>
          <w:sz w:val="28"/>
          <w:szCs w:val="28"/>
        </w:rPr>
        <w:t xml:space="preserve">17 </w:t>
      </w:r>
      <w:r w:rsidR="00A16977">
        <w:rPr>
          <w:rFonts w:cstheme="minorHAnsi"/>
          <w:sz w:val="28"/>
          <w:szCs w:val="28"/>
        </w:rPr>
        <w:t>sierpnia</w:t>
      </w:r>
      <w:r>
        <w:rPr>
          <w:rFonts w:cstheme="minorHAnsi"/>
          <w:sz w:val="28"/>
          <w:szCs w:val="28"/>
        </w:rPr>
        <w:t xml:space="preserve"> </w:t>
      </w:r>
      <w:r w:rsidR="00A16977">
        <w:rPr>
          <w:rFonts w:cstheme="minorHAnsi"/>
          <w:sz w:val="28"/>
          <w:szCs w:val="28"/>
        </w:rPr>
        <w:t>2022</w:t>
      </w:r>
      <w:r w:rsidRPr="003A76C5">
        <w:rPr>
          <w:rFonts w:cstheme="minorHAnsi"/>
          <w:sz w:val="28"/>
          <w:szCs w:val="28"/>
        </w:rPr>
        <w:t xml:space="preserve"> r</w:t>
      </w:r>
      <w:r w:rsidR="008015EF">
        <w:rPr>
          <w:rFonts w:cstheme="minorHAnsi"/>
          <w:sz w:val="28"/>
          <w:szCs w:val="28"/>
        </w:rPr>
        <w:t>.</w:t>
      </w:r>
    </w:p>
    <w:p w14:paraId="4FE9DCF9" w14:textId="1F1773AF" w:rsidR="004922DB" w:rsidRPr="003A76C5" w:rsidRDefault="004922DB" w:rsidP="004922DB">
      <w:pPr>
        <w:spacing w:after="120" w:line="240" w:lineRule="auto"/>
        <w:rPr>
          <w:rFonts w:cstheme="minorHAnsi"/>
          <w:sz w:val="28"/>
          <w:szCs w:val="28"/>
        </w:rPr>
      </w:pPr>
      <w:r w:rsidRPr="003A76C5">
        <w:rPr>
          <w:rFonts w:cstheme="minorHAnsi"/>
          <w:sz w:val="28"/>
          <w:szCs w:val="28"/>
        </w:rPr>
        <w:t>PPS</w:t>
      </w:r>
      <w:r w:rsidR="008015EF">
        <w:rPr>
          <w:rFonts w:cstheme="minorHAnsi"/>
          <w:sz w:val="28"/>
          <w:szCs w:val="28"/>
        </w:rPr>
        <w:t>PP</w:t>
      </w:r>
      <w:r w:rsidRPr="003A76C5">
        <w:rPr>
          <w:rFonts w:cstheme="minorHAnsi"/>
          <w:sz w:val="28"/>
          <w:szCs w:val="28"/>
        </w:rPr>
        <w:t>.</w:t>
      </w:r>
      <w:r w:rsidR="008015EF">
        <w:rPr>
          <w:rFonts w:cstheme="minorHAnsi"/>
          <w:sz w:val="28"/>
          <w:szCs w:val="28"/>
        </w:rPr>
        <w:t>6730</w:t>
      </w:r>
      <w:r w:rsidR="00A16977">
        <w:rPr>
          <w:rFonts w:cstheme="minorHAnsi"/>
          <w:sz w:val="28"/>
          <w:szCs w:val="28"/>
        </w:rPr>
        <w:t>.86.2021.NMAG</w:t>
      </w:r>
    </w:p>
    <w:p w14:paraId="77975ECA" w14:textId="30D13ABE" w:rsidR="004922DB" w:rsidRPr="003A76C5" w:rsidRDefault="004922DB" w:rsidP="008015EF">
      <w:pPr>
        <w:keepNext/>
        <w:keepLines/>
        <w:spacing w:after="120" w:line="240" w:lineRule="auto"/>
        <w:jc w:val="center"/>
        <w:outlineLvl w:val="0"/>
        <w:rPr>
          <w:rFonts w:eastAsia="Times New Roman" w:cstheme="minorHAnsi"/>
          <w:sz w:val="28"/>
          <w:szCs w:val="28"/>
        </w:rPr>
      </w:pPr>
      <w:r w:rsidRPr="003A76C5">
        <w:rPr>
          <w:rFonts w:eastAsia="Times New Roman" w:cstheme="minorHAnsi"/>
          <w:sz w:val="28"/>
          <w:szCs w:val="28"/>
        </w:rPr>
        <w:t>Obwieszczenie</w:t>
      </w:r>
      <w:r w:rsidR="008015EF">
        <w:rPr>
          <w:rFonts w:eastAsia="Times New Roman" w:cstheme="minorHAnsi"/>
          <w:sz w:val="28"/>
          <w:szCs w:val="28"/>
        </w:rPr>
        <w:br/>
        <w:t xml:space="preserve"> </w:t>
      </w:r>
      <w:r w:rsidRPr="003A76C5">
        <w:rPr>
          <w:rFonts w:eastAsia="Times New Roman" w:cstheme="minorHAnsi"/>
          <w:sz w:val="28"/>
          <w:szCs w:val="28"/>
        </w:rPr>
        <w:t xml:space="preserve">o wydaniu decyzji </w:t>
      </w:r>
      <w:r w:rsidR="008015EF">
        <w:rPr>
          <w:rFonts w:eastAsia="Times New Roman" w:cstheme="minorHAnsi"/>
          <w:sz w:val="28"/>
          <w:szCs w:val="28"/>
        </w:rPr>
        <w:t>o warunkach zabudowy</w:t>
      </w:r>
    </w:p>
    <w:p w14:paraId="051C5A48" w14:textId="7F0D82BE" w:rsidR="004922DB" w:rsidRPr="00883567" w:rsidRDefault="004922DB" w:rsidP="00E07577">
      <w:pPr>
        <w:spacing w:after="120" w:line="240" w:lineRule="auto"/>
        <w:ind w:firstLine="567"/>
        <w:jc w:val="both"/>
        <w:rPr>
          <w:rFonts w:eastAsia="Times New Roman" w:cstheme="minorHAnsi"/>
          <w:sz w:val="28"/>
          <w:szCs w:val="28"/>
          <w:lang w:eastAsia="pl-PL"/>
        </w:rPr>
      </w:pPr>
      <w:r w:rsidRPr="003A76C5">
        <w:rPr>
          <w:rFonts w:eastAsia="Times New Roman" w:cstheme="minorHAnsi"/>
          <w:sz w:val="28"/>
          <w:szCs w:val="28"/>
          <w:lang w:eastAsia="pl-PL"/>
        </w:rPr>
        <w:t xml:space="preserve">Na podstawie art. </w:t>
      </w:r>
      <w:r w:rsidR="008015EF">
        <w:rPr>
          <w:rFonts w:eastAsia="Times New Roman" w:cstheme="minorHAnsi"/>
          <w:sz w:val="28"/>
          <w:szCs w:val="28"/>
          <w:lang w:eastAsia="pl-PL"/>
        </w:rPr>
        <w:t>66a</w:t>
      </w:r>
      <w:r w:rsidRPr="003A76C5">
        <w:rPr>
          <w:rFonts w:eastAsia="Times New Roman" w:cstheme="minorHAnsi"/>
          <w:sz w:val="28"/>
          <w:szCs w:val="28"/>
          <w:lang w:eastAsia="pl-PL"/>
        </w:rPr>
        <w:t xml:space="preserve"> </w:t>
      </w:r>
      <w:r w:rsidR="008015EF">
        <w:rPr>
          <w:rFonts w:eastAsia="Times New Roman" w:cstheme="minorHAnsi"/>
          <w:sz w:val="28"/>
          <w:szCs w:val="28"/>
          <w:lang w:eastAsia="pl-PL"/>
        </w:rPr>
        <w:t>ustawy z dnia 27 marca 2003 r. o planowaniu i zagospodarowaniu przestrzennym (Dz. U. z 2022 r. poz. 503</w:t>
      </w:r>
      <w:r w:rsidRPr="003A76C5">
        <w:rPr>
          <w:rFonts w:eastAsia="Times New Roman" w:cstheme="minorHAnsi"/>
          <w:sz w:val="28"/>
          <w:szCs w:val="28"/>
          <w:lang w:eastAsia="pl-PL"/>
        </w:rPr>
        <w:t xml:space="preserve">) podaję do publicznej wiadomości informację, że </w:t>
      </w:r>
      <w:r w:rsidR="00A16977">
        <w:rPr>
          <w:rFonts w:eastAsia="Times New Roman" w:cstheme="minorHAnsi"/>
          <w:sz w:val="28"/>
          <w:szCs w:val="28"/>
          <w:lang w:eastAsia="pl-PL"/>
        </w:rPr>
        <w:t>16</w:t>
      </w:r>
      <w:r w:rsidR="00B46641">
        <w:rPr>
          <w:rFonts w:eastAsia="Times New Roman" w:cstheme="minorHAnsi"/>
          <w:sz w:val="28"/>
          <w:szCs w:val="28"/>
          <w:lang w:eastAsia="pl-PL"/>
        </w:rPr>
        <w:t xml:space="preserve"> </w:t>
      </w:r>
      <w:r w:rsidR="00A16977">
        <w:rPr>
          <w:rFonts w:eastAsia="Times New Roman" w:cstheme="minorHAnsi"/>
          <w:sz w:val="28"/>
          <w:szCs w:val="28"/>
          <w:lang w:eastAsia="pl-PL"/>
        </w:rPr>
        <w:t>sierpnia</w:t>
      </w:r>
      <w:r w:rsidR="00E560F8">
        <w:rPr>
          <w:rFonts w:eastAsia="Times New Roman" w:cstheme="minorHAnsi"/>
          <w:sz w:val="28"/>
          <w:szCs w:val="28"/>
          <w:lang w:eastAsia="pl-PL"/>
        </w:rPr>
        <w:t xml:space="preserve"> 2022</w:t>
      </w:r>
      <w:r w:rsidRPr="003A76C5">
        <w:rPr>
          <w:rFonts w:eastAsia="Times New Roman" w:cstheme="minorHAnsi"/>
          <w:sz w:val="28"/>
          <w:szCs w:val="28"/>
          <w:lang w:eastAsia="pl-PL"/>
        </w:rPr>
        <w:t xml:space="preserve"> r. </w:t>
      </w:r>
      <w:r w:rsidR="00076915">
        <w:rPr>
          <w:rFonts w:eastAsia="Times New Roman" w:cstheme="minorHAnsi"/>
          <w:sz w:val="28"/>
          <w:szCs w:val="28"/>
          <w:lang w:eastAsia="pl-PL"/>
        </w:rPr>
        <w:t>wydałem</w:t>
      </w:r>
      <w:r w:rsidRPr="003A76C5">
        <w:rPr>
          <w:rFonts w:eastAsia="Times New Roman" w:cstheme="minorHAnsi"/>
          <w:sz w:val="28"/>
          <w:szCs w:val="28"/>
          <w:lang w:eastAsia="pl-PL"/>
        </w:rPr>
        <w:t xml:space="preserve"> decyzję </w:t>
      </w:r>
      <w:r w:rsidR="00B46641">
        <w:rPr>
          <w:rFonts w:eastAsia="Times New Roman" w:cstheme="minorHAnsi"/>
          <w:sz w:val="28"/>
          <w:szCs w:val="28"/>
          <w:lang w:eastAsia="pl-PL"/>
        </w:rPr>
        <w:t xml:space="preserve">nr </w:t>
      </w:r>
      <w:r w:rsidR="00A16977">
        <w:rPr>
          <w:rFonts w:eastAsia="Times New Roman" w:cstheme="minorHAnsi"/>
          <w:sz w:val="28"/>
          <w:szCs w:val="28"/>
          <w:lang w:eastAsia="pl-PL"/>
        </w:rPr>
        <w:t>76</w:t>
      </w:r>
      <w:r w:rsidR="00B46641">
        <w:rPr>
          <w:rFonts w:eastAsia="Times New Roman" w:cstheme="minorHAnsi"/>
          <w:sz w:val="28"/>
          <w:szCs w:val="28"/>
          <w:lang w:eastAsia="pl-PL"/>
        </w:rPr>
        <w:t>/</w:t>
      </w:r>
      <w:r w:rsidR="00A16977">
        <w:rPr>
          <w:rFonts w:eastAsia="Times New Roman" w:cstheme="minorHAnsi"/>
          <w:sz w:val="28"/>
          <w:szCs w:val="28"/>
          <w:lang w:eastAsia="pl-PL"/>
        </w:rPr>
        <w:t>2022</w:t>
      </w:r>
      <w:r w:rsidRPr="003A76C5">
        <w:rPr>
          <w:rFonts w:eastAsia="Times New Roman" w:cstheme="minorHAnsi"/>
          <w:sz w:val="28"/>
          <w:szCs w:val="28"/>
          <w:lang w:eastAsia="pl-PL"/>
        </w:rPr>
        <w:t xml:space="preserve"> </w:t>
      </w:r>
      <w:r w:rsidR="00B46641">
        <w:rPr>
          <w:rFonts w:eastAsia="Times New Roman" w:cstheme="minorHAnsi"/>
          <w:sz w:val="28"/>
          <w:szCs w:val="28"/>
          <w:lang w:eastAsia="pl-PL"/>
        </w:rPr>
        <w:t>o warunkach zabudowy</w:t>
      </w:r>
      <w:r w:rsidR="00A16977">
        <w:rPr>
          <w:rFonts w:eastAsia="Times New Roman" w:cstheme="minorHAnsi"/>
          <w:sz w:val="28"/>
          <w:szCs w:val="28"/>
          <w:lang w:eastAsia="pl-PL"/>
        </w:rPr>
        <w:t>,</w:t>
      </w:r>
      <w:r w:rsidRPr="00883567">
        <w:rPr>
          <w:rFonts w:eastAsia="Times New Roman" w:cstheme="minorHAnsi"/>
          <w:sz w:val="28"/>
          <w:szCs w:val="28"/>
          <w:lang w:eastAsia="pl-PL"/>
        </w:rPr>
        <w:t xml:space="preserve"> dla </w:t>
      </w:r>
      <w:r w:rsidR="00B46641">
        <w:rPr>
          <w:rFonts w:eastAsia="Times New Roman" w:cstheme="minorHAnsi"/>
          <w:sz w:val="28"/>
          <w:szCs w:val="28"/>
          <w:lang w:eastAsia="pl-PL"/>
        </w:rPr>
        <w:t xml:space="preserve">inwestycji: </w:t>
      </w:r>
      <w:r w:rsidR="00A16977" w:rsidRPr="00A16977">
        <w:rPr>
          <w:rFonts w:eastAsia="Times New Roman" w:cstheme="minorHAnsi"/>
          <w:sz w:val="28"/>
          <w:szCs w:val="28"/>
          <w:lang w:eastAsia="pl-PL"/>
        </w:rPr>
        <w:t>budowa 17 budynków mieszkalnych jednorodzinnych wraz z infrastrukturą techniczną, na terenie działek o nr ewid. 133/8 i 132/1, obręb Mechlin</w:t>
      </w:r>
      <w:r w:rsidR="00076915">
        <w:rPr>
          <w:rFonts w:eastAsia="Times New Roman" w:cstheme="minorHAnsi"/>
          <w:sz w:val="28"/>
          <w:szCs w:val="28"/>
          <w:lang w:eastAsia="pl-PL"/>
        </w:rPr>
        <w:t>, która poprzedzona była decyzją o środowiskowych uwarunkowaniach.</w:t>
      </w:r>
    </w:p>
    <w:p w14:paraId="2A8AF818" w14:textId="1DB9B451" w:rsidR="004649AD" w:rsidRDefault="004649AD" w:rsidP="004649AD">
      <w:pPr>
        <w:tabs>
          <w:tab w:val="left" w:pos="993"/>
        </w:tabs>
        <w:ind w:firstLine="567"/>
        <w:jc w:val="both"/>
        <w:rPr>
          <w:rFonts w:eastAsia="Times New Roman" w:cstheme="minorHAnsi"/>
          <w:sz w:val="28"/>
          <w:szCs w:val="28"/>
          <w:lang w:eastAsia="pl-PL"/>
        </w:rPr>
      </w:pPr>
      <w:r>
        <w:rPr>
          <w:rFonts w:eastAsia="Times New Roman" w:cstheme="minorHAnsi"/>
          <w:sz w:val="28"/>
          <w:szCs w:val="28"/>
          <w:lang w:eastAsia="pl-PL"/>
        </w:rPr>
        <w:t>Z decyzją można zapoznać się w Biuletynie Informacji Publicznej Urzędu Miejskiego w Śremie (</w:t>
      </w:r>
      <w:r w:rsidR="00425C93" w:rsidRPr="00425C93">
        <w:rPr>
          <w:rFonts w:eastAsia="Times New Roman" w:cstheme="minorHAnsi"/>
          <w:sz w:val="28"/>
          <w:szCs w:val="28"/>
          <w:lang w:eastAsia="pl-PL"/>
        </w:rPr>
        <w:t>http://umsrem.bip.eur.pl/public/?id=217685</w:t>
      </w:r>
      <w:r>
        <w:rPr>
          <w:rFonts w:eastAsia="Times New Roman" w:cstheme="minorHAnsi"/>
          <w:sz w:val="28"/>
          <w:szCs w:val="28"/>
          <w:lang w:eastAsia="pl-PL"/>
        </w:rPr>
        <w:t>), a</w:t>
      </w:r>
      <w:r w:rsidR="00425C93">
        <w:rPr>
          <w:rFonts w:eastAsia="Times New Roman" w:cstheme="minorHAnsi"/>
          <w:sz w:val="28"/>
          <w:szCs w:val="28"/>
          <w:lang w:eastAsia="pl-PL"/>
        </w:rPr>
        <w:t> </w:t>
      </w:r>
      <w:r>
        <w:rPr>
          <w:rFonts w:eastAsia="Times New Roman" w:cstheme="minorHAnsi"/>
          <w:sz w:val="28"/>
          <w:szCs w:val="28"/>
          <w:lang w:eastAsia="pl-PL"/>
        </w:rPr>
        <w:t>z</w:t>
      </w:r>
      <w:r w:rsidR="00425C93">
        <w:rPr>
          <w:rFonts w:eastAsia="Times New Roman" w:cstheme="minorHAnsi"/>
          <w:sz w:val="28"/>
          <w:szCs w:val="28"/>
          <w:lang w:eastAsia="pl-PL"/>
        </w:rPr>
        <w:t> </w:t>
      </w:r>
      <w:r>
        <w:rPr>
          <w:rFonts w:eastAsia="Times New Roman" w:cstheme="minorHAnsi"/>
          <w:sz w:val="28"/>
          <w:szCs w:val="28"/>
          <w:lang w:eastAsia="pl-PL"/>
        </w:rPr>
        <w:t>decyzją oraz dokumentacją sprawy w Urzędzie Miejskim w Śremie, ul. </w:t>
      </w:r>
      <w:r>
        <w:rPr>
          <w:rFonts w:cstheme="minorHAnsi"/>
          <w:sz w:val="28"/>
          <w:szCs w:val="28"/>
        </w:rPr>
        <w:t>Plac 20 Października 1</w:t>
      </w:r>
      <w:r>
        <w:rPr>
          <w:rFonts w:eastAsia="Times New Roman" w:cstheme="minorHAnsi"/>
          <w:sz w:val="28"/>
          <w:szCs w:val="28"/>
          <w:lang w:eastAsia="pl-PL"/>
        </w:rPr>
        <w:t>, biuro nr 34, w godzinach od 7:00 do 15:00.</w:t>
      </w:r>
    </w:p>
    <w:p w14:paraId="087CA7C1" w14:textId="77777777" w:rsidR="00E43A7B" w:rsidRPr="003A76C5" w:rsidRDefault="00E43A7B" w:rsidP="00E43A7B">
      <w:pPr>
        <w:spacing w:after="120" w:line="240" w:lineRule="auto"/>
        <w:ind w:firstLine="708"/>
        <w:jc w:val="both"/>
        <w:rPr>
          <w:rFonts w:eastAsia="Times New Roman" w:cstheme="minorHAnsi"/>
          <w:sz w:val="28"/>
          <w:szCs w:val="28"/>
          <w:lang w:eastAsia="pl-PL"/>
        </w:rPr>
      </w:pPr>
    </w:p>
    <w:p w14:paraId="5E8E26B0" w14:textId="77777777" w:rsidR="004922DB" w:rsidRPr="003A76C5" w:rsidRDefault="004922DB" w:rsidP="004922DB">
      <w:pPr>
        <w:spacing w:after="120" w:line="240" w:lineRule="auto"/>
        <w:ind w:left="4395"/>
        <w:jc w:val="center"/>
        <w:rPr>
          <w:rFonts w:eastAsia="Times New Roman" w:cstheme="minorHAnsi"/>
          <w:sz w:val="28"/>
          <w:szCs w:val="28"/>
          <w:lang w:eastAsia="pl-PL"/>
        </w:rPr>
      </w:pPr>
      <w:r w:rsidRPr="003A76C5">
        <w:rPr>
          <w:rFonts w:eastAsia="Times New Roman" w:cstheme="minorHAnsi"/>
          <w:sz w:val="28"/>
          <w:szCs w:val="28"/>
          <w:lang w:eastAsia="pl-PL"/>
        </w:rPr>
        <w:t>Adam Lewandowski</w:t>
      </w:r>
    </w:p>
    <w:p w14:paraId="0E6F27ED" w14:textId="77777777" w:rsidR="004922DB" w:rsidRPr="003A76C5" w:rsidRDefault="004922DB" w:rsidP="004922DB">
      <w:pPr>
        <w:spacing w:after="120" w:line="240" w:lineRule="auto"/>
        <w:ind w:left="4395"/>
        <w:jc w:val="center"/>
        <w:rPr>
          <w:rFonts w:eastAsia="Times New Roman" w:cstheme="minorHAnsi"/>
          <w:i/>
          <w:sz w:val="28"/>
          <w:szCs w:val="28"/>
          <w:lang w:eastAsia="pl-PL"/>
        </w:rPr>
      </w:pPr>
      <w:r w:rsidRPr="003A76C5">
        <w:rPr>
          <w:rFonts w:eastAsia="Times New Roman" w:cstheme="minorHAnsi"/>
          <w:sz w:val="28"/>
          <w:szCs w:val="28"/>
          <w:lang w:eastAsia="pl-PL"/>
        </w:rPr>
        <w:t>Burmistrz Śremu</w:t>
      </w:r>
    </w:p>
    <w:p w14:paraId="76350865" w14:textId="77777777" w:rsidR="005A07CF" w:rsidRPr="005A07CF" w:rsidRDefault="005A07CF" w:rsidP="005A07CF">
      <w:pPr>
        <w:spacing w:after="120" w:line="240" w:lineRule="auto"/>
        <w:jc w:val="both"/>
        <w:rPr>
          <w:rFonts w:eastAsia="Times New Roman" w:cstheme="minorHAnsi"/>
          <w:sz w:val="28"/>
          <w:szCs w:val="28"/>
          <w:lang w:eastAsia="pl-PL"/>
        </w:rPr>
      </w:pPr>
    </w:p>
    <w:p w14:paraId="6B8FF1DE" w14:textId="28FCD750" w:rsidR="005A07CF" w:rsidRPr="00B46641" w:rsidRDefault="005A07CF" w:rsidP="005A07CF">
      <w:pPr>
        <w:spacing w:after="120" w:line="240" w:lineRule="auto"/>
        <w:jc w:val="both"/>
        <w:rPr>
          <w:rFonts w:eastAsia="Times New Roman" w:cstheme="minorHAnsi"/>
          <w:color w:val="FF0000"/>
          <w:sz w:val="28"/>
          <w:szCs w:val="28"/>
          <w:lang w:eastAsia="pl-PL"/>
        </w:rPr>
      </w:pPr>
      <w:r w:rsidRPr="005A07CF">
        <w:rPr>
          <w:rFonts w:eastAsia="Times New Roman" w:cstheme="minorHAnsi"/>
          <w:sz w:val="28"/>
          <w:szCs w:val="28"/>
          <w:lang w:eastAsia="pl-PL"/>
        </w:rPr>
        <w:t xml:space="preserve">Wywieszono: </w:t>
      </w:r>
      <w:r w:rsidR="00A16977">
        <w:rPr>
          <w:rFonts w:eastAsia="Times New Roman" w:cstheme="minorHAnsi"/>
          <w:sz w:val="28"/>
          <w:szCs w:val="28"/>
          <w:lang w:eastAsia="pl-PL"/>
        </w:rPr>
        <w:t>17 sierpnia</w:t>
      </w:r>
      <w:r w:rsidR="00CF1B03">
        <w:rPr>
          <w:rFonts w:eastAsia="Times New Roman" w:cstheme="minorHAnsi"/>
          <w:sz w:val="28"/>
          <w:szCs w:val="28"/>
          <w:lang w:eastAsia="pl-PL"/>
        </w:rPr>
        <w:t xml:space="preserve"> </w:t>
      </w:r>
      <w:r w:rsidR="00A16977">
        <w:rPr>
          <w:rFonts w:eastAsia="Times New Roman" w:cstheme="minorHAnsi"/>
          <w:sz w:val="28"/>
          <w:szCs w:val="28"/>
          <w:lang w:eastAsia="pl-PL"/>
        </w:rPr>
        <w:t>2022</w:t>
      </w:r>
      <w:r w:rsidRPr="005A07CF">
        <w:rPr>
          <w:rFonts w:eastAsia="Times New Roman" w:cstheme="minorHAnsi"/>
          <w:sz w:val="28"/>
          <w:szCs w:val="28"/>
          <w:lang w:eastAsia="pl-PL"/>
        </w:rPr>
        <w:t xml:space="preserve"> r.</w:t>
      </w:r>
      <w:r w:rsidR="00B46641">
        <w:rPr>
          <w:rFonts w:eastAsia="Times New Roman" w:cstheme="minorHAnsi"/>
          <w:sz w:val="28"/>
          <w:szCs w:val="28"/>
          <w:lang w:eastAsia="pl-PL"/>
        </w:rPr>
        <w:t xml:space="preserve"> </w:t>
      </w:r>
    </w:p>
    <w:p w14:paraId="0C3EB023" w14:textId="00A395FC" w:rsidR="005A07CF" w:rsidRPr="005A07CF" w:rsidRDefault="005A07CF" w:rsidP="005A07CF">
      <w:pPr>
        <w:spacing w:after="120" w:line="240" w:lineRule="auto"/>
        <w:jc w:val="both"/>
        <w:rPr>
          <w:rFonts w:eastAsia="Calibri" w:cstheme="minorHAnsi"/>
          <w:sz w:val="28"/>
          <w:szCs w:val="28"/>
        </w:rPr>
      </w:pPr>
      <w:r w:rsidRPr="005A07CF">
        <w:rPr>
          <w:rFonts w:eastAsia="Calibri" w:cstheme="minorHAnsi"/>
          <w:sz w:val="28"/>
          <w:szCs w:val="28"/>
        </w:rPr>
        <w:t>Zdjęto:</w:t>
      </w:r>
      <w:r w:rsidR="002B73BE">
        <w:rPr>
          <w:rFonts w:eastAsia="Calibri" w:cstheme="minorHAnsi"/>
          <w:sz w:val="28"/>
          <w:szCs w:val="28"/>
        </w:rPr>
        <w:t xml:space="preserve"> ……………………………..</w:t>
      </w:r>
    </w:p>
    <w:p w14:paraId="5BF7E423" w14:textId="77777777" w:rsidR="005A07CF" w:rsidRPr="005A07CF" w:rsidRDefault="005A07CF" w:rsidP="005A07CF">
      <w:pPr>
        <w:spacing w:after="120" w:line="240" w:lineRule="auto"/>
        <w:rPr>
          <w:rFonts w:cstheme="minorHAnsi"/>
          <w:sz w:val="28"/>
          <w:szCs w:val="28"/>
        </w:rPr>
      </w:pPr>
    </w:p>
    <w:p w14:paraId="4FF8001C" w14:textId="77777777" w:rsidR="005A07CF" w:rsidRPr="005A07CF" w:rsidRDefault="005A07CF" w:rsidP="005A07CF">
      <w:pPr>
        <w:tabs>
          <w:tab w:val="center" w:pos="4536"/>
          <w:tab w:val="right" w:pos="9072"/>
        </w:tabs>
        <w:spacing w:after="0" w:line="240" w:lineRule="auto"/>
        <w:jc w:val="center"/>
        <w:rPr>
          <w:sz w:val="28"/>
          <w:szCs w:val="28"/>
        </w:rPr>
      </w:pPr>
    </w:p>
    <w:p w14:paraId="6F04605D" w14:textId="77777777" w:rsidR="00E43A7B" w:rsidRPr="00E43A7B" w:rsidRDefault="00E43A7B" w:rsidP="00E43A7B">
      <w:pPr>
        <w:spacing w:after="0" w:line="240" w:lineRule="auto"/>
        <w:rPr>
          <w:rFonts w:ascii="Calibri" w:eastAsia="SimSun" w:hAnsi="Calibri" w:cs="Calibri"/>
          <w:color w:val="000000"/>
          <w:sz w:val="28"/>
          <w:szCs w:val="28"/>
          <w:lang w:eastAsia="hi-IN" w:bidi="hi-IN"/>
        </w:rPr>
      </w:pPr>
      <w:r w:rsidRPr="00E43A7B">
        <w:rPr>
          <w:rFonts w:ascii="Calibri" w:eastAsia="SimSun" w:hAnsi="Calibri" w:cs="Calibri"/>
          <w:color w:val="000000"/>
          <w:sz w:val="28"/>
          <w:szCs w:val="28"/>
          <w:lang w:eastAsia="hi-IN" w:bidi="hi-IN"/>
        </w:rPr>
        <w:br w:type="page"/>
      </w:r>
    </w:p>
    <w:p w14:paraId="57440DD6" w14:textId="77777777" w:rsidR="00425C93" w:rsidRPr="00425C93" w:rsidRDefault="00425C93" w:rsidP="00425C93">
      <w:pPr>
        <w:widowControl w:val="0"/>
        <w:autoSpaceDE w:val="0"/>
        <w:autoSpaceDN w:val="0"/>
        <w:adjustRightInd w:val="0"/>
        <w:spacing w:after="0" w:line="240" w:lineRule="auto"/>
        <w:ind w:right="5810"/>
        <w:jc w:val="center"/>
        <w:rPr>
          <w:rFonts w:cstheme="minorHAnsi"/>
          <w:bCs/>
          <w:sz w:val="28"/>
          <w:szCs w:val="28"/>
        </w:rPr>
      </w:pPr>
      <w:r w:rsidRPr="00425C93">
        <w:rPr>
          <w:rFonts w:cstheme="minorHAnsi"/>
          <w:bCs/>
          <w:sz w:val="28"/>
          <w:szCs w:val="28"/>
        </w:rPr>
        <w:lastRenderedPageBreak/>
        <w:t>Burmistrz Śremu</w:t>
      </w:r>
    </w:p>
    <w:p w14:paraId="68D3AFAB" w14:textId="77777777" w:rsidR="00425C93" w:rsidRPr="00425C93" w:rsidRDefault="00425C93" w:rsidP="00425C93">
      <w:pPr>
        <w:widowControl w:val="0"/>
        <w:autoSpaceDE w:val="0"/>
        <w:autoSpaceDN w:val="0"/>
        <w:adjustRightInd w:val="0"/>
        <w:spacing w:after="0" w:line="240" w:lineRule="auto"/>
        <w:ind w:right="5810"/>
        <w:jc w:val="center"/>
        <w:rPr>
          <w:rFonts w:cstheme="minorHAnsi"/>
          <w:bCs/>
          <w:sz w:val="28"/>
          <w:szCs w:val="28"/>
        </w:rPr>
      </w:pPr>
      <w:r w:rsidRPr="00425C93">
        <w:rPr>
          <w:rFonts w:cstheme="minorHAnsi"/>
          <w:bCs/>
          <w:sz w:val="28"/>
          <w:szCs w:val="28"/>
        </w:rPr>
        <w:t>ul. Plac 20 Października 1</w:t>
      </w:r>
    </w:p>
    <w:p w14:paraId="1C0726AA" w14:textId="77777777" w:rsidR="00425C93" w:rsidRPr="00425C93" w:rsidRDefault="00425C93" w:rsidP="00425C93">
      <w:pPr>
        <w:widowControl w:val="0"/>
        <w:autoSpaceDE w:val="0"/>
        <w:autoSpaceDN w:val="0"/>
        <w:adjustRightInd w:val="0"/>
        <w:spacing w:after="0" w:line="240" w:lineRule="auto"/>
        <w:ind w:right="5810"/>
        <w:jc w:val="center"/>
        <w:rPr>
          <w:rFonts w:cstheme="minorHAnsi"/>
          <w:sz w:val="28"/>
          <w:szCs w:val="28"/>
        </w:rPr>
      </w:pPr>
      <w:r w:rsidRPr="00425C93">
        <w:rPr>
          <w:rFonts w:cstheme="minorHAnsi"/>
          <w:bCs/>
          <w:sz w:val="28"/>
          <w:szCs w:val="28"/>
        </w:rPr>
        <w:t>63 – 100 Śrem</w:t>
      </w:r>
    </w:p>
    <w:p w14:paraId="5962FEAE" w14:textId="77777777" w:rsidR="00425C93" w:rsidRPr="00425C93" w:rsidRDefault="00425C93" w:rsidP="00425C93">
      <w:pPr>
        <w:spacing w:after="120" w:line="240" w:lineRule="auto"/>
        <w:jc w:val="right"/>
        <w:rPr>
          <w:rFonts w:cstheme="minorHAnsi"/>
          <w:sz w:val="28"/>
          <w:szCs w:val="28"/>
        </w:rPr>
      </w:pPr>
      <w:r w:rsidRPr="00425C93">
        <w:rPr>
          <w:rFonts w:cstheme="minorHAnsi"/>
          <w:sz w:val="28"/>
          <w:szCs w:val="28"/>
        </w:rPr>
        <w:t>Śrem, 16 sierpnia 2022 r.</w:t>
      </w:r>
    </w:p>
    <w:p w14:paraId="45D13885" w14:textId="77777777" w:rsidR="00425C93" w:rsidRPr="00425C93" w:rsidRDefault="00425C93" w:rsidP="00425C93">
      <w:pPr>
        <w:spacing w:after="120" w:line="240" w:lineRule="auto"/>
        <w:jc w:val="both"/>
        <w:rPr>
          <w:rFonts w:cstheme="minorHAnsi"/>
          <w:sz w:val="28"/>
          <w:szCs w:val="28"/>
        </w:rPr>
      </w:pPr>
      <w:r w:rsidRPr="00425C93">
        <w:rPr>
          <w:rFonts w:cstheme="minorHAnsi"/>
          <w:sz w:val="28"/>
          <w:szCs w:val="28"/>
        </w:rPr>
        <w:t>PPSPP.6730.86.2021.NMAG</w:t>
      </w:r>
    </w:p>
    <w:p w14:paraId="067221F5" w14:textId="77777777" w:rsidR="00425C93" w:rsidRPr="00425C93" w:rsidRDefault="00425C93" w:rsidP="00425C93">
      <w:pPr>
        <w:spacing w:after="120" w:line="240" w:lineRule="auto"/>
        <w:jc w:val="center"/>
        <w:rPr>
          <w:rFonts w:cstheme="minorHAnsi"/>
          <w:sz w:val="28"/>
          <w:szCs w:val="28"/>
        </w:rPr>
      </w:pPr>
      <w:r w:rsidRPr="00425C93">
        <w:rPr>
          <w:rFonts w:cstheme="minorHAnsi"/>
          <w:sz w:val="28"/>
          <w:szCs w:val="28"/>
        </w:rPr>
        <w:t>Decyzja nr 76/2022</w:t>
      </w:r>
      <w:r w:rsidRPr="00425C93">
        <w:rPr>
          <w:rFonts w:cstheme="minorHAnsi"/>
          <w:sz w:val="28"/>
          <w:szCs w:val="28"/>
        </w:rPr>
        <w:br/>
        <w:t xml:space="preserve"> o warunkach zabudowy</w:t>
      </w:r>
    </w:p>
    <w:p w14:paraId="638D6D19"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Na podstawie art. 4 ust. 2 pkt 2 w związku z art. 59 ust. 1, ust. 2 i ust. 2a, art. 60 ust. 1 i ust. 1a ustawy z dnia 27 marca 2003 r. o planowaniu i zagospodarowaniu przestrzennym (Dz. U. z 2022 r. poz. 503) oraz art. 104 ustawy z dnia 14 czerwca 1960 r. – Kodeks postępowania administracyjnego (Dz. U. z 2021 r. poz. 735, z późn. zm.), po rozpatrzeniu wniosku złożonego 27.04.2021 r., zmienionego 08.07.2021 r. i 11.08.2021 r. oraz uzupełnionego 08.06.2021 r. i 25.03.2022 r., przez:</w:t>
      </w:r>
    </w:p>
    <w:p w14:paraId="439F41A8" w14:textId="77777777" w:rsidR="00425C93" w:rsidRPr="00425C93" w:rsidRDefault="00425C93" w:rsidP="00425C93">
      <w:pPr>
        <w:spacing w:after="120" w:line="240" w:lineRule="auto"/>
        <w:jc w:val="center"/>
        <w:rPr>
          <w:rFonts w:cstheme="minorHAnsi"/>
          <w:sz w:val="28"/>
          <w:szCs w:val="28"/>
        </w:rPr>
      </w:pPr>
      <w:r w:rsidRPr="00425C93">
        <w:rPr>
          <w:rFonts w:cstheme="minorHAnsi"/>
          <w:sz w:val="28"/>
          <w:szCs w:val="28"/>
        </w:rPr>
        <w:t xml:space="preserve">Pana Szymona </w:t>
      </w:r>
      <w:proofErr w:type="spellStart"/>
      <w:r w:rsidRPr="00425C93">
        <w:rPr>
          <w:rFonts w:cstheme="minorHAnsi"/>
          <w:sz w:val="28"/>
          <w:szCs w:val="28"/>
        </w:rPr>
        <w:t>Niewrzędę</w:t>
      </w:r>
      <w:proofErr w:type="spellEnd"/>
    </w:p>
    <w:p w14:paraId="4FA6A13F" w14:textId="77777777" w:rsidR="00425C93" w:rsidRPr="00425C93" w:rsidRDefault="00425C93" w:rsidP="00425C93">
      <w:pPr>
        <w:spacing w:after="120" w:line="240" w:lineRule="auto"/>
        <w:jc w:val="both"/>
        <w:rPr>
          <w:rFonts w:cstheme="minorHAnsi"/>
          <w:i/>
          <w:color w:val="FF0000"/>
          <w:sz w:val="28"/>
          <w:szCs w:val="28"/>
        </w:rPr>
      </w:pPr>
      <w:r w:rsidRPr="00425C93">
        <w:rPr>
          <w:rFonts w:cstheme="minorHAnsi"/>
          <w:sz w:val="28"/>
          <w:szCs w:val="28"/>
        </w:rPr>
        <w:t>w sprawie ustalenia warunków zabudowy dla przedsięwzięcia: budowa 17 budynków mieszkalnych jednorodzinnych wraz z infrastrukturą techniczną, na terenie działek o nr ewid. 133/8 i 132/1, obręb Mechlin,</w:t>
      </w:r>
    </w:p>
    <w:p w14:paraId="4684D836" w14:textId="77777777" w:rsidR="00425C93" w:rsidRPr="00425C93" w:rsidRDefault="00425C93" w:rsidP="00425C93">
      <w:pPr>
        <w:spacing w:after="120" w:line="240" w:lineRule="auto"/>
        <w:jc w:val="center"/>
        <w:rPr>
          <w:rFonts w:cstheme="minorHAnsi"/>
          <w:sz w:val="28"/>
          <w:szCs w:val="28"/>
        </w:rPr>
      </w:pPr>
      <w:r w:rsidRPr="00425C93">
        <w:rPr>
          <w:rFonts w:cstheme="minorHAnsi"/>
          <w:sz w:val="28"/>
          <w:szCs w:val="28"/>
        </w:rPr>
        <w:t>ustalam na rzecz Wnioskodawcy</w:t>
      </w:r>
      <w:r w:rsidRPr="00425C93">
        <w:rPr>
          <w:rFonts w:cstheme="minorHAnsi"/>
          <w:sz w:val="28"/>
          <w:szCs w:val="28"/>
        </w:rPr>
        <w:br/>
        <w:t xml:space="preserve"> następujące warunki zabudowy i zagospodarowania terenu:</w:t>
      </w:r>
    </w:p>
    <w:p w14:paraId="71675FCA" w14:textId="77777777" w:rsidR="00425C93" w:rsidRPr="00425C93" w:rsidRDefault="00425C93" w:rsidP="00425C93">
      <w:pPr>
        <w:tabs>
          <w:tab w:val="left" w:pos="426"/>
        </w:tabs>
        <w:spacing w:after="120" w:line="240" w:lineRule="auto"/>
        <w:jc w:val="both"/>
        <w:rPr>
          <w:rFonts w:cstheme="minorHAnsi"/>
          <w:sz w:val="28"/>
          <w:szCs w:val="28"/>
        </w:rPr>
      </w:pPr>
      <w:r w:rsidRPr="00425C93">
        <w:rPr>
          <w:rFonts w:cstheme="minorHAnsi"/>
          <w:sz w:val="28"/>
          <w:szCs w:val="28"/>
        </w:rPr>
        <w:t>1.</w:t>
      </w:r>
      <w:r w:rsidRPr="00425C93">
        <w:rPr>
          <w:rFonts w:cstheme="minorHAnsi"/>
          <w:sz w:val="28"/>
          <w:szCs w:val="28"/>
        </w:rPr>
        <w:tab/>
        <w:t>Opis inwestycji:</w:t>
      </w:r>
    </w:p>
    <w:p w14:paraId="25D2AFDC" w14:textId="77777777" w:rsidR="00425C93" w:rsidRPr="00425C93" w:rsidRDefault="00425C93" w:rsidP="00425C93">
      <w:pPr>
        <w:numPr>
          <w:ilvl w:val="0"/>
          <w:numId w:val="13"/>
        </w:numPr>
        <w:tabs>
          <w:tab w:val="left" w:pos="567"/>
        </w:tabs>
        <w:spacing w:after="120" w:line="240" w:lineRule="auto"/>
        <w:ind w:left="567"/>
        <w:contextualSpacing/>
        <w:jc w:val="both"/>
        <w:rPr>
          <w:rFonts w:cstheme="minorHAnsi"/>
          <w:sz w:val="28"/>
          <w:szCs w:val="28"/>
        </w:rPr>
      </w:pPr>
      <w:r w:rsidRPr="00425C93">
        <w:rPr>
          <w:rFonts w:cstheme="minorHAnsi"/>
          <w:sz w:val="28"/>
          <w:szCs w:val="28"/>
        </w:rPr>
        <w:t>rodzaj: 17 budynków mieszkalnych jednorodzinnych wolnostojących, droga wewnętrzna;</w:t>
      </w:r>
    </w:p>
    <w:p w14:paraId="1EB15EEB" w14:textId="77777777" w:rsidR="00425C93" w:rsidRPr="00425C93" w:rsidRDefault="00425C93" w:rsidP="00425C93">
      <w:pPr>
        <w:numPr>
          <w:ilvl w:val="0"/>
          <w:numId w:val="13"/>
        </w:numPr>
        <w:tabs>
          <w:tab w:val="left" w:pos="567"/>
        </w:tabs>
        <w:spacing w:after="120" w:line="240" w:lineRule="auto"/>
        <w:ind w:left="567"/>
        <w:contextualSpacing/>
        <w:jc w:val="both"/>
        <w:rPr>
          <w:rFonts w:cstheme="minorHAnsi"/>
          <w:sz w:val="28"/>
          <w:szCs w:val="28"/>
        </w:rPr>
      </w:pPr>
      <w:r w:rsidRPr="00425C93">
        <w:rPr>
          <w:rFonts w:cstheme="minorHAnsi"/>
          <w:sz w:val="28"/>
          <w:szCs w:val="28"/>
        </w:rPr>
        <w:t>lokalizacja: teren składający się z działek o nr ewid. 133/8 i 132/1, obręb Mechlin, stanowiący sumę terenów, oznaczonych symbolami od A do T, zgodnie z liniami rozgraniczającymi teren inwestycji wyznaczonymi na mapie, stanowiącej załącznik nr 1 do decyzji;</w:t>
      </w:r>
    </w:p>
    <w:p w14:paraId="1593289A" w14:textId="77777777" w:rsidR="00425C93" w:rsidRPr="00425C93" w:rsidRDefault="00425C93" w:rsidP="00425C93">
      <w:pPr>
        <w:numPr>
          <w:ilvl w:val="0"/>
          <w:numId w:val="13"/>
        </w:numPr>
        <w:tabs>
          <w:tab w:val="left" w:pos="567"/>
        </w:tabs>
        <w:spacing w:after="120" w:line="240" w:lineRule="auto"/>
        <w:ind w:left="567"/>
        <w:contextualSpacing/>
        <w:jc w:val="both"/>
        <w:rPr>
          <w:rFonts w:cstheme="minorHAnsi"/>
          <w:sz w:val="28"/>
          <w:szCs w:val="28"/>
        </w:rPr>
      </w:pPr>
      <w:r w:rsidRPr="00425C93">
        <w:rPr>
          <w:rFonts w:cstheme="minorHAnsi"/>
          <w:sz w:val="28"/>
          <w:szCs w:val="28"/>
        </w:rPr>
        <w:t>funkcja zabudowy i zagospodarowania terenu: mieszkaniowa i rolnicza.</w:t>
      </w:r>
    </w:p>
    <w:p w14:paraId="49895D82" w14:textId="77777777" w:rsidR="00425C93" w:rsidRPr="00425C93" w:rsidRDefault="00425C93" w:rsidP="00425C93">
      <w:pPr>
        <w:tabs>
          <w:tab w:val="left" w:pos="426"/>
        </w:tabs>
        <w:spacing w:after="120" w:line="240" w:lineRule="auto"/>
        <w:jc w:val="both"/>
        <w:rPr>
          <w:rFonts w:cstheme="minorHAnsi"/>
          <w:sz w:val="28"/>
          <w:szCs w:val="28"/>
        </w:rPr>
      </w:pPr>
      <w:r w:rsidRPr="00425C93">
        <w:rPr>
          <w:rFonts w:cstheme="minorHAnsi"/>
          <w:sz w:val="28"/>
          <w:szCs w:val="28"/>
        </w:rPr>
        <w:t>2.</w:t>
      </w:r>
      <w:r w:rsidRPr="00425C93">
        <w:rPr>
          <w:rFonts w:cstheme="minorHAnsi"/>
          <w:sz w:val="28"/>
          <w:szCs w:val="28"/>
        </w:rPr>
        <w:tab/>
        <w:t>Warunki i szczegółowe zasady zagospodarowania terenu oraz jego zabudowy wynikające z przepisów odrębnych w zakresie:</w:t>
      </w:r>
    </w:p>
    <w:p w14:paraId="35D51B98" w14:textId="77777777" w:rsidR="00425C93" w:rsidRPr="00425C93" w:rsidRDefault="00425C93" w:rsidP="00425C93">
      <w:pPr>
        <w:numPr>
          <w:ilvl w:val="0"/>
          <w:numId w:val="14"/>
        </w:numPr>
        <w:tabs>
          <w:tab w:val="left" w:pos="567"/>
        </w:tabs>
        <w:spacing w:after="120" w:line="240" w:lineRule="auto"/>
        <w:ind w:left="567"/>
        <w:contextualSpacing/>
        <w:jc w:val="both"/>
        <w:rPr>
          <w:rFonts w:cstheme="minorHAnsi"/>
          <w:sz w:val="28"/>
          <w:szCs w:val="28"/>
        </w:rPr>
      </w:pPr>
      <w:bookmarkStart w:id="0" w:name="_Hlk106709757"/>
      <w:r w:rsidRPr="00425C93">
        <w:rPr>
          <w:rFonts w:cstheme="minorHAnsi"/>
          <w:sz w:val="28"/>
          <w:szCs w:val="28"/>
        </w:rPr>
        <w:t xml:space="preserve">warunków i wymagań ochrony i kształtowania ładu przestrzennego dla każdego z </w:t>
      </w:r>
      <w:r w:rsidRPr="00425C93">
        <w:rPr>
          <w:rFonts w:cstheme="minorHAnsi"/>
          <w:b/>
          <w:bCs/>
          <w:sz w:val="28"/>
          <w:szCs w:val="28"/>
        </w:rPr>
        <w:t xml:space="preserve">terenów, oznaczonych symbolami: A, B, C, D, E, F, G, H, I, J, L, M, N, O </w:t>
      </w:r>
      <w:r w:rsidRPr="00425C93">
        <w:rPr>
          <w:rFonts w:cstheme="minorHAnsi"/>
          <w:sz w:val="28"/>
          <w:szCs w:val="28"/>
        </w:rPr>
        <w:t xml:space="preserve">i </w:t>
      </w:r>
      <w:r w:rsidRPr="00425C93">
        <w:rPr>
          <w:rFonts w:cstheme="minorHAnsi"/>
          <w:b/>
          <w:bCs/>
          <w:sz w:val="28"/>
          <w:szCs w:val="28"/>
        </w:rPr>
        <w:t>P</w:t>
      </w:r>
      <w:r w:rsidRPr="00425C93">
        <w:rPr>
          <w:rFonts w:cstheme="minorHAnsi"/>
          <w:sz w:val="28"/>
          <w:szCs w:val="28"/>
        </w:rPr>
        <w:t>:</w:t>
      </w:r>
    </w:p>
    <w:p w14:paraId="4B90681D" w14:textId="77777777" w:rsidR="00425C93" w:rsidRPr="00425C93" w:rsidRDefault="00425C93" w:rsidP="00425C93">
      <w:pPr>
        <w:tabs>
          <w:tab w:val="left" w:pos="567"/>
        </w:tabs>
        <w:spacing w:after="120" w:line="240" w:lineRule="auto"/>
        <w:ind w:left="567"/>
        <w:contextualSpacing/>
        <w:jc w:val="both"/>
        <w:rPr>
          <w:rFonts w:cstheme="minorHAnsi"/>
          <w:sz w:val="28"/>
          <w:szCs w:val="28"/>
        </w:rPr>
      </w:pPr>
    </w:p>
    <w:p w14:paraId="7DF70ED3" w14:textId="77777777" w:rsidR="00425C93" w:rsidRPr="00425C93" w:rsidRDefault="00425C93" w:rsidP="00425C93">
      <w:pPr>
        <w:tabs>
          <w:tab w:val="left" w:pos="567"/>
        </w:tabs>
        <w:spacing w:after="120" w:line="240" w:lineRule="auto"/>
        <w:ind w:left="567"/>
        <w:contextualSpacing/>
        <w:jc w:val="both"/>
        <w:rPr>
          <w:rFonts w:cstheme="minorHAnsi"/>
          <w:sz w:val="28"/>
          <w:szCs w:val="28"/>
        </w:rPr>
      </w:pPr>
    </w:p>
    <w:p w14:paraId="0A00C33F" w14:textId="77777777" w:rsidR="00425C93" w:rsidRPr="00425C93" w:rsidRDefault="00425C93" w:rsidP="00425C93">
      <w:pPr>
        <w:numPr>
          <w:ilvl w:val="0"/>
          <w:numId w:val="15"/>
        </w:numPr>
        <w:spacing w:after="120" w:line="240" w:lineRule="auto"/>
        <w:contextualSpacing/>
        <w:jc w:val="both"/>
        <w:rPr>
          <w:rFonts w:cstheme="minorHAnsi"/>
          <w:sz w:val="28"/>
          <w:szCs w:val="28"/>
        </w:rPr>
      </w:pPr>
      <w:bookmarkStart w:id="1" w:name="_Hlk101271945"/>
      <w:r w:rsidRPr="00425C93">
        <w:rPr>
          <w:rFonts w:cstheme="minorHAnsi"/>
          <w:sz w:val="28"/>
          <w:szCs w:val="28"/>
        </w:rPr>
        <w:lastRenderedPageBreak/>
        <w:t>linie zabudowy: wyznaczone jako nieprzekraczalne i oznaczające linie wyznaczające najmniejszą odległość, w której mogą zostać zlokalizowane budynki, w odległości 6,0 m od projektowanej drogi wewnętrznej na terenie inwestycji oraz w granicy obszaru szczególnego zagrożenia powodzią, zgodnie z załącznikiem nr 1 do decyzji,</w:t>
      </w:r>
    </w:p>
    <w:p w14:paraId="5A4EEE79" w14:textId="77777777" w:rsidR="00425C93" w:rsidRPr="00425C93" w:rsidRDefault="00425C93" w:rsidP="00425C93">
      <w:pPr>
        <w:numPr>
          <w:ilvl w:val="0"/>
          <w:numId w:val="15"/>
        </w:numPr>
        <w:spacing w:after="120" w:line="240" w:lineRule="auto"/>
        <w:contextualSpacing/>
        <w:jc w:val="both"/>
        <w:rPr>
          <w:rFonts w:cstheme="minorHAnsi"/>
          <w:sz w:val="28"/>
          <w:szCs w:val="28"/>
        </w:rPr>
      </w:pPr>
      <w:r w:rsidRPr="00425C93">
        <w:rPr>
          <w:rFonts w:cstheme="minorHAnsi"/>
          <w:sz w:val="28"/>
          <w:szCs w:val="28"/>
        </w:rPr>
        <w:t>wskaźnik powierzchni nowej zabudowy: od 12,1 % do 14,4 % powierzchni każdego terenu,</w:t>
      </w:r>
    </w:p>
    <w:p w14:paraId="211F86B4" w14:textId="77777777" w:rsidR="00425C93" w:rsidRPr="00425C93" w:rsidRDefault="00425C93" w:rsidP="00425C93">
      <w:pPr>
        <w:numPr>
          <w:ilvl w:val="0"/>
          <w:numId w:val="15"/>
        </w:numPr>
        <w:spacing w:after="120" w:line="240" w:lineRule="auto"/>
        <w:contextualSpacing/>
        <w:jc w:val="both"/>
        <w:rPr>
          <w:rFonts w:cstheme="minorHAnsi"/>
          <w:sz w:val="28"/>
          <w:szCs w:val="28"/>
        </w:rPr>
      </w:pPr>
      <w:r w:rsidRPr="00425C93">
        <w:rPr>
          <w:rFonts w:cstheme="minorHAnsi"/>
          <w:sz w:val="28"/>
          <w:szCs w:val="28"/>
        </w:rPr>
        <w:t>powierzchnia biologicznie czynna: nie mniejsza niż 50 % powierzchni każdego terenu,</w:t>
      </w:r>
    </w:p>
    <w:p w14:paraId="517F6CB3" w14:textId="77777777" w:rsidR="00425C93" w:rsidRPr="00425C93" w:rsidRDefault="00425C93" w:rsidP="00425C93">
      <w:pPr>
        <w:numPr>
          <w:ilvl w:val="0"/>
          <w:numId w:val="15"/>
        </w:numPr>
        <w:spacing w:after="120" w:line="240" w:lineRule="auto"/>
        <w:contextualSpacing/>
        <w:jc w:val="both"/>
        <w:rPr>
          <w:rFonts w:cstheme="minorHAnsi"/>
          <w:sz w:val="28"/>
          <w:szCs w:val="28"/>
        </w:rPr>
      </w:pPr>
      <w:r w:rsidRPr="00425C93">
        <w:rPr>
          <w:rFonts w:cstheme="minorHAnsi"/>
          <w:sz w:val="28"/>
          <w:szCs w:val="28"/>
        </w:rPr>
        <w:t>szerokość elewacji frontowej</w:t>
      </w:r>
      <w:r w:rsidRPr="00425C93">
        <w:rPr>
          <w:rFonts w:cstheme="minorHAnsi"/>
          <w:sz w:val="28"/>
          <w:szCs w:val="28"/>
          <w:vertAlign w:val="superscript"/>
        </w:rPr>
        <w:footnoteReference w:id="1"/>
      </w:r>
      <w:r w:rsidRPr="00425C93">
        <w:rPr>
          <w:rFonts w:cstheme="minorHAnsi"/>
          <w:sz w:val="28"/>
          <w:szCs w:val="28"/>
        </w:rPr>
        <w:t xml:space="preserve"> każdego budynku: 14,5 m ± 20 %,</w:t>
      </w:r>
    </w:p>
    <w:p w14:paraId="2079E98B" w14:textId="77777777" w:rsidR="00425C93" w:rsidRPr="00425C93" w:rsidRDefault="00425C93" w:rsidP="00425C93">
      <w:pPr>
        <w:numPr>
          <w:ilvl w:val="0"/>
          <w:numId w:val="15"/>
        </w:numPr>
        <w:spacing w:after="120" w:line="240" w:lineRule="auto"/>
        <w:contextualSpacing/>
        <w:jc w:val="both"/>
        <w:rPr>
          <w:rFonts w:cstheme="minorHAnsi"/>
          <w:sz w:val="28"/>
          <w:szCs w:val="28"/>
        </w:rPr>
      </w:pPr>
      <w:r w:rsidRPr="00425C93">
        <w:rPr>
          <w:rFonts w:cstheme="minorHAnsi"/>
          <w:sz w:val="28"/>
          <w:szCs w:val="28"/>
        </w:rPr>
        <w:t>wysokość górnej krawędzi elewacji frontowej każdego budynku: od 3,0 m do 4,0 m,</w:t>
      </w:r>
    </w:p>
    <w:p w14:paraId="00013D29" w14:textId="77777777" w:rsidR="00425C93" w:rsidRPr="00425C93" w:rsidRDefault="00425C93" w:rsidP="00425C93">
      <w:pPr>
        <w:numPr>
          <w:ilvl w:val="0"/>
          <w:numId w:val="15"/>
        </w:numPr>
        <w:spacing w:after="120" w:line="240" w:lineRule="auto"/>
        <w:contextualSpacing/>
        <w:jc w:val="both"/>
        <w:rPr>
          <w:rFonts w:cstheme="minorHAnsi"/>
          <w:sz w:val="28"/>
          <w:szCs w:val="28"/>
        </w:rPr>
      </w:pPr>
      <w:r w:rsidRPr="00425C93">
        <w:rPr>
          <w:rFonts w:cstheme="minorHAnsi"/>
          <w:sz w:val="28"/>
          <w:szCs w:val="28"/>
        </w:rPr>
        <w:t>liczba kondygnacji nadziemnych każdego budynku: 1,</w:t>
      </w:r>
    </w:p>
    <w:p w14:paraId="4A940232" w14:textId="77777777" w:rsidR="00425C93" w:rsidRPr="00425C93" w:rsidRDefault="00425C93" w:rsidP="00425C93">
      <w:pPr>
        <w:numPr>
          <w:ilvl w:val="0"/>
          <w:numId w:val="15"/>
        </w:numPr>
        <w:spacing w:after="120" w:line="240" w:lineRule="auto"/>
        <w:contextualSpacing/>
        <w:jc w:val="both"/>
        <w:rPr>
          <w:rFonts w:cstheme="minorHAnsi"/>
          <w:sz w:val="28"/>
          <w:szCs w:val="28"/>
        </w:rPr>
      </w:pPr>
      <w:r w:rsidRPr="00425C93">
        <w:rPr>
          <w:rFonts w:cstheme="minorHAnsi"/>
          <w:sz w:val="28"/>
          <w:szCs w:val="28"/>
        </w:rPr>
        <w:t>geometria dachu każdego budynku:</w:t>
      </w:r>
    </w:p>
    <w:p w14:paraId="2B2509C4" w14:textId="77777777" w:rsidR="00425C93" w:rsidRPr="00425C93" w:rsidRDefault="00425C93" w:rsidP="00425C93">
      <w:pPr>
        <w:numPr>
          <w:ilvl w:val="0"/>
          <w:numId w:val="16"/>
        </w:numPr>
        <w:spacing w:after="120" w:line="240" w:lineRule="auto"/>
        <w:ind w:left="993"/>
        <w:contextualSpacing/>
        <w:jc w:val="both"/>
        <w:rPr>
          <w:rFonts w:cstheme="minorHAnsi"/>
          <w:sz w:val="28"/>
          <w:szCs w:val="28"/>
        </w:rPr>
      </w:pPr>
      <w:r w:rsidRPr="00425C93">
        <w:rPr>
          <w:rFonts w:cstheme="minorHAnsi"/>
          <w:sz w:val="28"/>
          <w:szCs w:val="28"/>
        </w:rPr>
        <w:t>kąt nachylenia głównych połaci dachu: od 30° do 40°,</w:t>
      </w:r>
    </w:p>
    <w:p w14:paraId="46F45E1F" w14:textId="77777777" w:rsidR="00425C93" w:rsidRPr="00425C93" w:rsidRDefault="00425C93" w:rsidP="00425C93">
      <w:pPr>
        <w:numPr>
          <w:ilvl w:val="0"/>
          <w:numId w:val="16"/>
        </w:numPr>
        <w:spacing w:after="120" w:line="240" w:lineRule="auto"/>
        <w:ind w:left="993"/>
        <w:contextualSpacing/>
        <w:jc w:val="both"/>
        <w:rPr>
          <w:rFonts w:cstheme="minorHAnsi"/>
          <w:sz w:val="28"/>
          <w:szCs w:val="28"/>
        </w:rPr>
      </w:pPr>
      <w:r w:rsidRPr="00425C93">
        <w:rPr>
          <w:rFonts w:cstheme="minorHAnsi"/>
          <w:sz w:val="28"/>
          <w:szCs w:val="28"/>
        </w:rPr>
        <w:t>wysokość głównej kalenicy: od 6,5 m do 8,0 m,</w:t>
      </w:r>
    </w:p>
    <w:p w14:paraId="27CBB4C3" w14:textId="77777777" w:rsidR="00425C93" w:rsidRPr="00425C93" w:rsidRDefault="00425C93" w:rsidP="00425C93">
      <w:pPr>
        <w:numPr>
          <w:ilvl w:val="0"/>
          <w:numId w:val="16"/>
        </w:numPr>
        <w:spacing w:after="120" w:line="240" w:lineRule="auto"/>
        <w:ind w:left="993"/>
        <w:contextualSpacing/>
        <w:jc w:val="both"/>
        <w:rPr>
          <w:rFonts w:cstheme="minorHAnsi"/>
          <w:sz w:val="28"/>
          <w:szCs w:val="28"/>
        </w:rPr>
      </w:pPr>
      <w:r w:rsidRPr="00425C93">
        <w:rPr>
          <w:rFonts w:cstheme="minorHAnsi"/>
          <w:sz w:val="28"/>
          <w:szCs w:val="28"/>
        </w:rPr>
        <w:t>układ głównych połaci dachowych: dwuspadowy,</w:t>
      </w:r>
    </w:p>
    <w:p w14:paraId="4CE26D16" w14:textId="77777777" w:rsidR="00425C93" w:rsidRPr="00425C93" w:rsidRDefault="00425C93" w:rsidP="00425C93">
      <w:pPr>
        <w:numPr>
          <w:ilvl w:val="0"/>
          <w:numId w:val="16"/>
        </w:numPr>
        <w:spacing w:after="120" w:line="240" w:lineRule="auto"/>
        <w:ind w:left="993"/>
        <w:contextualSpacing/>
        <w:jc w:val="both"/>
        <w:rPr>
          <w:rFonts w:cstheme="minorHAnsi"/>
          <w:sz w:val="28"/>
          <w:szCs w:val="28"/>
        </w:rPr>
      </w:pPr>
      <w:r w:rsidRPr="00425C93">
        <w:rPr>
          <w:rFonts w:cstheme="minorHAnsi"/>
          <w:sz w:val="28"/>
          <w:szCs w:val="28"/>
        </w:rPr>
        <w:t>kierunek głównej kalenicy dachu w stosunku do działki: kalenicowy,</w:t>
      </w:r>
    </w:p>
    <w:p w14:paraId="257FD370" w14:textId="77777777" w:rsidR="00425C93" w:rsidRPr="00425C93" w:rsidRDefault="00425C93" w:rsidP="00425C93">
      <w:pPr>
        <w:numPr>
          <w:ilvl w:val="0"/>
          <w:numId w:val="15"/>
        </w:numPr>
        <w:spacing w:after="120" w:line="240" w:lineRule="auto"/>
        <w:contextualSpacing/>
        <w:jc w:val="both"/>
        <w:rPr>
          <w:rFonts w:cstheme="minorHAnsi"/>
          <w:sz w:val="28"/>
          <w:szCs w:val="28"/>
        </w:rPr>
      </w:pPr>
      <w:r w:rsidRPr="00425C93">
        <w:rPr>
          <w:rFonts w:cstheme="minorHAnsi"/>
          <w:sz w:val="28"/>
          <w:szCs w:val="28"/>
        </w:rPr>
        <w:t>minimalna powierzchnia nowo wydzielanej działki budowlanej: 1000 m</w:t>
      </w:r>
      <w:r w:rsidRPr="00425C93">
        <w:rPr>
          <w:rFonts w:cstheme="minorHAnsi"/>
          <w:sz w:val="28"/>
          <w:szCs w:val="28"/>
          <w:vertAlign w:val="superscript"/>
        </w:rPr>
        <w:t>2</w:t>
      </w:r>
      <w:bookmarkEnd w:id="0"/>
      <w:bookmarkEnd w:id="1"/>
      <w:r w:rsidRPr="00425C93">
        <w:rPr>
          <w:rFonts w:cstheme="minorHAnsi"/>
          <w:sz w:val="28"/>
          <w:szCs w:val="28"/>
        </w:rPr>
        <w:t>;</w:t>
      </w:r>
    </w:p>
    <w:p w14:paraId="33DF3F7D" w14:textId="77777777" w:rsidR="00425C93" w:rsidRPr="00425C93" w:rsidRDefault="00425C93" w:rsidP="00425C93">
      <w:pPr>
        <w:numPr>
          <w:ilvl w:val="0"/>
          <w:numId w:val="14"/>
        </w:numPr>
        <w:tabs>
          <w:tab w:val="left" w:pos="567"/>
        </w:tabs>
        <w:spacing w:after="120" w:line="240" w:lineRule="auto"/>
        <w:ind w:left="567"/>
        <w:contextualSpacing/>
        <w:jc w:val="both"/>
        <w:rPr>
          <w:rFonts w:cstheme="minorHAnsi"/>
          <w:sz w:val="28"/>
          <w:szCs w:val="28"/>
        </w:rPr>
      </w:pPr>
      <w:r w:rsidRPr="00425C93">
        <w:rPr>
          <w:rFonts w:cstheme="minorHAnsi"/>
          <w:sz w:val="28"/>
          <w:szCs w:val="28"/>
        </w:rPr>
        <w:t xml:space="preserve">warunków i wymagań ochrony i kształtowania ładu przestrzennego dla każdego z </w:t>
      </w:r>
      <w:r w:rsidRPr="00425C93">
        <w:rPr>
          <w:rFonts w:cstheme="minorHAnsi"/>
          <w:b/>
          <w:bCs/>
          <w:sz w:val="28"/>
          <w:szCs w:val="28"/>
        </w:rPr>
        <w:t xml:space="preserve">terenów, oznaczonych symbolami K </w:t>
      </w:r>
      <w:r w:rsidRPr="00425C93">
        <w:rPr>
          <w:rFonts w:cstheme="minorHAnsi"/>
          <w:sz w:val="28"/>
          <w:szCs w:val="28"/>
        </w:rPr>
        <w:t xml:space="preserve">i </w:t>
      </w:r>
      <w:r w:rsidRPr="00425C93">
        <w:rPr>
          <w:rFonts w:cstheme="minorHAnsi"/>
          <w:b/>
          <w:bCs/>
          <w:sz w:val="28"/>
          <w:szCs w:val="28"/>
        </w:rPr>
        <w:t>R</w:t>
      </w:r>
      <w:r w:rsidRPr="00425C93">
        <w:rPr>
          <w:rFonts w:cstheme="minorHAnsi"/>
          <w:sz w:val="28"/>
          <w:szCs w:val="28"/>
        </w:rPr>
        <w:t>:</w:t>
      </w:r>
    </w:p>
    <w:p w14:paraId="1693630C" w14:textId="77777777" w:rsidR="00425C93" w:rsidRPr="00425C93" w:rsidRDefault="00425C93" w:rsidP="00425C93">
      <w:pPr>
        <w:numPr>
          <w:ilvl w:val="0"/>
          <w:numId w:val="36"/>
        </w:numPr>
        <w:spacing w:after="120" w:line="240" w:lineRule="auto"/>
        <w:contextualSpacing/>
        <w:jc w:val="both"/>
        <w:rPr>
          <w:rFonts w:cstheme="minorHAnsi"/>
          <w:sz w:val="28"/>
          <w:szCs w:val="28"/>
        </w:rPr>
      </w:pPr>
      <w:r w:rsidRPr="00425C93">
        <w:rPr>
          <w:rFonts w:cstheme="minorHAnsi"/>
          <w:sz w:val="28"/>
          <w:szCs w:val="28"/>
        </w:rPr>
        <w:t>linie zabudowy: wyznaczone jako nieprzekraczalne i oznaczające linie wyznaczające najmniejszą odległość, w której mogą zostać zlokalizowane budynki, w odległości 6,0 m od projektowanej drogi wewnętrznej na terenie inwestycji oraz w granicy obszaru szczególnego zagrożenia powodzią, zgodnie z załącznikiem nr 1 do decyzji,</w:t>
      </w:r>
    </w:p>
    <w:p w14:paraId="2F4B8586" w14:textId="77777777" w:rsidR="00425C93" w:rsidRPr="00425C93" w:rsidRDefault="00425C93" w:rsidP="00425C93">
      <w:pPr>
        <w:numPr>
          <w:ilvl w:val="0"/>
          <w:numId w:val="36"/>
        </w:numPr>
        <w:spacing w:after="120" w:line="240" w:lineRule="auto"/>
        <w:contextualSpacing/>
        <w:jc w:val="both"/>
        <w:rPr>
          <w:rFonts w:cstheme="minorHAnsi"/>
          <w:sz w:val="28"/>
          <w:szCs w:val="28"/>
        </w:rPr>
      </w:pPr>
      <w:r w:rsidRPr="00425C93">
        <w:rPr>
          <w:rFonts w:cstheme="minorHAnsi"/>
          <w:sz w:val="28"/>
          <w:szCs w:val="28"/>
        </w:rPr>
        <w:t>wskaźnik powierzchni nowej zabudowy: od 12,1 % do 14,4 % powierzchni każdego terenu,</w:t>
      </w:r>
    </w:p>
    <w:p w14:paraId="7F4E2810" w14:textId="77777777" w:rsidR="00425C93" w:rsidRPr="00425C93" w:rsidRDefault="00425C93" w:rsidP="00425C93">
      <w:pPr>
        <w:numPr>
          <w:ilvl w:val="0"/>
          <w:numId w:val="36"/>
        </w:numPr>
        <w:spacing w:after="120" w:line="240" w:lineRule="auto"/>
        <w:contextualSpacing/>
        <w:jc w:val="both"/>
        <w:rPr>
          <w:rFonts w:cstheme="minorHAnsi"/>
          <w:sz w:val="28"/>
          <w:szCs w:val="28"/>
        </w:rPr>
      </w:pPr>
      <w:r w:rsidRPr="00425C93">
        <w:rPr>
          <w:rFonts w:cstheme="minorHAnsi"/>
          <w:sz w:val="28"/>
          <w:szCs w:val="28"/>
        </w:rPr>
        <w:t>powierzchnia biologicznie czynna: nie mniejsza niż 50 % powierzchni każdego terenu,</w:t>
      </w:r>
    </w:p>
    <w:p w14:paraId="7463EB77" w14:textId="77777777" w:rsidR="00425C93" w:rsidRPr="00425C93" w:rsidRDefault="00425C93" w:rsidP="00425C93">
      <w:pPr>
        <w:numPr>
          <w:ilvl w:val="0"/>
          <w:numId w:val="36"/>
        </w:numPr>
        <w:spacing w:after="120" w:line="240" w:lineRule="auto"/>
        <w:contextualSpacing/>
        <w:jc w:val="both"/>
        <w:rPr>
          <w:rFonts w:cstheme="minorHAnsi"/>
          <w:sz w:val="28"/>
          <w:szCs w:val="28"/>
        </w:rPr>
      </w:pPr>
      <w:r w:rsidRPr="00425C93">
        <w:rPr>
          <w:rFonts w:cstheme="minorHAnsi"/>
          <w:sz w:val="28"/>
          <w:szCs w:val="28"/>
        </w:rPr>
        <w:lastRenderedPageBreak/>
        <w:t>szerokość elewacji frontowej</w:t>
      </w:r>
      <w:r w:rsidRPr="00425C93">
        <w:rPr>
          <w:rFonts w:cstheme="minorHAnsi"/>
          <w:sz w:val="28"/>
          <w:szCs w:val="28"/>
          <w:vertAlign w:val="superscript"/>
        </w:rPr>
        <w:t>1</w:t>
      </w:r>
      <w:r w:rsidRPr="00425C93">
        <w:rPr>
          <w:rFonts w:cstheme="minorHAnsi"/>
          <w:sz w:val="28"/>
          <w:szCs w:val="28"/>
        </w:rPr>
        <w:t xml:space="preserve"> każdego budynku: 14,5 m ± 20 %,</w:t>
      </w:r>
    </w:p>
    <w:p w14:paraId="384D2599" w14:textId="77777777" w:rsidR="00425C93" w:rsidRPr="00425C93" w:rsidRDefault="00425C93" w:rsidP="00425C93">
      <w:pPr>
        <w:numPr>
          <w:ilvl w:val="0"/>
          <w:numId w:val="36"/>
        </w:numPr>
        <w:spacing w:after="120" w:line="240" w:lineRule="auto"/>
        <w:contextualSpacing/>
        <w:jc w:val="both"/>
        <w:rPr>
          <w:rFonts w:cstheme="minorHAnsi"/>
          <w:sz w:val="28"/>
          <w:szCs w:val="28"/>
        </w:rPr>
      </w:pPr>
      <w:r w:rsidRPr="00425C93">
        <w:rPr>
          <w:rFonts w:cstheme="minorHAnsi"/>
          <w:sz w:val="28"/>
          <w:szCs w:val="28"/>
        </w:rPr>
        <w:t>wysokość górnej krawędzi elewacji frontowej każdego budynku: od 6,5 m do 8,0 m,</w:t>
      </w:r>
    </w:p>
    <w:p w14:paraId="02A831AE" w14:textId="77777777" w:rsidR="00425C93" w:rsidRPr="00425C93" w:rsidRDefault="00425C93" w:rsidP="00425C93">
      <w:pPr>
        <w:numPr>
          <w:ilvl w:val="0"/>
          <w:numId w:val="36"/>
        </w:numPr>
        <w:spacing w:after="120" w:line="240" w:lineRule="auto"/>
        <w:contextualSpacing/>
        <w:jc w:val="both"/>
        <w:rPr>
          <w:rFonts w:cstheme="minorHAnsi"/>
          <w:sz w:val="28"/>
          <w:szCs w:val="28"/>
        </w:rPr>
      </w:pPr>
      <w:r w:rsidRPr="00425C93">
        <w:rPr>
          <w:rFonts w:cstheme="minorHAnsi"/>
          <w:sz w:val="28"/>
          <w:szCs w:val="28"/>
        </w:rPr>
        <w:t>liczba kondygnacji nadziemnych każdego budynku: 1,</w:t>
      </w:r>
    </w:p>
    <w:p w14:paraId="0986A48D" w14:textId="77777777" w:rsidR="00425C93" w:rsidRPr="00425C93" w:rsidRDefault="00425C93" w:rsidP="00425C93">
      <w:pPr>
        <w:numPr>
          <w:ilvl w:val="0"/>
          <w:numId w:val="36"/>
        </w:numPr>
        <w:spacing w:after="120" w:line="240" w:lineRule="auto"/>
        <w:contextualSpacing/>
        <w:jc w:val="both"/>
        <w:rPr>
          <w:rFonts w:cstheme="minorHAnsi"/>
          <w:sz w:val="28"/>
          <w:szCs w:val="28"/>
        </w:rPr>
      </w:pPr>
      <w:r w:rsidRPr="00425C93">
        <w:rPr>
          <w:rFonts w:cstheme="minorHAnsi"/>
          <w:sz w:val="28"/>
          <w:szCs w:val="28"/>
        </w:rPr>
        <w:t>geometria dachu każdego budynku:</w:t>
      </w:r>
    </w:p>
    <w:p w14:paraId="0D635B84" w14:textId="77777777" w:rsidR="00425C93" w:rsidRPr="00425C93" w:rsidRDefault="00425C93" w:rsidP="00425C93">
      <w:pPr>
        <w:numPr>
          <w:ilvl w:val="0"/>
          <w:numId w:val="16"/>
        </w:numPr>
        <w:spacing w:after="120" w:line="240" w:lineRule="auto"/>
        <w:ind w:left="993"/>
        <w:contextualSpacing/>
        <w:jc w:val="both"/>
        <w:rPr>
          <w:rFonts w:cstheme="minorHAnsi"/>
          <w:sz w:val="28"/>
          <w:szCs w:val="28"/>
        </w:rPr>
      </w:pPr>
      <w:r w:rsidRPr="00425C93">
        <w:rPr>
          <w:rFonts w:cstheme="minorHAnsi"/>
          <w:sz w:val="28"/>
          <w:szCs w:val="28"/>
        </w:rPr>
        <w:t>kąt nachylenia głównych połaci dachu: od 30° do 40°,</w:t>
      </w:r>
    </w:p>
    <w:p w14:paraId="37BA9A74" w14:textId="77777777" w:rsidR="00425C93" w:rsidRPr="00425C93" w:rsidRDefault="00425C93" w:rsidP="00425C93">
      <w:pPr>
        <w:numPr>
          <w:ilvl w:val="0"/>
          <w:numId w:val="16"/>
        </w:numPr>
        <w:spacing w:after="120" w:line="240" w:lineRule="auto"/>
        <w:ind w:left="993"/>
        <w:contextualSpacing/>
        <w:jc w:val="both"/>
        <w:rPr>
          <w:rFonts w:cstheme="minorHAnsi"/>
          <w:sz w:val="28"/>
          <w:szCs w:val="28"/>
        </w:rPr>
      </w:pPr>
      <w:r w:rsidRPr="00425C93">
        <w:rPr>
          <w:rFonts w:cstheme="minorHAnsi"/>
          <w:sz w:val="28"/>
          <w:szCs w:val="28"/>
        </w:rPr>
        <w:t>wysokość głównej kalenicy: od 6,5 m do 8,0 m,</w:t>
      </w:r>
    </w:p>
    <w:p w14:paraId="0CC437FC" w14:textId="77777777" w:rsidR="00425C93" w:rsidRPr="00425C93" w:rsidRDefault="00425C93" w:rsidP="00425C93">
      <w:pPr>
        <w:numPr>
          <w:ilvl w:val="0"/>
          <w:numId w:val="16"/>
        </w:numPr>
        <w:spacing w:after="120" w:line="240" w:lineRule="auto"/>
        <w:ind w:left="993"/>
        <w:contextualSpacing/>
        <w:jc w:val="both"/>
        <w:rPr>
          <w:rFonts w:cstheme="minorHAnsi"/>
          <w:sz w:val="28"/>
          <w:szCs w:val="28"/>
        </w:rPr>
      </w:pPr>
      <w:r w:rsidRPr="00425C93">
        <w:rPr>
          <w:rFonts w:cstheme="minorHAnsi"/>
          <w:sz w:val="28"/>
          <w:szCs w:val="28"/>
        </w:rPr>
        <w:t>układ głównych połaci dachowych: dwuspadowy,</w:t>
      </w:r>
    </w:p>
    <w:p w14:paraId="5EA486A0" w14:textId="77777777" w:rsidR="00425C93" w:rsidRPr="00425C93" w:rsidRDefault="00425C93" w:rsidP="00425C93">
      <w:pPr>
        <w:numPr>
          <w:ilvl w:val="0"/>
          <w:numId w:val="16"/>
        </w:numPr>
        <w:spacing w:after="120" w:line="240" w:lineRule="auto"/>
        <w:ind w:left="993"/>
        <w:contextualSpacing/>
        <w:jc w:val="both"/>
        <w:rPr>
          <w:rFonts w:cstheme="minorHAnsi"/>
          <w:sz w:val="28"/>
          <w:szCs w:val="28"/>
        </w:rPr>
      </w:pPr>
      <w:r w:rsidRPr="00425C93">
        <w:rPr>
          <w:rFonts w:cstheme="minorHAnsi"/>
          <w:sz w:val="28"/>
          <w:szCs w:val="28"/>
        </w:rPr>
        <w:t>kierunek głównej kalenicy dachu w stosunku do działki: szczytowy,</w:t>
      </w:r>
    </w:p>
    <w:p w14:paraId="68CD9E49" w14:textId="77777777" w:rsidR="00425C93" w:rsidRPr="00425C93" w:rsidRDefault="00425C93" w:rsidP="00425C93">
      <w:pPr>
        <w:numPr>
          <w:ilvl w:val="0"/>
          <w:numId w:val="36"/>
        </w:numPr>
        <w:spacing w:after="120" w:line="240" w:lineRule="auto"/>
        <w:contextualSpacing/>
        <w:jc w:val="both"/>
        <w:rPr>
          <w:rFonts w:cstheme="minorHAnsi"/>
          <w:sz w:val="28"/>
          <w:szCs w:val="28"/>
        </w:rPr>
      </w:pPr>
      <w:r w:rsidRPr="00425C93">
        <w:rPr>
          <w:rFonts w:cstheme="minorHAnsi"/>
          <w:sz w:val="28"/>
          <w:szCs w:val="28"/>
        </w:rPr>
        <w:t>minimalna powierzchnia nowo wydzielanej działki budowlanej: 1000 m</w:t>
      </w:r>
      <w:r w:rsidRPr="00425C93">
        <w:rPr>
          <w:rFonts w:cstheme="minorHAnsi"/>
          <w:sz w:val="28"/>
          <w:szCs w:val="28"/>
          <w:vertAlign w:val="superscript"/>
        </w:rPr>
        <w:t>2</w:t>
      </w:r>
      <w:r w:rsidRPr="00425C93">
        <w:rPr>
          <w:rFonts w:cstheme="minorHAnsi"/>
          <w:sz w:val="28"/>
          <w:szCs w:val="28"/>
        </w:rPr>
        <w:t>;</w:t>
      </w:r>
    </w:p>
    <w:p w14:paraId="333E4185" w14:textId="77777777" w:rsidR="00425C93" w:rsidRPr="00425C93" w:rsidRDefault="00425C93" w:rsidP="00425C93">
      <w:pPr>
        <w:numPr>
          <w:ilvl w:val="0"/>
          <w:numId w:val="14"/>
        </w:numPr>
        <w:spacing w:after="120" w:line="240" w:lineRule="auto"/>
        <w:ind w:left="567"/>
        <w:contextualSpacing/>
        <w:jc w:val="both"/>
        <w:rPr>
          <w:rFonts w:cstheme="minorHAnsi"/>
          <w:sz w:val="28"/>
          <w:szCs w:val="28"/>
        </w:rPr>
      </w:pPr>
      <w:r w:rsidRPr="00425C93">
        <w:rPr>
          <w:rFonts w:cstheme="minorHAnsi"/>
          <w:sz w:val="28"/>
          <w:szCs w:val="28"/>
        </w:rPr>
        <w:t>ochrony środowiska i zdrowia ludzi oraz dziedzictwa kulturowego i zabytków oraz dóbr kultury współczesnej:</w:t>
      </w:r>
    </w:p>
    <w:p w14:paraId="76644D7A" w14:textId="77777777" w:rsidR="00425C93" w:rsidRPr="00425C93" w:rsidRDefault="00425C93" w:rsidP="00425C93">
      <w:pPr>
        <w:numPr>
          <w:ilvl w:val="0"/>
          <w:numId w:val="37"/>
        </w:numPr>
        <w:spacing w:after="120" w:line="240" w:lineRule="auto"/>
        <w:contextualSpacing/>
        <w:jc w:val="both"/>
        <w:rPr>
          <w:rFonts w:cstheme="minorHAnsi"/>
          <w:sz w:val="28"/>
          <w:szCs w:val="28"/>
        </w:rPr>
      </w:pPr>
      <w:r w:rsidRPr="00425C93">
        <w:rPr>
          <w:rFonts w:cstheme="minorHAnsi"/>
          <w:sz w:val="28"/>
          <w:szCs w:val="28"/>
        </w:rPr>
        <w:t>uwzględnienie ograniczeń wynikających z położenia działki na terenie Głównego Zbiornika Wód Podziemnych nr 150 – Pradolina Warszawa-Berlin,</w:t>
      </w:r>
    </w:p>
    <w:p w14:paraId="00FD2A13" w14:textId="77777777" w:rsidR="00425C93" w:rsidRPr="00425C93" w:rsidRDefault="00425C93" w:rsidP="00425C93">
      <w:pPr>
        <w:numPr>
          <w:ilvl w:val="0"/>
          <w:numId w:val="37"/>
        </w:numPr>
        <w:spacing w:after="120" w:line="240" w:lineRule="auto"/>
        <w:contextualSpacing/>
        <w:jc w:val="both"/>
        <w:rPr>
          <w:rFonts w:cstheme="minorHAnsi"/>
          <w:sz w:val="28"/>
          <w:szCs w:val="28"/>
        </w:rPr>
      </w:pPr>
      <w:r w:rsidRPr="00425C93">
        <w:rPr>
          <w:rFonts w:cstheme="minorHAnsi"/>
          <w:sz w:val="28"/>
          <w:szCs w:val="28"/>
        </w:rPr>
        <w:t xml:space="preserve">uwzględnienie warunków określonych w decyzji Burmistrza Śremu z 24.02.2022 r. znak PPSOŚ.6220.38.2021.BM o środowiskowych uwarunkowaniach dla przedsięwzięcia: budowa 17 budynków mieszkalnych jednorodzinnych z infrastrukturą techniczną, projektowanego na działkach o nr ewid.: 132/1 i 133/8, obręb Mechlin, na powierzchni nie większej niż 2,2890 ha; </w:t>
      </w:r>
    </w:p>
    <w:p w14:paraId="0B43CBFC" w14:textId="77777777" w:rsidR="00425C93" w:rsidRPr="00425C93" w:rsidRDefault="00425C93" w:rsidP="00425C93">
      <w:pPr>
        <w:numPr>
          <w:ilvl w:val="0"/>
          <w:numId w:val="14"/>
        </w:numPr>
        <w:spacing w:after="120" w:line="240" w:lineRule="auto"/>
        <w:ind w:left="567"/>
        <w:contextualSpacing/>
        <w:jc w:val="both"/>
        <w:rPr>
          <w:rFonts w:cstheme="minorHAnsi"/>
          <w:sz w:val="28"/>
          <w:szCs w:val="28"/>
        </w:rPr>
      </w:pPr>
      <w:r w:rsidRPr="00425C93">
        <w:rPr>
          <w:rFonts w:cstheme="minorHAnsi"/>
          <w:sz w:val="28"/>
          <w:szCs w:val="28"/>
        </w:rPr>
        <w:t>obsługi w zakresie infrastruktury technicznej i komunikacji:</w:t>
      </w:r>
    </w:p>
    <w:p w14:paraId="42F5350D" w14:textId="77777777" w:rsidR="00425C93" w:rsidRPr="00425C93" w:rsidRDefault="00425C93" w:rsidP="00425C93">
      <w:pPr>
        <w:numPr>
          <w:ilvl w:val="0"/>
          <w:numId w:val="17"/>
        </w:numPr>
        <w:tabs>
          <w:tab w:val="left" w:pos="709"/>
        </w:tabs>
        <w:spacing w:after="120" w:line="240" w:lineRule="auto"/>
        <w:contextualSpacing/>
        <w:jc w:val="both"/>
        <w:rPr>
          <w:rFonts w:cstheme="minorHAnsi"/>
          <w:sz w:val="28"/>
          <w:szCs w:val="28"/>
        </w:rPr>
      </w:pPr>
      <w:r w:rsidRPr="00425C93">
        <w:rPr>
          <w:rFonts w:cstheme="minorHAnsi"/>
          <w:sz w:val="28"/>
          <w:szCs w:val="28"/>
        </w:rPr>
        <w:t>sposób zaopatrzenia w wodę: sieć wodociągowa, z dopuszczeniem do czasu jej realizacji, korzystania z rozwiązań indywidualnych (opinia Śremskich Wodociągów Sp. z o.o. z 25.03.2021 r.),</w:t>
      </w:r>
    </w:p>
    <w:p w14:paraId="54010309" w14:textId="77777777" w:rsidR="00425C93" w:rsidRPr="00425C93" w:rsidRDefault="00425C93" w:rsidP="00425C93">
      <w:pPr>
        <w:numPr>
          <w:ilvl w:val="0"/>
          <w:numId w:val="17"/>
        </w:numPr>
        <w:tabs>
          <w:tab w:val="left" w:pos="709"/>
        </w:tabs>
        <w:spacing w:after="120" w:line="240" w:lineRule="auto"/>
        <w:contextualSpacing/>
        <w:jc w:val="both"/>
        <w:rPr>
          <w:rFonts w:cstheme="minorHAnsi"/>
          <w:sz w:val="28"/>
          <w:szCs w:val="28"/>
        </w:rPr>
      </w:pPr>
      <w:r w:rsidRPr="00425C93">
        <w:rPr>
          <w:rFonts w:cstheme="minorHAnsi"/>
          <w:sz w:val="28"/>
          <w:szCs w:val="28"/>
        </w:rPr>
        <w:t>sposób zaopatrzenia w energię elektryczną: istniejąca sieć elektroenergetyczna (oświadczenie ENEA Operator Sp. z o.o. z 08.04.2021 r.),</w:t>
      </w:r>
    </w:p>
    <w:p w14:paraId="45DE4131" w14:textId="77777777" w:rsidR="00425C93" w:rsidRPr="00425C93" w:rsidRDefault="00425C93" w:rsidP="00425C93">
      <w:pPr>
        <w:numPr>
          <w:ilvl w:val="0"/>
          <w:numId w:val="17"/>
        </w:numPr>
        <w:tabs>
          <w:tab w:val="left" w:pos="709"/>
        </w:tabs>
        <w:spacing w:after="120" w:line="240" w:lineRule="auto"/>
        <w:contextualSpacing/>
        <w:jc w:val="both"/>
        <w:rPr>
          <w:rFonts w:cstheme="minorHAnsi"/>
          <w:sz w:val="28"/>
          <w:szCs w:val="28"/>
        </w:rPr>
      </w:pPr>
      <w:r w:rsidRPr="00425C93">
        <w:rPr>
          <w:rFonts w:cstheme="minorHAnsi"/>
          <w:sz w:val="28"/>
          <w:szCs w:val="28"/>
        </w:rPr>
        <w:t>sposób zaopatrzenia w energię cieplną: zgodnie z przepisami odrębnymi,</w:t>
      </w:r>
    </w:p>
    <w:p w14:paraId="7A77D53B" w14:textId="77777777" w:rsidR="00425C93" w:rsidRPr="00425C93" w:rsidRDefault="00425C93" w:rsidP="00425C93">
      <w:pPr>
        <w:numPr>
          <w:ilvl w:val="0"/>
          <w:numId w:val="17"/>
        </w:numPr>
        <w:tabs>
          <w:tab w:val="left" w:pos="709"/>
        </w:tabs>
        <w:spacing w:after="120" w:line="240" w:lineRule="auto"/>
        <w:contextualSpacing/>
        <w:jc w:val="both"/>
        <w:rPr>
          <w:rFonts w:cstheme="minorHAnsi"/>
          <w:sz w:val="28"/>
          <w:szCs w:val="28"/>
        </w:rPr>
      </w:pPr>
      <w:r w:rsidRPr="00425C93">
        <w:rPr>
          <w:rFonts w:cstheme="minorHAnsi"/>
          <w:sz w:val="28"/>
          <w:szCs w:val="28"/>
        </w:rPr>
        <w:t>odprowadzanie ścieków bytowych: sieć kanalizacji sanitarnej, z dopuszczeniem do czasu jej realizacji, korzystania z rozwiązań indywidualnych (opinia Śremskich Wodociągów Sp. z o.o. z 25.03.2021 r.), z zastrzeżeniem pkt 6,</w:t>
      </w:r>
    </w:p>
    <w:p w14:paraId="623C2FDE" w14:textId="397446B5" w:rsidR="00425C93" w:rsidRDefault="00425C93" w:rsidP="00425C93">
      <w:pPr>
        <w:tabs>
          <w:tab w:val="left" w:pos="709"/>
        </w:tabs>
        <w:spacing w:after="120" w:line="240" w:lineRule="auto"/>
        <w:ind w:left="720"/>
        <w:contextualSpacing/>
        <w:jc w:val="both"/>
        <w:rPr>
          <w:rFonts w:cstheme="minorHAnsi"/>
          <w:sz w:val="28"/>
          <w:szCs w:val="28"/>
        </w:rPr>
      </w:pPr>
    </w:p>
    <w:p w14:paraId="3CC953D0" w14:textId="12A12609" w:rsidR="00425C93" w:rsidRDefault="00425C93" w:rsidP="00425C93">
      <w:pPr>
        <w:tabs>
          <w:tab w:val="left" w:pos="709"/>
        </w:tabs>
        <w:spacing w:after="120" w:line="240" w:lineRule="auto"/>
        <w:ind w:left="720"/>
        <w:contextualSpacing/>
        <w:jc w:val="both"/>
        <w:rPr>
          <w:rFonts w:cstheme="minorHAnsi"/>
          <w:sz w:val="28"/>
          <w:szCs w:val="28"/>
        </w:rPr>
      </w:pPr>
    </w:p>
    <w:p w14:paraId="4B3CE815" w14:textId="77777777" w:rsidR="00425C93" w:rsidRPr="00425C93" w:rsidRDefault="00425C93" w:rsidP="00425C93">
      <w:pPr>
        <w:tabs>
          <w:tab w:val="left" w:pos="709"/>
        </w:tabs>
        <w:spacing w:after="120" w:line="240" w:lineRule="auto"/>
        <w:ind w:left="720"/>
        <w:contextualSpacing/>
        <w:jc w:val="both"/>
        <w:rPr>
          <w:rFonts w:cstheme="minorHAnsi"/>
          <w:sz w:val="28"/>
          <w:szCs w:val="28"/>
        </w:rPr>
      </w:pPr>
    </w:p>
    <w:p w14:paraId="3A05462B" w14:textId="77777777" w:rsidR="00425C93" w:rsidRPr="00425C93" w:rsidRDefault="00425C93" w:rsidP="00425C93">
      <w:pPr>
        <w:numPr>
          <w:ilvl w:val="0"/>
          <w:numId w:val="17"/>
        </w:numPr>
        <w:tabs>
          <w:tab w:val="left" w:pos="709"/>
        </w:tabs>
        <w:spacing w:after="120" w:line="240" w:lineRule="auto"/>
        <w:contextualSpacing/>
        <w:jc w:val="both"/>
        <w:rPr>
          <w:rFonts w:cstheme="minorHAnsi"/>
          <w:sz w:val="28"/>
          <w:szCs w:val="28"/>
        </w:rPr>
      </w:pPr>
      <w:r w:rsidRPr="00425C93">
        <w:rPr>
          <w:rFonts w:cstheme="minorHAnsi"/>
          <w:sz w:val="28"/>
          <w:szCs w:val="28"/>
        </w:rPr>
        <w:lastRenderedPageBreak/>
        <w:t>należy uwzględnić ograniczenia wynikające z występowania uzbrojenia technicznego, uzyskać stosowne oświadczenia i warunki od właściwych jednostek oraz wykonać inwestycję w sposób zapewniający zachowanie sprawności użytkowej urządzeń – działka o nr ewid. 132/1 od strony wschodniej sąsiaduje z rowem, a więc znajduje się w zasięgu oddziaływania urządzenia melioracji wodnych,</w:t>
      </w:r>
    </w:p>
    <w:p w14:paraId="7761B663" w14:textId="77777777" w:rsidR="00425C93" w:rsidRPr="00425C93" w:rsidRDefault="00425C93" w:rsidP="00425C93">
      <w:pPr>
        <w:numPr>
          <w:ilvl w:val="0"/>
          <w:numId w:val="17"/>
        </w:numPr>
        <w:tabs>
          <w:tab w:val="left" w:pos="709"/>
        </w:tabs>
        <w:spacing w:after="120" w:line="240" w:lineRule="auto"/>
        <w:contextualSpacing/>
        <w:jc w:val="both"/>
        <w:rPr>
          <w:rFonts w:cstheme="minorHAnsi"/>
          <w:sz w:val="28"/>
          <w:szCs w:val="28"/>
        </w:rPr>
      </w:pPr>
      <w:r w:rsidRPr="00425C93">
        <w:rPr>
          <w:rFonts w:cstheme="minorHAnsi"/>
          <w:sz w:val="28"/>
          <w:szCs w:val="28"/>
        </w:rPr>
        <w:t>gospodarowanie odpadami: zgodnie z przepisami odrębnymi,</w:t>
      </w:r>
    </w:p>
    <w:p w14:paraId="7A9EDAD7" w14:textId="77777777" w:rsidR="00425C93" w:rsidRPr="00425C93" w:rsidRDefault="00425C93" w:rsidP="00425C93">
      <w:pPr>
        <w:numPr>
          <w:ilvl w:val="0"/>
          <w:numId w:val="17"/>
        </w:numPr>
        <w:tabs>
          <w:tab w:val="left" w:pos="709"/>
        </w:tabs>
        <w:spacing w:after="120" w:line="240" w:lineRule="auto"/>
        <w:contextualSpacing/>
        <w:jc w:val="both"/>
        <w:rPr>
          <w:rFonts w:cstheme="minorHAnsi"/>
          <w:sz w:val="28"/>
          <w:szCs w:val="28"/>
        </w:rPr>
      </w:pPr>
      <w:r w:rsidRPr="00425C93">
        <w:rPr>
          <w:rFonts w:cstheme="minorHAnsi"/>
          <w:sz w:val="28"/>
          <w:szCs w:val="28"/>
        </w:rPr>
        <w:t>dostęp do drogi publicznej każdego z terenów: pośredni do drogi powiatowej – ul. Śremskiej, poprzez drogi wewnętrzne, będące w zarządzie gminy Śrem – ul. Malinową i ul. Borówkową, za pomocą wewnętrznego układu komunikacyjnego (teren, oznaczony symbolem S),</w:t>
      </w:r>
    </w:p>
    <w:p w14:paraId="3B3E5315" w14:textId="77777777" w:rsidR="00425C93" w:rsidRPr="00425C93" w:rsidRDefault="00425C93" w:rsidP="00425C93">
      <w:pPr>
        <w:numPr>
          <w:ilvl w:val="0"/>
          <w:numId w:val="17"/>
        </w:numPr>
        <w:tabs>
          <w:tab w:val="left" w:pos="709"/>
        </w:tabs>
        <w:spacing w:after="120" w:line="240" w:lineRule="auto"/>
        <w:contextualSpacing/>
        <w:jc w:val="both"/>
        <w:rPr>
          <w:rFonts w:cstheme="minorHAnsi"/>
          <w:sz w:val="28"/>
          <w:szCs w:val="28"/>
        </w:rPr>
      </w:pPr>
      <w:r w:rsidRPr="00425C93">
        <w:rPr>
          <w:rFonts w:cstheme="minorHAnsi"/>
          <w:sz w:val="28"/>
          <w:szCs w:val="28"/>
        </w:rPr>
        <w:t>parametry wewnętrznego układu komunikacyjnego (teren oznaczony symbolem S): droga o szerokości nie mniejszej niż 8,0 m z poszerzeniami na trójkąty widoczności, plac do zawracania samochodów o wymiarach nie mniejszych niż 15,0 m x 15,0 m,</w:t>
      </w:r>
    </w:p>
    <w:p w14:paraId="61061289" w14:textId="77777777" w:rsidR="00425C93" w:rsidRPr="00425C93" w:rsidRDefault="00425C93" w:rsidP="00425C93">
      <w:pPr>
        <w:numPr>
          <w:ilvl w:val="0"/>
          <w:numId w:val="17"/>
        </w:numPr>
        <w:tabs>
          <w:tab w:val="left" w:pos="709"/>
        </w:tabs>
        <w:spacing w:after="120" w:line="240" w:lineRule="auto"/>
        <w:contextualSpacing/>
        <w:jc w:val="both"/>
        <w:rPr>
          <w:rFonts w:cstheme="minorHAnsi"/>
          <w:sz w:val="28"/>
          <w:szCs w:val="28"/>
        </w:rPr>
      </w:pPr>
      <w:r w:rsidRPr="00425C93">
        <w:rPr>
          <w:rFonts w:cstheme="minorHAnsi"/>
          <w:sz w:val="28"/>
          <w:szCs w:val="28"/>
        </w:rPr>
        <w:t>liczba miejsc parkingowych: nie mniej niż dwa miejsca na lokal mieszkalny, zlokalizowane na każdym z terenów, na którym lokalizowany będzie budynek mieszkalny;</w:t>
      </w:r>
    </w:p>
    <w:p w14:paraId="4101FDAB" w14:textId="77777777" w:rsidR="00425C93" w:rsidRPr="00425C93" w:rsidRDefault="00425C93" w:rsidP="00425C93">
      <w:pPr>
        <w:numPr>
          <w:ilvl w:val="0"/>
          <w:numId w:val="14"/>
        </w:numPr>
        <w:spacing w:after="120" w:line="240" w:lineRule="auto"/>
        <w:ind w:left="567"/>
        <w:contextualSpacing/>
        <w:jc w:val="both"/>
        <w:rPr>
          <w:rFonts w:cstheme="minorHAnsi"/>
          <w:sz w:val="28"/>
          <w:szCs w:val="28"/>
        </w:rPr>
      </w:pPr>
      <w:r w:rsidRPr="00425C93">
        <w:rPr>
          <w:rFonts w:cstheme="minorHAnsi"/>
          <w:sz w:val="28"/>
          <w:szCs w:val="28"/>
        </w:rPr>
        <w:t>wymagań dotyczących ochrony interesów osób trzecich:</w:t>
      </w:r>
    </w:p>
    <w:p w14:paraId="046D522E" w14:textId="77777777" w:rsidR="00425C93" w:rsidRPr="00425C93" w:rsidRDefault="00425C93" w:rsidP="00425C93">
      <w:pPr>
        <w:numPr>
          <w:ilvl w:val="0"/>
          <w:numId w:val="18"/>
        </w:numPr>
        <w:spacing w:after="120" w:line="240" w:lineRule="auto"/>
        <w:contextualSpacing/>
        <w:jc w:val="both"/>
        <w:rPr>
          <w:rFonts w:cstheme="minorHAnsi"/>
          <w:sz w:val="28"/>
          <w:szCs w:val="28"/>
        </w:rPr>
      </w:pPr>
      <w:r w:rsidRPr="00425C93">
        <w:rPr>
          <w:rFonts w:cstheme="minorHAnsi"/>
          <w:sz w:val="28"/>
          <w:szCs w:val="28"/>
        </w:rPr>
        <w:t xml:space="preserve">warunki ochrony przed pozbawieniem: </w:t>
      </w:r>
    </w:p>
    <w:p w14:paraId="70F66601" w14:textId="77777777" w:rsidR="00425C93" w:rsidRPr="00425C93" w:rsidRDefault="00425C93" w:rsidP="00425C93">
      <w:pPr>
        <w:numPr>
          <w:ilvl w:val="0"/>
          <w:numId w:val="19"/>
        </w:numPr>
        <w:spacing w:after="120" w:line="240" w:lineRule="auto"/>
        <w:ind w:left="993" w:hanging="426"/>
        <w:contextualSpacing/>
        <w:jc w:val="both"/>
        <w:rPr>
          <w:rFonts w:cstheme="minorHAnsi"/>
          <w:sz w:val="28"/>
          <w:szCs w:val="28"/>
        </w:rPr>
      </w:pPr>
      <w:r w:rsidRPr="00425C93">
        <w:rPr>
          <w:rFonts w:cstheme="minorHAnsi"/>
          <w:sz w:val="28"/>
          <w:szCs w:val="28"/>
        </w:rPr>
        <w:t xml:space="preserve">dostępu do drogi publicznej, możliwości korzystania z wody, kanalizacji, energii elektrycznej i cieplnej oraz ze środków łączności – inwestycja nie może pozbawiać dostępu do drogi publicznej, ani możliwości korzystania z: wody, kanalizacji, energii elektrycznej i cieplnej oraz ze środków łączności osoby trzecie, </w:t>
      </w:r>
    </w:p>
    <w:p w14:paraId="37B43684" w14:textId="77777777" w:rsidR="00425C93" w:rsidRPr="00425C93" w:rsidRDefault="00425C93" w:rsidP="00425C93">
      <w:pPr>
        <w:numPr>
          <w:ilvl w:val="0"/>
          <w:numId w:val="19"/>
        </w:numPr>
        <w:spacing w:after="120" w:line="240" w:lineRule="auto"/>
        <w:ind w:left="993" w:hanging="426"/>
        <w:contextualSpacing/>
        <w:jc w:val="both"/>
        <w:rPr>
          <w:rFonts w:cstheme="minorHAnsi"/>
          <w:sz w:val="28"/>
          <w:szCs w:val="28"/>
        </w:rPr>
      </w:pPr>
      <w:r w:rsidRPr="00425C93">
        <w:rPr>
          <w:rFonts w:cstheme="minorHAnsi"/>
          <w:sz w:val="28"/>
          <w:szCs w:val="28"/>
        </w:rPr>
        <w:t xml:space="preserve">dostępu światła dziennego do pomieszczeń przeznaczonych na pobyt ludzi – inwestycja i sposób zagospodarowania działki powinny spełniać wymogi zawarte w przepisach </w:t>
      </w:r>
      <w:proofErr w:type="spellStart"/>
      <w:r w:rsidRPr="00425C93">
        <w:rPr>
          <w:rFonts w:cstheme="minorHAnsi"/>
          <w:sz w:val="28"/>
          <w:szCs w:val="28"/>
        </w:rPr>
        <w:t>techniczno</w:t>
      </w:r>
      <w:proofErr w:type="spellEnd"/>
      <w:r w:rsidRPr="00425C93">
        <w:rPr>
          <w:rFonts w:cstheme="minorHAnsi"/>
          <w:sz w:val="28"/>
          <w:szCs w:val="28"/>
        </w:rPr>
        <w:t xml:space="preserve"> – budowlanych, a jednocześnie na etapie opracowania projektu budowlanego należy uwzględnić wymagania w zakresie ochrony uzasadnionych interesów osób trzecich,</w:t>
      </w:r>
    </w:p>
    <w:p w14:paraId="179C2D10" w14:textId="77777777" w:rsidR="00425C93" w:rsidRPr="00425C93" w:rsidRDefault="00425C93" w:rsidP="00425C93">
      <w:pPr>
        <w:numPr>
          <w:ilvl w:val="0"/>
          <w:numId w:val="18"/>
        </w:numPr>
        <w:spacing w:after="120" w:line="240" w:lineRule="auto"/>
        <w:contextualSpacing/>
        <w:jc w:val="both"/>
        <w:rPr>
          <w:rFonts w:cstheme="minorHAnsi"/>
          <w:sz w:val="28"/>
          <w:szCs w:val="28"/>
        </w:rPr>
      </w:pPr>
      <w:r w:rsidRPr="00425C93">
        <w:rPr>
          <w:rFonts w:cstheme="minorHAnsi"/>
          <w:sz w:val="28"/>
          <w:szCs w:val="28"/>
        </w:rPr>
        <w:t>warunki ochrony przed uciążliwościami powodowanymi przez hałas, wibracje, zakłócenia elektryczne i promieniowanie; a także zanieczyszczeniem powietrza, wody i gleby – zgodnie z przepisami z zakresu ochrony środowiska należy podjąć działania mające na celu zapobieganie ewentualnym negatywnym oddziaływaniom na środowisko;</w:t>
      </w:r>
    </w:p>
    <w:p w14:paraId="5D7980BF" w14:textId="77777777" w:rsidR="00425C93" w:rsidRPr="00425C93" w:rsidRDefault="00425C93" w:rsidP="00425C93">
      <w:pPr>
        <w:spacing w:after="120" w:line="240" w:lineRule="auto"/>
        <w:jc w:val="both"/>
        <w:rPr>
          <w:rFonts w:cstheme="minorHAnsi"/>
          <w:sz w:val="28"/>
          <w:szCs w:val="28"/>
        </w:rPr>
      </w:pPr>
    </w:p>
    <w:p w14:paraId="194D1999" w14:textId="77777777" w:rsidR="00425C93" w:rsidRPr="00425C93" w:rsidRDefault="00425C93" w:rsidP="00425C93">
      <w:pPr>
        <w:numPr>
          <w:ilvl w:val="0"/>
          <w:numId w:val="14"/>
        </w:numPr>
        <w:spacing w:after="120" w:line="240" w:lineRule="auto"/>
        <w:ind w:left="567"/>
        <w:contextualSpacing/>
        <w:jc w:val="both"/>
        <w:rPr>
          <w:rFonts w:cstheme="minorHAnsi"/>
          <w:sz w:val="28"/>
          <w:szCs w:val="28"/>
        </w:rPr>
      </w:pPr>
      <w:r w:rsidRPr="00425C93">
        <w:rPr>
          <w:rFonts w:cstheme="minorHAnsi"/>
          <w:sz w:val="28"/>
          <w:szCs w:val="28"/>
        </w:rPr>
        <w:lastRenderedPageBreak/>
        <w:t>ochrony obiektów budowlanych na terenach górniczych, w zakresie granic i sposobów zagospodarowania terenów lub obiektów podlegających ochronie, ustalonych na podstawie odrębnych przepisów, w tym terenów górniczych, a także narażonych na niebezpieczeństwo powodzi oraz zagrożonych osuwaniem się mas ziemnych:</w:t>
      </w:r>
    </w:p>
    <w:p w14:paraId="3DDBBFE0" w14:textId="77777777" w:rsidR="00425C93" w:rsidRPr="00425C93" w:rsidRDefault="00425C93" w:rsidP="00425C93">
      <w:pPr>
        <w:numPr>
          <w:ilvl w:val="0"/>
          <w:numId w:val="39"/>
        </w:numPr>
        <w:spacing w:after="120" w:line="240" w:lineRule="auto"/>
        <w:contextualSpacing/>
        <w:jc w:val="both"/>
        <w:rPr>
          <w:rFonts w:cstheme="minorHAnsi"/>
          <w:sz w:val="28"/>
          <w:szCs w:val="28"/>
        </w:rPr>
      </w:pPr>
      <w:r w:rsidRPr="00425C93">
        <w:rPr>
          <w:rFonts w:cstheme="minorHAnsi"/>
          <w:sz w:val="28"/>
          <w:szCs w:val="28"/>
        </w:rPr>
        <w:t>teren inwestycji częściowo znajduje się na obszarze, o którym mowa w art. 16 pkt 34 lit. a ustawy z dnia 20 lipca 2017 r. – Prawo wodne (Dz. U. z 2021 r. poz. 2233, z późn. zm.) tj. na obszarze, na którym prawdopodobieństwo wystąpienia powodzi jest średnie i wynosi 1%, rzędna wody wynosi około 63,86 m n.p.m. Jednak projektowane budynki oraz indywidualne rozwiązania w zakresie odprowadzania ścieków zostaną zlokalizowane poza tym obszarem,</w:t>
      </w:r>
    </w:p>
    <w:p w14:paraId="325CBE2E" w14:textId="77777777" w:rsidR="00425C93" w:rsidRPr="00425C93" w:rsidRDefault="00425C93" w:rsidP="00425C93">
      <w:pPr>
        <w:numPr>
          <w:ilvl w:val="0"/>
          <w:numId w:val="39"/>
        </w:numPr>
        <w:spacing w:after="120" w:line="240" w:lineRule="auto"/>
        <w:contextualSpacing/>
        <w:jc w:val="both"/>
        <w:rPr>
          <w:rFonts w:cstheme="minorHAnsi"/>
          <w:sz w:val="28"/>
          <w:szCs w:val="28"/>
        </w:rPr>
      </w:pPr>
      <w:r w:rsidRPr="00425C93">
        <w:rPr>
          <w:rFonts w:cstheme="minorHAnsi"/>
          <w:sz w:val="28"/>
          <w:szCs w:val="28"/>
        </w:rPr>
        <w:t>w zakresie, o jakim mowa w art. 53 ust. 4 pkt 11 lit. a ustawy z dnia 27 marca 2003 r. o planowaniu i zagospodarowaniu przestrzennym, planowana inwestycja w przypadku zastosowania przydomowych oczyszczalni ścieków wymagać będzie uzyskania pozwolenia wodnoprawnego, stosownie do art. do art. 166 ust. 2 pkt 8 w związku z art. 390 ust. 1 pkt 2 ustawy z dnia 20 lipca 2017 r. – Prawo wodne.</w:t>
      </w:r>
    </w:p>
    <w:p w14:paraId="2AF8C154" w14:textId="77777777" w:rsidR="00425C93" w:rsidRPr="00425C93" w:rsidRDefault="00425C93" w:rsidP="00425C93">
      <w:pPr>
        <w:tabs>
          <w:tab w:val="left" w:pos="426"/>
        </w:tabs>
        <w:spacing w:after="120" w:line="240" w:lineRule="auto"/>
        <w:jc w:val="both"/>
        <w:rPr>
          <w:rFonts w:cstheme="minorHAnsi"/>
          <w:sz w:val="28"/>
          <w:szCs w:val="28"/>
        </w:rPr>
      </w:pPr>
      <w:r w:rsidRPr="00425C93">
        <w:rPr>
          <w:rFonts w:cstheme="minorHAnsi"/>
          <w:sz w:val="28"/>
          <w:szCs w:val="28"/>
        </w:rPr>
        <w:t>3.</w:t>
      </w:r>
      <w:r w:rsidRPr="00425C93">
        <w:rPr>
          <w:rFonts w:cstheme="minorHAnsi"/>
          <w:sz w:val="28"/>
          <w:szCs w:val="28"/>
        </w:rPr>
        <w:tab/>
        <w:t>Linie rozgraniczające teren inwestycji wyznaczone na mapie zasadniczej w skali 1:1000.</w:t>
      </w:r>
    </w:p>
    <w:p w14:paraId="241D8C75" w14:textId="77777777" w:rsidR="00425C93" w:rsidRPr="00425C93" w:rsidRDefault="00425C93" w:rsidP="00425C93">
      <w:pPr>
        <w:spacing w:after="120" w:line="240" w:lineRule="auto"/>
        <w:jc w:val="center"/>
        <w:rPr>
          <w:rFonts w:cstheme="minorHAnsi"/>
          <w:sz w:val="28"/>
          <w:szCs w:val="28"/>
        </w:rPr>
      </w:pPr>
      <w:r w:rsidRPr="00425C93">
        <w:rPr>
          <w:rFonts w:cstheme="minorHAnsi"/>
          <w:sz w:val="28"/>
          <w:szCs w:val="28"/>
        </w:rPr>
        <w:t>Uzasadnienie</w:t>
      </w:r>
    </w:p>
    <w:p w14:paraId="1CA22F49"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Stosownie do art. 4 ust. 2 pkt 2 ustawy z dnia 27 marca 2003 r. o planowaniu i zagospodarowaniu przestrzennym w przypadku braku miejscowego planu zagospodarowania przestrzennego określenie sposobów zagospodarowania i warunków zabudowy terenu dla lokalizacji inwestycji innych niż celu publicznego następuje w drodze decyzji o warunkach zabudowy.</w:t>
      </w:r>
    </w:p>
    <w:p w14:paraId="14FCC1A3"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W myśl art. 59 przywołanej ustawy:</w:t>
      </w:r>
    </w:p>
    <w:p w14:paraId="3F9D53F2" w14:textId="77777777" w:rsidR="00425C93" w:rsidRPr="00425C93" w:rsidRDefault="00425C93" w:rsidP="00425C93">
      <w:pPr>
        <w:numPr>
          <w:ilvl w:val="0"/>
          <w:numId w:val="20"/>
        </w:numPr>
        <w:tabs>
          <w:tab w:val="left" w:pos="993"/>
        </w:tabs>
        <w:spacing w:after="120" w:line="240" w:lineRule="auto"/>
        <w:ind w:left="0" w:firstLine="567"/>
        <w:contextualSpacing/>
        <w:jc w:val="both"/>
        <w:rPr>
          <w:rFonts w:cstheme="minorHAnsi"/>
          <w:sz w:val="28"/>
          <w:szCs w:val="28"/>
        </w:rPr>
      </w:pPr>
      <w:r w:rsidRPr="00425C93">
        <w:rPr>
          <w:rFonts w:cstheme="minorHAnsi"/>
          <w:sz w:val="28"/>
          <w:szCs w:val="28"/>
        </w:rPr>
        <w:t>zmiana zagospodarowania terenu w przypadku braku planu miejscowego, polegająca na budowie obiektu budowlanego lub wykonaniu innych robót budowlanych, a także zmiana sposobu użytkowania obiektu budowlanego lub jego części, z zastrzeżeniem art. 50 ust. 1 i art. 86, wymaga ustalenia, w drodze decyzji, warunków zabudowy. Przepis art. 50 ust. 2 stosuje się odpowiednio;</w:t>
      </w:r>
    </w:p>
    <w:p w14:paraId="11AA3A91" w14:textId="77777777" w:rsidR="00425C93" w:rsidRPr="00425C93" w:rsidRDefault="00425C93" w:rsidP="00425C93">
      <w:pPr>
        <w:numPr>
          <w:ilvl w:val="0"/>
          <w:numId w:val="20"/>
        </w:numPr>
        <w:tabs>
          <w:tab w:val="left" w:pos="993"/>
        </w:tabs>
        <w:spacing w:after="120" w:line="240" w:lineRule="auto"/>
        <w:ind w:left="0" w:firstLine="567"/>
        <w:contextualSpacing/>
        <w:jc w:val="both"/>
        <w:rPr>
          <w:rFonts w:cstheme="minorHAnsi"/>
          <w:sz w:val="28"/>
          <w:szCs w:val="28"/>
        </w:rPr>
      </w:pPr>
      <w:r w:rsidRPr="00425C93">
        <w:rPr>
          <w:rFonts w:cstheme="minorHAnsi"/>
          <w:sz w:val="28"/>
          <w:szCs w:val="28"/>
        </w:rPr>
        <w:t>powyższy przepis stosuje się również do zmiany zagospodarowania terenu, która nie wymaga pozwolenia na budowę, z wyjątkiem tymczasowej, jednorazowej zmiany zagospodarowania terenu, trwającej do roku;</w:t>
      </w:r>
    </w:p>
    <w:p w14:paraId="4A958360" w14:textId="77777777" w:rsidR="00425C93" w:rsidRPr="00425C93" w:rsidRDefault="00425C93" w:rsidP="00425C93">
      <w:pPr>
        <w:numPr>
          <w:ilvl w:val="0"/>
          <w:numId w:val="20"/>
        </w:numPr>
        <w:tabs>
          <w:tab w:val="left" w:pos="993"/>
        </w:tabs>
        <w:spacing w:after="120" w:line="240" w:lineRule="auto"/>
        <w:ind w:left="0" w:firstLine="567"/>
        <w:contextualSpacing/>
        <w:jc w:val="both"/>
        <w:rPr>
          <w:rFonts w:cstheme="minorHAnsi"/>
          <w:sz w:val="28"/>
          <w:szCs w:val="28"/>
        </w:rPr>
      </w:pPr>
      <w:r w:rsidRPr="00425C93">
        <w:rPr>
          <w:rFonts w:cstheme="minorHAnsi"/>
          <w:sz w:val="28"/>
          <w:szCs w:val="28"/>
        </w:rPr>
        <w:lastRenderedPageBreak/>
        <w:t>w przypadku braku miejscowego planu zagospodarowania przestrzennego, budowa obiektów budowlanych, o których mowa w art. 29 ust. 1 pkt 1 i 3 ustawy z dnia 7 lipca 1994 r. – Prawo budowlane wymaga uzyskania decyzji o warunkach zabudowy i zagospodarowania terenu.</w:t>
      </w:r>
    </w:p>
    <w:p w14:paraId="64DDC447" w14:textId="77777777" w:rsidR="00425C93" w:rsidRPr="00425C93" w:rsidRDefault="00425C93" w:rsidP="00425C93">
      <w:pPr>
        <w:tabs>
          <w:tab w:val="left" w:pos="993"/>
        </w:tabs>
        <w:spacing w:after="120" w:line="240" w:lineRule="auto"/>
        <w:ind w:firstLine="567"/>
        <w:jc w:val="both"/>
        <w:rPr>
          <w:rFonts w:cstheme="minorHAnsi"/>
          <w:sz w:val="28"/>
          <w:szCs w:val="28"/>
        </w:rPr>
      </w:pPr>
      <w:r w:rsidRPr="00425C93">
        <w:rPr>
          <w:rFonts w:cstheme="minorHAnsi"/>
          <w:sz w:val="28"/>
          <w:szCs w:val="28"/>
        </w:rPr>
        <w:t xml:space="preserve">Do uzupełnionego 08.06.2021 r. i 25.03.2022 r. wniosku o ustalenie warunków zabudowy Wnioskodawca załączył charakterystykę zabudowy i zagospodarowania terenu, w tym przeznaczenia i gabarytów projektowanych obiektów budowlanych oraz powierzchni terenu podlegającej przekształceniu, przedstawioną w formie opisowej i graficznej, która znajduje się w aktach sprawy. Treść wniosku oraz załącznik graficzny do wniosku są ze sobą spójne. W części graficznej Wnioskodawca wskazał również obszar, na który planowana inwestycja będzie oddziaływać, wniosek po uzupełnieniu o aktualną mapę był zatem kompletny. </w:t>
      </w:r>
    </w:p>
    <w:p w14:paraId="2ABFBFCC" w14:textId="77777777" w:rsidR="00425C93" w:rsidRPr="00425C93" w:rsidRDefault="00425C93" w:rsidP="00425C93">
      <w:pPr>
        <w:tabs>
          <w:tab w:val="left" w:pos="993"/>
        </w:tabs>
        <w:spacing w:after="120" w:line="240" w:lineRule="auto"/>
        <w:ind w:firstLine="567"/>
        <w:jc w:val="both"/>
        <w:rPr>
          <w:rFonts w:cstheme="minorHAnsi"/>
          <w:sz w:val="28"/>
          <w:szCs w:val="28"/>
        </w:rPr>
      </w:pPr>
      <w:r w:rsidRPr="00425C93">
        <w:rPr>
          <w:rFonts w:cstheme="minorHAnsi"/>
          <w:sz w:val="28"/>
          <w:szCs w:val="28"/>
        </w:rPr>
        <w:t>Przedmiotowe postępowanie zawieszone zostało na wniosek Inwestora od 13.08.2021 r. do 25.03.2022 r.</w:t>
      </w:r>
    </w:p>
    <w:p w14:paraId="192DAD15" w14:textId="77777777" w:rsidR="00425C93" w:rsidRPr="00425C93" w:rsidRDefault="00425C93" w:rsidP="00425C93">
      <w:pPr>
        <w:tabs>
          <w:tab w:val="left" w:pos="993"/>
        </w:tabs>
        <w:spacing w:after="120" w:line="240" w:lineRule="auto"/>
        <w:ind w:firstLine="567"/>
        <w:jc w:val="both"/>
        <w:rPr>
          <w:sz w:val="28"/>
        </w:rPr>
      </w:pPr>
      <w:r w:rsidRPr="00425C93">
        <w:rPr>
          <w:rFonts w:cstheme="minorHAnsi"/>
          <w:sz w:val="28"/>
          <w:szCs w:val="28"/>
        </w:rPr>
        <w:t>Planowana inwestycja polega na budowie 17 budynków mieszkalnych jednorodzinnych oraz drogi wewnętrznej na terenie działki o nr ewid. 132/1 i części działki o nr ewid. 133/8, obręb Mechlin. Pozostała część działki o nr ewid. 133/8 zostanie w użytkowaniu rolniczym.</w:t>
      </w:r>
      <w:r w:rsidRPr="00425C93">
        <w:rPr>
          <w:sz w:val="28"/>
        </w:rPr>
        <w:t xml:space="preserve"> </w:t>
      </w:r>
      <w:r w:rsidRPr="00425C93">
        <w:rPr>
          <w:rFonts w:cstheme="minorHAnsi"/>
          <w:sz w:val="28"/>
          <w:szCs w:val="28"/>
        </w:rPr>
        <w:t>Wnioskodawca, w dołączonym do wniosku załączniku graficznym, wskazał tereny przeznaczone pod zabudowę mieszkaniową oraz teren przeznaczony na wewnętrzny układ komunikacyjny. Na podstawie załącznika graficznego określono powierzchnię poszczególnych terenów przeznaczonych pod zabudowę, które oznaczono symbolami: A, B, C, D, E, F, G, H, I, J, K, L, M, N, O, P i R, teren pod drogę wewnętrzną, oznaczony symbolem S oraz teren, którego przeznaczenie nie ulegnie zmianie, oznaczony symbolem T (orientacyjna powierzchnia 0,4998 ha), na załączniku nr 1 do decyzji. Szczegółowe ustalenia decyzji zostały przyporządkowane do poszczególnych terenów, oznaczonych symbolami od A do R.</w:t>
      </w:r>
    </w:p>
    <w:p w14:paraId="0855CC68" w14:textId="77777777" w:rsidR="00425C93" w:rsidRPr="00425C93" w:rsidRDefault="00425C93" w:rsidP="00425C93">
      <w:pPr>
        <w:tabs>
          <w:tab w:val="left" w:pos="993"/>
        </w:tabs>
        <w:spacing w:after="120" w:line="240" w:lineRule="auto"/>
        <w:ind w:firstLine="567"/>
        <w:jc w:val="both"/>
        <w:rPr>
          <w:rFonts w:cstheme="minorHAnsi"/>
          <w:sz w:val="28"/>
          <w:szCs w:val="28"/>
        </w:rPr>
      </w:pPr>
      <w:r w:rsidRPr="00425C93">
        <w:rPr>
          <w:rFonts w:cstheme="minorHAnsi"/>
          <w:sz w:val="28"/>
          <w:szCs w:val="28"/>
        </w:rPr>
        <w:t>Charakterystyka planowanej inwestycji (każdego budynku) na podstawie wniosku:</w:t>
      </w:r>
    </w:p>
    <w:p w14:paraId="5E8F7A16" w14:textId="77777777" w:rsidR="00425C93" w:rsidRPr="00425C93" w:rsidRDefault="00425C93" w:rsidP="00425C93">
      <w:pPr>
        <w:numPr>
          <w:ilvl w:val="0"/>
          <w:numId w:val="33"/>
        </w:numPr>
        <w:tabs>
          <w:tab w:val="left" w:pos="993"/>
        </w:tabs>
        <w:spacing w:after="120" w:line="240" w:lineRule="auto"/>
        <w:contextualSpacing/>
        <w:jc w:val="both"/>
        <w:rPr>
          <w:rFonts w:cstheme="minorHAnsi"/>
          <w:sz w:val="28"/>
          <w:szCs w:val="28"/>
        </w:rPr>
      </w:pPr>
      <w:r w:rsidRPr="00425C93">
        <w:rPr>
          <w:rFonts w:cstheme="minorHAnsi"/>
          <w:sz w:val="28"/>
          <w:szCs w:val="28"/>
        </w:rPr>
        <w:t>powierzchnia zabudowy: ca 144 m</w:t>
      </w:r>
      <w:r w:rsidRPr="00425C93">
        <w:rPr>
          <w:rFonts w:cstheme="minorHAnsi"/>
          <w:sz w:val="28"/>
          <w:szCs w:val="28"/>
          <w:vertAlign w:val="superscript"/>
        </w:rPr>
        <w:t>2</w:t>
      </w:r>
      <w:r w:rsidRPr="00425C93">
        <w:rPr>
          <w:rFonts w:cstheme="minorHAnsi"/>
          <w:sz w:val="28"/>
          <w:szCs w:val="28"/>
        </w:rPr>
        <w:t>,</w:t>
      </w:r>
    </w:p>
    <w:p w14:paraId="414B82B2" w14:textId="77777777" w:rsidR="00425C93" w:rsidRPr="00425C93" w:rsidRDefault="00425C93" w:rsidP="00425C93">
      <w:pPr>
        <w:numPr>
          <w:ilvl w:val="0"/>
          <w:numId w:val="33"/>
        </w:numPr>
        <w:tabs>
          <w:tab w:val="left" w:pos="993"/>
        </w:tabs>
        <w:spacing w:after="120" w:line="240" w:lineRule="auto"/>
        <w:contextualSpacing/>
        <w:jc w:val="both"/>
        <w:rPr>
          <w:rFonts w:cstheme="minorHAnsi"/>
          <w:sz w:val="28"/>
          <w:szCs w:val="28"/>
        </w:rPr>
      </w:pPr>
      <w:r w:rsidRPr="00425C93">
        <w:rPr>
          <w:rFonts w:cstheme="minorHAnsi"/>
          <w:sz w:val="28"/>
          <w:szCs w:val="28"/>
        </w:rPr>
        <w:t>liczba kondygnacji nadziemnych: 1,</w:t>
      </w:r>
    </w:p>
    <w:p w14:paraId="08E1C54D" w14:textId="77777777" w:rsidR="00425C93" w:rsidRPr="00425C93" w:rsidRDefault="00425C93" w:rsidP="00425C93">
      <w:pPr>
        <w:numPr>
          <w:ilvl w:val="0"/>
          <w:numId w:val="33"/>
        </w:numPr>
        <w:tabs>
          <w:tab w:val="left" w:pos="993"/>
        </w:tabs>
        <w:spacing w:after="120" w:line="240" w:lineRule="auto"/>
        <w:contextualSpacing/>
        <w:jc w:val="both"/>
        <w:rPr>
          <w:rFonts w:cstheme="minorHAnsi"/>
          <w:sz w:val="28"/>
          <w:szCs w:val="28"/>
        </w:rPr>
      </w:pPr>
      <w:r w:rsidRPr="00425C93">
        <w:rPr>
          <w:rFonts w:cstheme="minorHAnsi"/>
          <w:sz w:val="28"/>
          <w:szCs w:val="28"/>
        </w:rPr>
        <w:t>wysokość elewacji frontowej: nie więcej niż 4,5 m,</w:t>
      </w:r>
    </w:p>
    <w:p w14:paraId="585ADE42" w14:textId="77777777" w:rsidR="00425C93" w:rsidRPr="00425C93" w:rsidRDefault="00425C93" w:rsidP="00425C93">
      <w:pPr>
        <w:numPr>
          <w:ilvl w:val="0"/>
          <w:numId w:val="33"/>
        </w:numPr>
        <w:tabs>
          <w:tab w:val="left" w:pos="993"/>
        </w:tabs>
        <w:spacing w:after="120" w:line="240" w:lineRule="auto"/>
        <w:contextualSpacing/>
        <w:jc w:val="both"/>
        <w:rPr>
          <w:rFonts w:cstheme="minorHAnsi"/>
          <w:sz w:val="28"/>
          <w:szCs w:val="28"/>
        </w:rPr>
      </w:pPr>
      <w:r w:rsidRPr="00425C93">
        <w:rPr>
          <w:rFonts w:cstheme="minorHAnsi"/>
          <w:sz w:val="28"/>
          <w:szCs w:val="28"/>
        </w:rPr>
        <w:t>wysokość kalenicy budynku: nie więcej niż 8,5 m,</w:t>
      </w:r>
    </w:p>
    <w:p w14:paraId="310D682A" w14:textId="77777777" w:rsidR="00425C93" w:rsidRPr="00425C93" w:rsidRDefault="00425C93" w:rsidP="00425C93">
      <w:pPr>
        <w:numPr>
          <w:ilvl w:val="0"/>
          <w:numId w:val="33"/>
        </w:numPr>
        <w:tabs>
          <w:tab w:val="left" w:pos="993"/>
        </w:tabs>
        <w:spacing w:after="120" w:line="240" w:lineRule="auto"/>
        <w:contextualSpacing/>
        <w:jc w:val="both"/>
        <w:rPr>
          <w:rFonts w:cstheme="minorHAnsi"/>
          <w:sz w:val="28"/>
          <w:szCs w:val="28"/>
        </w:rPr>
      </w:pPr>
      <w:r w:rsidRPr="00425C93">
        <w:rPr>
          <w:rFonts w:cstheme="minorHAnsi"/>
          <w:sz w:val="28"/>
          <w:szCs w:val="28"/>
        </w:rPr>
        <w:t>szerokość elewacji: 12,0 m,</w:t>
      </w:r>
    </w:p>
    <w:p w14:paraId="6A61D318" w14:textId="77777777" w:rsidR="00425C93" w:rsidRPr="00425C93" w:rsidRDefault="00425C93" w:rsidP="00425C93">
      <w:pPr>
        <w:numPr>
          <w:ilvl w:val="0"/>
          <w:numId w:val="33"/>
        </w:numPr>
        <w:tabs>
          <w:tab w:val="left" w:pos="993"/>
        </w:tabs>
        <w:spacing w:after="120" w:line="240" w:lineRule="auto"/>
        <w:contextualSpacing/>
        <w:jc w:val="both"/>
        <w:rPr>
          <w:rFonts w:cstheme="minorHAnsi"/>
          <w:sz w:val="28"/>
          <w:szCs w:val="28"/>
        </w:rPr>
      </w:pPr>
      <w:r w:rsidRPr="00425C93">
        <w:rPr>
          <w:rFonts w:cstheme="minorHAnsi"/>
          <w:sz w:val="28"/>
          <w:szCs w:val="28"/>
        </w:rPr>
        <w:t>kąt nachylenia dachu: od 20° do 30°,</w:t>
      </w:r>
    </w:p>
    <w:p w14:paraId="45EC36A1" w14:textId="77777777" w:rsidR="00425C93" w:rsidRPr="00425C93" w:rsidRDefault="00425C93" w:rsidP="00425C93">
      <w:pPr>
        <w:numPr>
          <w:ilvl w:val="0"/>
          <w:numId w:val="33"/>
        </w:numPr>
        <w:tabs>
          <w:tab w:val="left" w:pos="993"/>
        </w:tabs>
        <w:spacing w:after="120" w:line="240" w:lineRule="auto"/>
        <w:contextualSpacing/>
        <w:jc w:val="both"/>
        <w:rPr>
          <w:rFonts w:cstheme="minorHAnsi"/>
          <w:sz w:val="28"/>
          <w:szCs w:val="28"/>
        </w:rPr>
      </w:pPr>
      <w:r w:rsidRPr="00425C93">
        <w:rPr>
          <w:rFonts w:cstheme="minorHAnsi"/>
          <w:sz w:val="28"/>
          <w:szCs w:val="28"/>
        </w:rPr>
        <w:t>liczba miejsc parkingowych: 2.</w:t>
      </w:r>
    </w:p>
    <w:p w14:paraId="11F8A272" w14:textId="77777777" w:rsidR="00425C93" w:rsidRPr="00425C93" w:rsidRDefault="00425C93" w:rsidP="00425C93">
      <w:pPr>
        <w:tabs>
          <w:tab w:val="left" w:pos="993"/>
        </w:tabs>
        <w:spacing w:after="120" w:line="240" w:lineRule="auto"/>
        <w:ind w:firstLine="567"/>
        <w:jc w:val="both"/>
        <w:rPr>
          <w:rFonts w:cstheme="minorHAnsi"/>
          <w:sz w:val="28"/>
          <w:szCs w:val="28"/>
        </w:rPr>
      </w:pPr>
      <w:r w:rsidRPr="00425C93">
        <w:rPr>
          <w:rFonts w:cstheme="minorHAnsi"/>
          <w:sz w:val="28"/>
          <w:szCs w:val="28"/>
        </w:rPr>
        <w:lastRenderedPageBreak/>
        <w:t xml:space="preserve">Przedmiotowy teren zlokalizowany jest przy ul. Borówkowej w Mechlinie. Zgodnie z prowadzoną przez Starostę Śremskiego ewidencją gruntów i budynków stanowi w części grunty orne klasy </w:t>
      </w:r>
      <w:proofErr w:type="spellStart"/>
      <w:r w:rsidRPr="00425C93">
        <w:rPr>
          <w:rFonts w:cstheme="minorHAnsi"/>
          <w:sz w:val="28"/>
          <w:szCs w:val="28"/>
        </w:rPr>
        <w:t>IVa</w:t>
      </w:r>
      <w:proofErr w:type="spellEnd"/>
      <w:r w:rsidRPr="00425C93">
        <w:rPr>
          <w:rFonts w:cstheme="minorHAnsi"/>
          <w:sz w:val="28"/>
          <w:szCs w:val="28"/>
        </w:rPr>
        <w:t xml:space="preserve"> i V. Teren inwestycji jest niezabudowany, od strony wschodniej i północnej graniczy z gruntami ornymi i rowem, od zachodniej z lasem, a od południowej z terenami wydzielonymi pod zabudowę mieszkaniową jednorodzinną.</w:t>
      </w:r>
    </w:p>
    <w:p w14:paraId="0A7CAEBB" w14:textId="77777777" w:rsidR="00425C93" w:rsidRPr="00425C93" w:rsidRDefault="00425C93" w:rsidP="00425C93">
      <w:pPr>
        <w:tabs>
          <w:tab w:val="left" w:pos="993"/>
        </w:tabs>
        <w:spacing w:after="120" w:line="240" w:lineRule="auto"/>
        <w:ind w:firstLine="567"/>
        <w:jc w:val="both"/>
        <w:rPr>
          <w:rFonts w:cstheme="minorHAnsi"/>
          <w:sz w:val="28"/>
          <w:szCs w:val="28"/>
        </w:rPr>
      </w:pPr>
      <w:r w:rsidRPr="00425C93">
        <w:rPr>
          <w:rFonts w:cstheme="minorHAnsi"/>
          <w:sz w:val="28"/>
          <w:szCs w:val="28"/>
        </w:rPr>
        <w:t>Dla terenu projektowanej inwestycji nie został uchwalony miejscowy plan zagospodarowania przestrzennego ani nie została podjęta uchwała w sprawie przystąpienia do sporządzenia miejscowego planu zagospodarowania przestrzennego.</w:t>
      </w:r>
    </w:p>
    <w:p w14:paraId="6C480210" w14:textId="77777777" w:rsidR="00425C93" w:rsidRPr="00425C93" w:rsidRDefault="00425C93" w:rsidP="00425C93">
      <w:pPr>
        <w:tabs>
          <w:tab w:val="left" w:pos="993"/>
        </w:tabs>
        <w:spacing w:after="120" w:line="240" w:lineRule="auto"/>
        <w:ind w:firstLine="567"/>
        <w:jc w:val="both"/>
        <w:rPr>
          <w:rFonts w:cstheme="minorHAnsi"/>
          <w:sz w:val="28"/>
          <w:szCs w:val="28"/>
        </w:rPr>
      </w:pPr>
      <w:r w:rsidRPr="00425C93">
        <w:rPr>
          <w:rFonts w:cstheme="minorHAnsi"/>
          <w:sz w:val="28"/>
          <w:szCs w:val="28"/>
        </w:rPr>
        <w:t>Dla działek o nr ewid. 132 i 133, obręb Mechlin wydana została 19.02.2018 r. przez Burmistrza Śremu decyzja nr 19/2018 o warunkach zabudowy dla przedsięwzięcia: budowa ośmiu budynków mieszkalnych jednorodzinnych wolnostojących wraz infrastrukturą techniczną. Działki o nr ewid. 132/1 i 133/8, obręb Mechlin powstały w wyniku podziału działek o nr ewid. 132 i 133.</w:t>
      </w:r>
    </w:p>
    <w:p w14:paraId="2184209E"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Stosownie do art. 53 ust. 3 w związku z art. 64 ust. 1 ustawy z dnia 27 marca 2003 r. o planowaniu i zagospodarowaniu przestrzennym przeprowadzone zostały analizy: warunków i zasad zagospodarowania terenu oraz jego zabudowy, wynikających z przepisów odrębnych, oraz stanu faktycznego i prawnego terenu, na którym przewiduje się realizację inwestycji. Wyniki tych analiz znajdują się w aktach sprawy.</w:t>
      </w:r>
    </w:p>
    <w:p w14:paraId="64E40A2A"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Zgodnie z art. 60 ust. 4 przywołanej ustawy sporządzenie projektu decyzji o warunkach zabudowy powierzono osobie spełniającej warunki określone w art. 5 pkt 4. Projekt decyzji znajduje się w aktach sprawy.</w:t>
      </w:r>
    </w:p>
    <w:p w14:paraId="1B66D303" w14:textId="77777777" w:rsidR="00425C93" w:rsidRPr="00425C93" w:rsidRDefault="00425C93" w:rsidP="00425C93">
      <w:pPr>
        <w:widowControl w:val="0"/>
        <w:autoSpaceDE w:val="0"/>
        <w:spacing w:after="120" w:line="240" w:lineRule="auto"/>
        <w:ind w:firstLine="567"/>
        <w:jc w:val="both"/>
        <w:rPr>
          <w:rFonts w:cstheme="minorHAnsi"/>
          <w:sz w:val="28"/>
          <w:szCs w:val="28"/>
        </w:rPr>
      </w:pPr>
      <w:r w:rsidRPr="00425C93">
        <w:rPr>
          <w:rFonts w:cstheme="minorHAnsi"/>
          <w:sz w:val="28"/>
          <w:szCs w:val="28"/>
        </w:rPr>
        <w:t>W decyzji nie ustalono warunków i szczegółowych zasad zagospodarowania terenu oraz jego zabudowy wynikających z przepisów odrębnych – w zakresie ochrony środowiska i zdrowia ludzi oraz dziedzictwa kulturowego i zabytków oraz dóbr kultury współczesnej, a związanych z:</w:t>
      </w:r>
    </w:p>
    <w:p w14:paraId="52B9E731" w14:textId="77777777" w:rsidR="00425C93" w:rsidRPr="00425C93" w:rsidRDefault="00425C93" w:rsidP="00425C93">
      <w:pPr>
        <w:numPr>
          <w:ilvl w:val="0"/>
          <w:numId w:val="21"/>
        </w:numPr>
        <w:tabs>
          <w:tab w:val="left" w:pos="993"/>
        </w:tabs>
        <w:spacing w:after="120" w:line="240" w:lineRule="auto"/>
        <w:ind w:left="0" w:firstLine="567"/>
        <w:contextualSpacing/>
        <w:jc w:val="both"/>
        <w:rPr>
          <w:rFonts w:cstheme="minorHAnsi"/>
          <w:sz w:val="28"/>
          <w:szCs w:val="28"/>
        </w:rPr>
      </w:pPr>
      <w:r w:rsidRPr="00425C93">
        <w:rPr>
          <w:rFonts w:cstheme="minorHAnsi"/>
          <w:sz w:val="28"/>
          <w:szCs w:val="28"/>
        </w:rPr>
        <w:t>występowaniem złóż kopalin oraz obecnych i przyszłych potrzeb eksploatacji tych złóż;</w:t>
      </w:r>
    </w:p>
    <w:p w14:paraId="40E7191E" w14:textId="77777777" w:rsidR="00425C93" w:rsidRPr="00425C93" w:rsidRDefault="00425C93" w:rsidP="00425C93">
      <w:pPr>
        <w:numPr>
          <w:ilvl w:val="0"/>
          <w:numId w:val="21"/>
        </w:numPr>
        <w:tabs>
          <w:tab w:val="left" w:pos="993"/>
        </w:tabs>
        <w:spacing w:after="120" w:line="240" w:lineRule="auto"/>
        <w:ind w:left="0" w:firstLine="567"/>
        <w:contextualSpacing/>
        <w:jc w:val="both"/>
        <w:rPr>
          <w:rFonts w:cstheme="minorHAnsi"/>
          <w:sz w:val="28"/>
          <w:szCs w:val="28"/>
        </w:rPr>
      </w:pPr>
      <w:r w:rsidRPr="00425C93">
        <w:rPr>
          <w:rFonts w:cstheme="minorHAnsi"/>
          <w:sz w:val="28"/>
          <w:szCs w:val="28"/>
        </w:rPr>
        <w:t>ochroną wód, gleby i ziemi przed zanieczyszczeniem w związku z prowadzeniem gospodarki rolnej;</w:t>
      </w:r>
    </w:p>
    <w:p w14:paraId="7CBB7753" w14:textId="77777777" w:rsidR="00425C93" w:rsidRPr="00425C93" w:rsidRDefault="00425C93" w:rsidP="00425C93">
      <w:pPr>
        <w:numPr>
          <w:ilvl w:val="0"/>
          <w:numId w:val="21"/>
        </w:numPr>
        <w:tabs>
          <w:tab w:val="left" w:pos="993"/>
        </w:tabs>
        <w:spacing w:after="120" w:line="240" w:lineRule="auto"/>
        <w:ind w:left="0" w:firstLine="567"/>
        <w:contextualSpacing/>
        <w:jc w:val="both"/>
        <w:rPr>
          <w:rFonts w:cstheme="minorHAnsi"/>
          <w:sz w:val="28"/>
          <w:szCs w:val="28"/>
        </w:rPr>
      </w:pPr>
      <w:r w:rsidRPr="00425C93">
        <w:rPr>
          <w:rFonts w:cstheme="minorHAnsi"/>
          <w:sz w:val="28"/>
          <w:szCs w:val="28"/>
        </w:rPr>
        <w:t>potrzebami w zakresie zapobiegania ruchom masowym ziemi i ich skutkom;</w:t>
      </w:r>
    </w:p>
    <w:p w14:paraId="3EDDACC7" w14:textId="77777777" w:rsidR="00425C93" w:rsidRPr="00425C93" w:rsidRDefault="00425C93" w:rsidP="00425C93">
      <w:pPr>
        <w:numPr>
          <w:ilvl w:val="0"/>
          <w:numId w:val="21"/>
        </w:numPr>
        <w:tabs>
          <w:tab w:val="left" w:pos="993"/>
        </w:tabs>
        <w:spacing w:after="120" w:line="240" w:lineRule="auto"/>
        <w:ind w:left="0" w:firstLine="567"/>
        <w:contextualSpacing/>
        <w:jc w:val="both"/>
        <w:rPr>
          <w:rFonts w:cstheme="minorHAnsi"/>
          <w:sz w:val="28"/>
          <w:szCs w:val="28"/>
        </w:rPr>
      </w:pPr>
      <w:r w:rsidRPr="00425C93">
        <w:rPr>
          <w:rFonts w:cstheme="minorHAnsi"/>
          <w:sz w:val="28"/>
          <w:szCs w:val="28"/>
        </w:rPr>
        <w:t>ograniczeniami wynikającymi z ustanowienia w trybie ustawy z dnia 16 kwietnia 2004 r. o ochronie przyrody (Dz. U. z 2022 r. poz. 916) form ochrony przyrody oraz ustaleń obowiązujących planów ochrony;</w:t>
      </w:r>
    </w:p>
    <w:p w14:paraId="593A316C" w14:textId="77777777" w:rsidR="00425C93" w:rsidRPr="00425C93" w:rsidRDefault="00425C93" w:rsidP="00425C93">
      <w:pPr>
        <w:numPr>
          <w:ilvl w:val="0"/>
          <w:numId w:val="21"/>
        </w:numPr>
        <w:tabs>
          <w:tab w:val="left" w:pos="993"/>
        </w:tabs>
        <w:spacing w:after="120" w:line="240" w:lineRule="auto"/>
        <w:ind w:left="0" w:firstLine="567"/>
        <w:contextualSpacing/>
        <w:jc w:val="both"/>
        <w:rPr>
          <w:rFonts w:cstheme="minorHAnsi"/>
          <w:sz w:val="28"/>
          <w:szCs w:val="28"/>
        </w:rPr>
      </w:pPr>
      <w:r w:rsidRPr="00425C93">
        <w:rPr>
          <w:rFonts w:cstheme="minorHAnsi"/>
          <w:sz w:val="28"/>
          <w:szCs w:val="28"/>
        </w:rPr>
        <w:lastRenderedPageBreak/>
        <w:t>ograniczeniami wynikającymi z ustalenia w trybie przepisów ustawy z dnia 20 lipca 2017 r. – Prawo wodne (Dz. U. z 2021 r. poz. 2233, z późn. zm.) warunków korzystania z wód regionu wodnego i zlewni oraz ustanowienia stref ochronnych ujęć wód, a także obszarów ochronnych zbiorników wód śródlądowych;</w:t>
      </w:r>
    </w:p>
    <w:p w14:paraId="2886E1FD" w14:textId="77777777" w:rsidR="00425C93" w:rsidRPr="00425C93" w:rsidRDefault="00425C93" w:rsidP="00425C93">
      <w:pPr>
        <w:widowControl w:val="0"/>
        <w:numPr>
          <w:ilvl w:val="0"/>
          <w:numId w:val="21"/>
        </w:numPr>
        <w:tabs>
          <w:tab w:val="left" w:pos="993"/>
        </w:tabs>
        <w:autoSpaceDE w:val="0"/>
        <w:spacing w:after="120" w:line="240" w:lineRule="auto"/>
        <w:ind w:left="0" w:firstLine="567"/>
        <w:contextualSpacing/>
        <w:jc w:val="both"/>
        <w:rPr>
          <w:rFonts w:cstheme="minorHAnsi"/>
          <w:sz w:val="28"/>
          <w:szCs w:val="28"/>
        </w:rPr>
      </w:pPr>
      <w:r w:rsidRPr="00425C93">
        <w:rPr>
          <w:rFonts w:cstheme="minorHAnsi"/>
          <w:sz w:val="28"/>
          <w:szCs w:val="28"/>
        </w:rPr>
        <w:t xml:space="preserve">ograniczeniami w zabudowie i zagospodarowaniu terenu wynikających z lokalizacji terenu w strefie ochrony konserwatorskiej lub wykonywaniem robót budowlanych w budynku wpisanym do rejestru lub gminnej ewidencji zabytków, </w:t>
      </w:r>
    </w:p>
    <w:p w14:paraId="59987403" w14:textId="77777777" w:rsidR="00425C93" w:rsidRPr="00425C93" w:rsidRDefault="00425C93" w:rsidP="00425C93">
      <w:pPr>
        <w:widowControl w:val="0"/>
        <w:tabs>
          <w:tab w:val="left" w:pos="993"/>
        </w:tabs>
        <w:autoSpaceDE w:val="0"/>
        <w:spacing w:after="120" w:line="240" w:lineRule="auto"/>
        <w:jc w:val="both"/>
        <w:rPr>
          <w:rFonts w:cstheme="minorHAnsi"/>
          <w:sz w:val="28"/>
          <w:szCs w:val="28"/>
        </w:rPr>
      </w:pPr>
      <w:r w:rsidRPr="00425C93">
        <w:rPr>
          <w:rFonts w:cstheme="minorHAnsi"/>
          <w:sz w:val="28"/>
          <w:szCs w:val="28"/>
        </w:rPr>
        <w:t>ponieważ nie wynikały z nich żadne nakazy, zakazy i ograniczenia w zagospodarowaniu przedmiotowego terenu.</w:t>
      </w:r>
    </w:p>
    <w:p w14:paraId="48A76D68"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Wydanie decyzji o warunkach zabudowy jest możliwe jedynie w przypadku łącznego spełnienia warunków, o których mowa w art. 61 ust. 1 ustawy z dnia 27 marca 2003 r. o planowaniu i zagospodarowaniu przestrzennym, a mianowicie:</w:t>
      </w:r>
    </w:p>
    <w:p w14:paraId="5A1D1236" w14:textId="77777777" w:rsidR="00425C93" w:rsidRPr="00425C93" w:rsidRDefault="00425C93" w:rsidP="00425C93">
      <w:pPr>
        <w:numPr>
          <w:ilvl w:val="0"/>
          <w:numId w:val="24"/>
        </w:numPr>
        <w:tabs>
          <w:tab w:val="left" w:pos="993"/>
        </w:tabs>
        <w:spacing w:after="120" w:line="240" w:lineRule="auto"/>
        <w:ind w:left="0" w:firstLine="567"/>
        <w:contextualSpacing/>
        <w:jc w:val="both"/>
        <w:rPr>
          <w:rFonts w:cstheme="minorHAnsi"/>
          <w:sz w:val="28"/>
          <w:szCs w:val="28"/>
        </w:rPr>
      </w:pPr>
      <w:r w:rsidRPr="00425C93">
        <w:rPr>
          <w:rFonts w:cstheme="minorHAnsi"/>
          <w:sz w:val="28"/>
          <w:szCs w:val="28"/>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p w14:paraId="28507CE2" w14:textId="77777777" w:rsidR="00425C93" w:rsidRPr="00425C93" w:rsidRDefault="00425C93" w:rsidP="00425C93">
      <w:pPr>
        <w:numPr>
          <w:ilvl w:val="0"/>
          <w:numId w:val="24"/>
        </w:numPr>
        <w:tabs>
          <w:tab w:val="left" w:pos="993"/>
        </w:tabs>
        <w:spacing w:after="120" w:line="240" w:lineRule="auto"/>
        <w:ind w:left="0" w:firstLine="567"/>
        <w:contextualSpacing/>
        <w:jc w:val="both"/>
        <w:rPr>
          <w:rFonts w:cstheme="minorHAnsi"/>
          <w:sz w:val="28"/>
          <w:szCs w:val="28"/>
        </w:rPr>
      </w:pPr>
      <w:r w:rsidRPr="00425C93">
        <w:rPr>
          <w:rFonts w:cstheme="minorHAnsi"/>
          <w:sz w:val="28"/>
          <w:szCs w:val="28"/>
        </w:rPr>
        <w:t>teren ma dostęp do drogi publicznej rozumiany jako bezpośredni dostęp do tej drogi albo dostęp do niej przez drogę wewnętrzną lub przez ustanowienie odpowiedniej służebności drogowej;</w:t>
      </w:r>
    </w:p>
    <w:p w14:paraId="32D3A6B8" w14:textId="77777777" w:rsidR="00425C93" w:rsidRPr="00425C93" w:rsidRDefault="00425C93" w:rsidP="00425C93">
      <w:pPr>
        <w:numPr>
          <w:ilvl w:val="0"/>
          <w:numId w:val="24"/>
        </w:numPr>
        <w:tabs>
          <w:tab w:val="left" w:pos="993"/>
        </w:tabs>
        <w:spacing w:after="120" w:line="240" w:lineRule="auto"/>
        <w:ind w:left="0" w:firstLine="567"/>
        <w:contextualSpacing/>
        <w:jc w:val="both"/>
        <w:rPr>
          <w:rFonts w:cstheme="minorHAnsi"/>
          <w:sz w:val="28"/>
          <w:szCs w:val="28"/>
        </w:rPr>
      </w:pPr>
      <w:r w:rsidRPr="00425C93">
        <w:rPr>
          <w:rFonts w:cstheme="minorHAnsi"/>
          <w:sz w:val="28"/>
          <w:szCs w:val="28"/>
        </w:rPr>
        <w:t>istniejące lub projektowane uzbrojenie terenu jest wystarczające dla zamierzenia budowlanego, przy czym warunek uznaje się za spełniony, jeżeli wykonanie uzbrojenia terenu zostanie zagwarantowane w drodze umowy zawartej między właściwą jednostką organizacyjną a inwestorem;</w:t>
      </w:r>
    </w:p>
    <w:p w14:paraId="7CAFB8A8" w14:textId="77777777" w:rsidR="00425C93" w:rsidRPr="00425C93" w:rsidRDefault="00425C93" w:rsidP="00425C93">
      <w:pPr>
        <w:numPr>
          <w:ilvl w:val="0"/>
          <w:numId w:val="24"/>
        </w:numPr>
        <w:tabs>
          <w:tab w:val="left" w:pos="993"/>
        </w:tabs>
        <w:spacing w:after="120" w:line="240" w:lineRule="auto"/>
        <w:ind w:left="0" w:firstLine="567"/>
        <w:contextualSpacing/>
        <w:jc w:val="both"/>
        <w:rPr>
          <w:rFonts w:cstheme="minorHAnsi"/>
          <w:sz w:val="28"/>
          <w:szCs w:val="28"/>
        </w:rPr>
      </w:pPr>
      <w:r w:rsidRPr="00425C93">
        <w:rPr>
          <w:rFonts w:cstheme="minorHAnsi"/>
          <w:sz w:val="28"/>
          <w:szCs w:val="28"/>
        </w:rPr>
        <w:t>teren nie wymaga uzyskania zgody na zmianę przeznaczenia gruntów rolnych i leśnych na cele nierolnicze i nieleśne albo jest objęty zgodą uzyskaną przy sporządzaniu miejscowych planów, które utraciły moc na podstawie art. 67 ustawy, o której mowa w art. 88 ust. 1;</w:t>
      </w:r>
    </w:p>
    <w:p w14:paraId="7C4C00BC" w14:textId="77777777" w:rsidR="00425C93" w:rsidRPr="00425C93" w:rsidRDefault="00425C93" w:rsidP="00425C93">
      <w:pPr>
        <w:numPr>
          <w:ilvl w:val="0"/>
          <w:numId w:val="24"/>
        </w:numPr>
        <w:tabs>
          <w:tab w:val="left" w:pos="993"/>
        </w:tabs>
        <w:spacing w:after="120" w:line="240" w:lineRule="auto"/>
        <w:ind w:left="0" w:firstLine="567"/>
        <w:contextualSpacing/>
        <w:jc w:val="both"/>
        <w:rPr>
          <w:rFonts w:cstheme="minorHAnsi"/>
          <w:sz w:val="28"/>
          <w:szCs w:val="28"/>
        </w:rPr>
      </w:pPr>
      <w:r w:rsidRPr="00425C93">
        <w:rPr>
          <w:rFonts w:cstheme="minorHAnsi"/>
          <w:sz w:val="28"/>
          <w:szCs w:val="28"/>
        </w:rPr>
        <w:t>decyzja jest zgodna z przepisami odrębnymi;</w:t>
      </w:r>
    </w:p>
    <w:p w14:paraId="0AC5284F" w14:textId="77777777" w:rsidR="00425C93" w:rsidRPr="00425C93" w:rsidRDefault="00425C93" w:rsidP="00425C93">
      <w:pPr>
        <w:tabs>
          <w:tab w:val="left" w:pos="993"/>
        </w:tabs>
        <w:spacing w:after="120" w:line="240" w:lineRule="auto"/>
        <w:ind w:left="567"/>
        <w:contextualSpacing/>
        <w:jc w:val="both"/>
        <w:rPr>
          <w:rFonts w:cstheme="minorHAnsi"/>
          <w:sz w:val="28"/>
          <w:szCs w:val="28"/>
        </w:rPr>
      </w:pPr>
    </w:p>
    <w:p w14:paraId="48A8037D" w14:textId="77777777" w:rsidR="00425C93" w:rsidRPr="00425C93" w:rsidRDefault="00425C93" w:rsidP="00425C93">
      <w:pPr>
        <w:tabs>
          <w:tab w:val="left" w:pos="993"/>
        </w:tabs>
        <w:spacing w:after="120" w:line="240" w:lineRule="auto"/>
        <w:ind w:left="567"/>
        <w:contextualSpacing/>
        <w:jc w:val="both"/>
        <w:rPr>
          <w:rFonts w:cstheme="minorHAnsi"/>
          <w:sz w:val="28"/>
          <w:szCs w:val="28"/>
        </w:rPr>
      </w:pPr>
    </w:p>
    <w:p w14:paraId="709AB35D" w14:textId="77777777" w:rsidR="00425C93" w:rsidRPr="00425C93" w:rsidRDefault="00425C93" w:rsidP="00425C93">
      <w:pPr>
        <w:tabs>
          <w:tab w:val="left" w:pos="993"/>
        </w:tabs>
        <w:spacing w:after="120" w:line="240" w:lineRule="auto"/>
        <w:ind w:left="567"/>
        <w:contextualSpacing/>
        <w:jc w:val="both"/>
        <w:rPr>
          <w:rFonts w:cstheme="minorHAnsi"/>
          <w:sz w:val="28"/>
          <w:szCs w:val="28"/>
        </w:rPr>
      </w:pPr>
    </w:p>
    <w:p w14:paraId="79DFF8A2" w14:textId="77777777" w:rsidR="00425C93" w:rsidRPr="00425C93" w:rsidRDefault="00425C93" w:rsidP="00425C93">
      <w:pPr>
        <w:tabs>
          <w:tab w:val="left" w:pos="993"/>
        </w:tabs>
        <w:spacing w:after="120" w:line="240" w:lineRule="auto"/>
        <w:ind w:left="567"/>
        <w:contextualSpacing/>
        <w:jc w:val="both"/>
        <w:rPr>
          <w:rFonts w:cstheme="minorHAnsi"/>
          <w:sz w:val="28"/>
          <w:szCs w:val="28"/>
        </w:rPr>
      </w:pPr>
    </w:p>
    <w:p w14:paraId="205256D0" w14:textId="77777777" w:rsidR="00425C93" w:rsidRPr="00425C93" w:rsidRDefault="00425C93" w:rsidP="00425C93">
      <w:pPr>
        <w:tabs>
          <w:tab w:val="left" w:pos="993"/>
        </w:tabs>
        <w:spacing w:after="120" w:line="240" w:lineRule="auto"/>
        <w:ind w:left="567"/>
        <w:contextualSpacing/>
        <w:jc w:val="both"/>
        <w:rPr>
          <w:rFonts w:cstheme="minorHAnsi"/>
          <w:sz w:val="28"/>
          <w:szCs w:val="28"/>
        </w:rPr>
      </w:pPr>
    </w:p>
    <w:p w14:paraId="11D93C10" w14:textId="77777777" w:rsidR="00425C93" w:rsidRPr="00425C93" w:rsidRDefault="00425C93" w:rsidP="00425C93">
      <w:pPr>
        <w:tabs>
          <w:tab w:val="left" w:pos="993"/>
        </w:tabs>
        <w:spacing w:after="120" w:line="240" w:lineRule="auto"/>
        <w:ind w:left="567"/>
        <w:contextualSpacing/>
        <w:jc w:val="both"/>
        <w:rPr>
          <w:rFonts w:cstheme="minorHAnsi"/>
          <w:sz w:val="28"/>
          <w:szCs w:val="28"/>
        </w:rPr>
      </w:pPr>
    </w:p>
    <w:p w14:paraId="55E1E4C3" w14:textId="77777777" w:rsidR="00425C93" w:rsidRPr="00425C93" w:rsidRDefault="00425C93" w:rsidP="00425C93">
      <w:pPr>
        <w:numPr>
          <w:ilvl w:val="0"/>
          <w:numId w:val="24"/>
        </w:numPr>
        <w:tabs>
          <w:tab w:val="left" w:pos="993"/>
        </w:tabs>
        <w:spacing w:after="120" w:line="240" w:lineRule="auto"/>
        <w:ind w:left="0" w:firstLine="567"/>
        <w:contextualSpacing/>
        <w:jc w:val="both"/>
        <w:rPr>
          <w:rFonts w:cstheme="minorHAnsi"/>
          <w:sz w:val="28"/>
          <w:szCs w:val="28"/>
        </w:rPr>
      </w:pPr>
      <w:r w:rsidRPr="00425C93">
        <w:rPr>
          <w:rFonts w:cstheme="minorHAnsi"/>
          <w:sz w:val="28"/>
          <w:szCs w:val="28"/>
        </w:rPr>
        <w:lastRenderedPageBreak/>
        <w:t>zamierzenie budowlane nie znajdzie się w obszarze:</w:t>
      </w:r>
    </w:p>
    <w:p w14:paraId="5611FA75" w14:textId="77777777" w:rsidR="00425C93" w:rsidRPr="00425C93" w:rsidRDefault="00425C93" w:rsidP="00425C93">
      <w:pPr>
        <w:numPr>
          <w:ilvl w:val="0"/>
          <w:numId w:val="28"/>
        </w:numPr>
        <w:spacing w:after="120" w:line="240" w:lineRule="auto"/>
        <w:ind w:left="993" w:hanging="284"/>
        <w:contextualSpacing/>
        <w:jc w:val="both"/>
        <w:rPr>
          <w:rFonts w:cstheme="minorHAnsi"/>
          <w:sz w:val="28"/>
          <w:szCs w:val="28"/>
        </w:rPr>
      </w:pPr>
      <w:r w:rsidRPr="00425C93">
        <w:rPr>
          <w:rFonts w:cstheme="minorHAnsi"/>
          <w:sz w:val="28"/>
          <w:szCs w:val="28"/>
        </w:rPr>
        <w:t>w stosunku do którego decyzją o ustaleniu lokalizacji strategicznej inwestycji w zakresie sieci przesyłowej, o której mowa w art. 5 ust. 1 ustawy z dnia 24 lipca 2015 r. o przygotowaniu i realizacji strategicznych inwestycji w zakresie sieci przesyłowych (Dz.U. z 2022 r. poz. 273), ustanowiony został zakaz, o którym mowa w art. 22 ust. 2 pkt 1 tej ustawy,</w:t>
      </w:r>
    </w:p>
    <w:p w14:paraId="0AC250BF" w14:textId="77777777" w:rsidR="00425C93" w:rsidRPr="00425C93" w:rsidRDefault="00425C93" w:rsidP="00425C93">
      <w:pPr>
        <w:numPr>
          <w:ilvl w:val="0"/>
          <w:numId w:val="28"/>
        </w:numPr>
        <w:spacing w:after="120" w:line="240" w:lineRule="auto"/>
        <w:ind w:left="993" w:hanging="284"/>
        <w:contextualSpacing/>
        <w:jc w:val="both"/>
        <w:rPr>
          <w:rFonts w:cstheme="minorHAnsi"/>
          <w:sz w:val="28"/>
          <w:szCs w:val="28"/>
        </w:rPr>
      </w:pPr>
      <w:r w:rsidRPr="00425C93">
        <w:rPr>
          <w:rFonts w:cstheme="minorHAnsi"/>
          <w:sz w:val="28"/>
          <w:szCs w:val="28"/>
        </w:rPr>
        <w:t>strefy kontrolowanej wyznaczonej po obu stronach gazociągu,</w:t>
      </w:r>
    </w:p>
    <w:p w14:paraId="5BA054A0" w14:textId="77777777" w:rsidR="00425C93" w:rsidRPr="00425C93" w:rsidRDefault="00425C93" w:rsidP="00425C93">
      <w:pPr>
        <w:numPr>
          <w:ilvl w:val="0"/>
          <w:numId w:val="28"/>
        </w:numPr>
        <w:spacing w:after="120" w:line="240" w:lineRule="auto"/>
        <w:ind w:left="993" w:hanging="284"/>
        <w:contextualSpacing/>
        <w:jc w:val="both"/>
        <w:rPr>
          <w:rFonts w:cstheme="minorHAnsi"/>
          <w:sz w:val="28"/>
          <w:szCs w:val="28"/>
        </w:rPr>
      </w:pPr>
      <w:r w:rsidRPr="00425C93">
        <w:rPr>
          <w:rFonts w:cstheme="minorHAnsi"/>
          <w:sz w:val="28"/>
          <w:szCs w:val="28"/>
        </w:rPr>
        <w:t>strefy bezpieczeństwa wyznaczonej po obu stronach rurociągu.</w:t>
      </w:r>
    </w:p>
    <w:p w14:paraId="30DB6288" w14:textId="77777777" w:rsidR="00425C93" w:rsidRPr="00425C93" w:rsidRDefault="00425C93" w:rsidP="00425C93">
      <w:pPr>
        <w:tabs>
          <w:tab w:val="left" w:pos="993"/>
        </w:tabs>
        <w:spacing w:after="120" w:line="240" w:lineRule="auto"/>
        <w:ind w:firstLine="567"/>
        <w:jc w:val="both"/>
        <w:rPr>
          <w:rFonts w:cstheme="minorHAnsi"/>
          <w:sz w:val="28"/>
          <w:szCs w:val="28"/>
        </w:rPr>
      </w:pPr>
      <w:r w:rsidRPr="00425C93">
        <w:rPr>
          <w:rFonts w:cstheme="minorHAnsi"/>
          <w:sz w:val="28"/>
          <w:szCs w:val="28"/>
        </w:rPr>
        <w:t>Stosownie do § 3 rozporządzenia Ministra Infrastruktury z dnia 26 sierpnia 2003 r. w sprawie sposobu ustalania wymagań dotyczących nowej zabudowy i zagospodarowania terenu w przypadku braku miejscowego planu zagospodarowania przestrzennego, zwanego dalej rozporządzeniem, Burmistrz Śremu wyznaczył wokół terenu, którego dotyczy wniosek o ustalenie warunków zabudowy, obszar analizowany i przeprowadził na nim analizę funkcji oraz cech zabudowy i zagospodarowania terenu w zakresie warunków, o których mowa w art. 61 ust. 1 – 5 ustawy z dnia 27 marca 2003 r. o planowaniu i zagospodarowaniu przestrzennym.</w:t>
      </w:r>
    </w:p>
    <w:p w14:paraId="6B5FBE2A" w14:textId="77777777" w:rsidR="00425C93" w:rsidRPr="00425C93" w:rsidRDefault="00425C93" w:rsidP="00425C93">
      <w:pPr>
        <w:tabs>
          <w:tab w:val="left" w:pos="993"/>
        </w:tabs>
        <w:spacing w:after="120" w:line="240" w:lineRule="auto"/>
        <w:ind w:firstLine="567"/>
        <w:jc w:val="both"/>
        <w:rPr>
          <w:rFonts w:cstheme="minorHAnsi"/>
          <w:sz w:val="28"/>
          <w:szCs w:val="28"/>
        </w:rPr>
      </w:pPr>
      <w:r w:rsidRPr="00425C93">
        <w:rPr>
          <w:rFonts w:cstheme="minorHAnsi"/>
          <w:sz w:val="28"/>
          <w:szCs w:val="28"/>
        </w:rPr>
        <w:t>Front działki przylega do drogi wewnętrznej, będącej w zarządzie gminy Śrem (ul. Borówkowej) i wynosi ca 20 m. Trzykrotna szerokość frontu działki wynosi ca 60 m, czyli nie mniej niż 50 m.</w:t>
      </w:r>
    </w:p>
    <w:p w14:paraId="530F4B64" w14:textId="77777777" w:rsidR="00425C93" w:rsidRPr="00425C93" w:rsidRDefault="00425C93" w:rsidP="00425C93">
      <w:pPr>
        <w:tabs>
          <w:tab w:val="left" w:pos="993"/>
        </w:tabs>
        <w:spacing w:after="120" w:line="240" w:lineRule="auto"/>
        <w:ind w:firstLine="567"/>
        <w:jc w:val="both"/>
        <w:rPr>
          <w:rFonts w:cstheme="minorHAnsi"/>
          <w:sz w:val="28"/>
          <w:szCs w:val="28"/>
        </w:rPr>
      </w:pPr>
      <w:r w:rsidRPr="00425C93">
        <w:rPr>
          <w:rFonts w:cstheme="minorHAnsi"/>
          <w:sz w:val="28"/>
          <w:szCs w:val="28"/>
        </w:rPr>
        <w:t>Granice obszaru analizowanego wyznaczone zostały w następujący sposób: w odległości wynoszącej 60 m, wokół terenu, którego dotyczy wniosek, spełniając tym samym wymóg, o którym mowa w § 3 ust. 2 rozporządzenia.</w:t>
      </w:r>
    </w:p>
    <w:p w14:paraId="0CCC182B" w14:textId="77777777" w:rsidR="00425C93" w:rsidRPr="00425C93" w:rsidRDefault="00425C93" w:rsidP="00425C93">
      <w:pPr>
        <w:tabs>
          <w:tab w:val="left" w:pos="993"/>
        </w:tabs>
        <w:spacing w:after="120" w:line="240" w:lineRule="auto"/>
        <w:ind w:firstLine="567"/>
        <w:jc w:val="both"/>
        <w:rPr>
          <w:rFonts w:cstheme="minorHAnsi"/>
          <w:sz w:val="28"/>
          <w:szCs w:val="28"/>
        </w:rPr>
      </w:pPr>
      <w:r w:rsidRPr="00425C93">
        <w:rPr>
          <w:rFonts w:cstheme="minorHAnsi"/>
          <w:sz w:val="28"/>
          <w:szCs w:val="28"/>
        </w:rPr>
        <w:t>Wyznaczając granice obszaru analizowanego Burmistrz Śremu ograniczył się do zastosowania odległości standardowej, zgodnie z regułą opisaną powyżej, gdyż wielkość tego obszaru jest wystarczająca dla zadośćuczynienia ustawowemu wymogowi zachowania ładu przestrzennego i tej zasadzie służy.</w:t>
      </w:r>
    </w:p>
    <w:p w14:paraId="0CC7DF20" w14:textId="77777777" w:rsidR="00425C93" w:rsidRPr="00425C93" w:rsidRDefault="00425C93" w:rsidP="00425C93">
      <w:pPr>
        <w:tabs>
          <w:tab w:val="left" w:pos="993"/>
        </w:tabs>
        <w:spacing w:after="120" w:line="240" w:lineRule="auto"/>
        <w:ind w:firstLine="567"/>
        <w:jc w:val="both"/>
        <w:rPr>
          <w:rFonts w:cstheme="minorHAnsi"/>
          <w:i/>
          <w:color w:val="FF0000"/>
          <w:sz w:val="28"/>
          <w:szCs w:val="28"/>
        </w:rPr>
      </w:pPr>
      <w:r w:rsidRPr="00425C93">
        <w:rPr>
          <w:rFonts w:cstheme="minorHAnsi"/>
          <w:sz w:val="28"/>
          <w:szCs w:val="28"/>
        </w:rPr>
        <w:t>W przypadku, gdy granica obszaru analizowanego przecina działkę ewidencyjną przyjęto, że działka ta zostaje w całości ujęta w obszarze analizowanym.</w:t>
      </w:r>
    </w:p>
    <w:p w14:paraId="6AC77643" w14:textId="77777777" w:rsidR="00425C93" w:rsidRPr="00425C93" w:rsidRDefault="00425C93" w:rsidP="00425C93">
      <w:pPr>
        <w:tabs>
          <w:tab w:val="left" w:pos="993"/>
        </w:tabs>
        <w:spacing w:after="120" w:line="240" w:lineRule="auto"/>
        <w:ind w:firstLine="567"/>
        <w:jc w:val="both"/>
        <w:rPr>
          <w:rFonts w:cstheme="minorHAnsi"/>
          <w:sz w:val="28"/>
          <w:szCs w:val="28"/>
        </w:rPr>
      </w:pPr>
      <w:r w:rsidRPr="00425C93">
        <w:rPr>
          <w:rFonts w:cstheme="minorHAnsi"/>
          <w:sz w:val="28"/>
          <w:szCs w:val="28"/>
        </w:rPr>
        <w:t>W tak wyznaczonym obszarze analizowanym znajdują się działki zabudowane, które pozwoliły na ustalenie wymagań dla nowej zabudowy, zgodnie z zasadą określoną w art. 61 ust. 1 pkt 1 ustawy z dnia 27 marca 2003 r. o planowaniu i zagospodarowaniu przestrzennym.</w:t>
      </w:r>
    </w:p>
    <w:p w14:paraId="0110C58E" w14:textId="77777777" w:rsidR="00425C93" w:rsidRPr="00425C93" w:rsidRDefault="00425C93" w:rsidP="00425C93">
      <w:pPr>
        <w:tabs>
          <w:tab w:val="left" w:pos="993"/>
        </w:tabs>
        <w:spacing w:after="120" w:line="240" w:lineRule="auto"/>
        <w:ind w:firstLine="567"/>
        <w:jc w:val="both"/>
        <w:rPr>
          <w:rFonts w:cstheme="minorHAnsi"/>
          <w:sz w:val="28"/>
          <w:szCs w:val="28"/>
        </w:rPr>
      </w:pPr>
      <w:r w:rsidRPr="00425C93">
        <w:rPr>
          <w:rFonts w:cstheme="minorHAnsi"/>
          <w:sz w:val="28"/>
          <w:szCs w:val="28"/>
        </w:rPr>
        <w:lastRenderedPageBreak/>
        <w:t>Analiza warunków, o których mowa w art. 61 ust. 1 przywołanej ustawy dokonana w trakcie prowadzonego postępowania potwierdziła, że zostały one spełnione, bowiem:</w:t>
      </w:r>
    </w:p>
    <w:p w14:paraId="7B778A8F" w14:textId="77777777" w:rsidR="00425C93" w:rsidRPr="00425C93" w:rsidRDefault="00425C93" w:rsidP="00425C93">
      <w:pPr>
        <w:numPr>
          <w:ilvl w:val="0"/>
          <w:numId w:val="25"/>
        </w:numPr>
        <w:tabs>
          <w:tab w:val="left" w:pos="993"/>
        </w:tabs>
        <w:spacing w:after="120" w:line="240" w:lineRule="auto"/>
        <w:ind w:firstLine="567"/>
        <w:contextualSpacing/>
        <w:jc w:val="both"/>
        <w:rPr>
          <w:rFonts w:cstheme="minorHAnsi"/>
          <w:sz w:val="28"/>
          <w:szCs w:val="28"/>
        </w:rPr>
      </w:pPr>
      <w:r w:rsidRPr="00425C93">
        <w:rPr>
          <w:rFonts w:cstheme="minorHAnsi"/>
          <w:sz w:val="28"/>
          <w:szCs w:val="28"/>
        </w:rPr>
        <w:t>zabudowa działek sąsiednich, które wraz z terenem planowanej inwestycji tworzą urbanistyczną całość (o nr ewid. 141/29 i 141/31) pozwala na określenie wymagań dla nowej zabudowy pod względem kontynuacji funkcji oraz parametrów i cech zabudowy;</w:t>
      </w:r>
    </w:p>
    <w:p w14:paraId="340B9613" w14:textId="77777777" w:rsidR="00425C93" w:rsidRPr="00425C93" w:rsidRDefault="00425C93" w:rsidP="00425C93">
      <w:pPr>
        <w:numPr>
          <w:ilvl w:val="0"/>
          <w:numId w:val="25"/>
        </w:numPr>
        <w:tabs>
          <w:tab w:val="left" w:pos="993"/>
        </w:tabs>
        <w:spacing w:after="120" w:line="240" w:lineRule="auto"/>
        <w:ind w:firstLine="567"/>
        <w:contextualSpacing/>
        <w:jc w:val="both"/>
        <w:rPr>
          <w:rFonts w:cstheme="minorHAnsi"/>
          <w:sz w:val="28"/>
          <w:szCs w:val="28"/>
        </w:rPr>
      </w:pPr>
      <w:r w:rsidRPr="00425C93">
        <w:rPr>
          <w:rFonts w:cstheme="minorHAnsi"/>
          <w:sz w:val="28"/>
          <w:szCs w:val="28"/>
        </w:rPr>
        <w:t>teren ma zapewniony pośredni dostęp do drogi powiatowej – ul. Śremskiej, poprzez drogę wewnętrzną, będącą w zarządzie gminy Śrem – ul. Malinową i Borówkową, za pomocą wewnętrznego układu komunikacyjnego;</w:t>
      </w:r>
    </w:p>
    <w:p w14:paraId="3B891B2A" w14:textId="77777777" w:rsidR="00425C93" w:rsidRPr="00425C93" w:rsidRDefault="00425C93" w:rsidP="00425C93">
      <w:pPr>
        <w:numPr>
          <w:ilvl w:val="0"/>
          <w:numId w:val="25"/>
        </w:numPr>
        <w:tabs>
          <w:tab w:val="left" w:pos="993"/>
        </w:tabs>
        <w:spacing w:after="120" w:line="240" w:lineRule="auto"/>
        <w:ind w:firstLine="567"/>
        <w:contextualSpacing/>
        <w:jc w:val="both"/>
        <w:rPr>
          <w:rFonts w:cstheme="minorHAnsi"/>
          <w:sz w:val="28"/>
          <w:szCs w:val="28"/>
        </w:rPr>
      </w:pPr>
      <w:r w:rsidRPr="00425C93">
        <w:rPr>
          <w:rFonts w:cstheme="minorHAnsi"/>
          <w:sz w:val="28"/>
          <w:szCs w:val="28"/>
        </w:rPr>
        <w:t>projektowane (sieć energii elektrycznej, sieć wodociągowa, sieć kanalizacji sanitarnej oraz indywidualne rozwiązanie w zakresie odprowadzania ścieków) jest wystarczające dla zamierzenia budowlanego;</w:t>
      </w:r>
    </w:p>
    <w:p w14:paraId="15E3DFF2" w14:textId="77777777" w:rsidR="00425C93" w:rsidRPr="00425C93" w:rsidRDefault="00425C93" w:rsidP="00425C93">
      <w:pPr>
        <w:numPr>
          <w:ilvl w:val="0"/>
          <w:numId w:val="25"/>
        </w:numPr>
        <w:tabs>
          <w:tab w:val="left" w:pos="993"/>
        </w:tabs>
        <w:spacing w:after="120" w:line="240" w:lineRule="auto"/>
        <w:ind w:firstLine="567"/>
        <w:contextualSpacing/>
        <w:jc w:val="both"/>
        <w:rPr>
          <w:rFonts w:cstheme="minorHAnsi"/>
          <w:sz w:val="28"/>
          <w:szCs w:val="28"/>
        </w:rPr>
      </w:pPr>
      <w:r w:rsidRPr="00425C93">
        <w:rPr>
          <w:rFonts w:cstheme="minorHAnsi"/>
          <w:sz w:val="28"/>
          <w:szCs w:val="28"/>
        </w:rPr>
        <w:t xml:space="preserve">teren inwestycji nie wymaga uzyskania zgody na zmianę przeznaczenia gruntów rolnych i leśnych na cele nierolnicze i nieleśne, bowiem inwestycja planowana jest na działce, która zgodnie z ewidencją gruntów i budynków prowadzoną przez Starostę Śremskiego stanowi grunty orne klasy </w:t>
      </w:r>
      <w:proofErr w:type="spellStart"/>
      <w:r w:rsidRPr="00425C93">
        <w:rPr>
          <w:rFonts w:cstheme="minorHAnsi"/>
          <w:sz w:val="28"/>
          <w:szCs w:val="28"/>
        </w:rPr>
        <w:t>IVa</w:t>
      </w:r>
      <w:proofErr w:type="spellEnd"/>
      <w:r w:rsidRPr="00425C93">
        <w:rPr>
          <w:rFonts w:cstheme="minorHAnsi"/>
          <w:sz w:val="28"/>
          <w:szCs w:val="28"/>
        </w:rPr>
        <w:t xml:space="preserve"> i V, nie podlegające ochronie, dla których wydana została decyzja o warunkach zabudowy;</w:t>
      </w:r>
    </w:p>
    <w:p w14:paraId="6212F78A" w14:textId="77777777" w:rsidR="00425C93" w:rsidRPr="00425C93" w:rsidRDefault="00425C93" w:rsidP="00425C93">
      <w:pPr>
        <w:numPr>
          <w:ilvl w:val="0"/>
          <w:numId w:val="25"/>
        </w:numPr>
        <w:tabs>
          <w:tab w:val="left" w:pos="993"/>
        </w:tabs>
        <w:spacing w:after="120" w:line="240" w:lineRule="auto"/>
        <w:ind w:firstLine="567"/>
        <w:contextualSpacing/>
        <w:jc w:val="both"/>
        <w:rPr>
          <w:rFonts w:cstheme="minorHAnsi"/>
          <w:sz w:val="28"/>
          <w:szCs w:val="28"/>
        </w:rPr>
      </w:pPr>
      <w:r w:rsidRPr="00425C93">
        <w:rPr>
          <w:rFonts w:cstheme="minorHAnsi"/>
          <w:sz w:val="28"/>
          <w:szCs w:val="28"/>
        </w:rPr>
        <w:t>decyzja jest zgodna z przepisami odrębnymi,</w:t>
      </w:r>
    </w:p>
    <w:p w14:paraId="0CAF64EB" w14:textId="77777777" w:rsidR="00425C93" w:rsidRPr="00425C93" w:rsidRDefault="00425C93" w:rsidP="00425C93">
      <w:pPr>
        <w:numPr>
          <w:ilvl w:val="0"/>
          <w:numId w:val="25"/>
        </w:numPr>
        <w:tabs>
          <w:tab w:val="left" w:pos="993"/>
        </w:tabs>
        <w:spacing w:after="120" w:line="240" w:lineRule="auto"/>
        <w:ind w:firstLine="567"/>
        <w:contextualSpacing/>
        <w:jc w:val="both"/>
        <w:rPr>
          <w:rFonts w:cstheme="minorHAnsi"/>
          <w:sz w:val="28"/>
          <w:szCs w:val="28"/>
        </w:rPr>
      </w:pPr>
      <w:r w:rsidRPr="00425C93">
        <w:rPr>
          <w:rFonts w:cstheme="minorHAnsi"/>
          <w:sz w:val="28"/>
          <w:szCs w:val="28"/>
        </w:rPr>
        <w:t>zamierzenie budowlane nie znajdzie się w obszarze:</w:t>
      </w:r>
    </w:p>
    <w:p w14:paraId="3FBF418B" w14:textId="77777777" w:rsidR="00425C93" w:rsidRPr="00425C93" w:rsidRDefault="00425C93" w:rsidP="00425C93">
      <w:pPr>
        <w:numPr>
          <w:ilvl w:val="0"/>
          <w:numId w:val="29"/>
        </w:numPr>
        <w:spacing w:after="120" w:line="240" w:lineRule="auto"/>
        <w:ind w:left="993" w:hanging="284"/>
        <w:contextualSpacing/>
        <w:jc w:val="both"/>
        <w:rPr>
          <w:rFonts w:cstheme="minorHAnsi"/>
          <w:sz w:val="28"/>
          <w:szCs w:val="28"/>
        </w:rPr>
      </w:pPr>
      <w:r w:rsidRPr="00425C93">
        <w:rPr>
          <w:rFonts w:cstheme="minorHAnsi"/>
          <w:sz w:val="28"/>
          <w:szCs w:val="28"/>
        </w:rPr>
        <w:t>objętym zakazem wznoszenia i utrzymywania obiektów budowlanych przeznaczonych na pobyt ludzi związanym z lokalizacją sieci przesyłowej,</w:t>
      </w:r>
    </w:p>
    <w:p w14:paraId="274257DA" w14:textId="77777777" w:rsidR="00425C93" w:rsidRPr="00425C93" w:rsidRDefault="00425C93" w:rsidP="00425C93">
      <w:pPr>
        <w:numPr>
          <w:ilvl w:val="0"/>
          <w:numId w:val="29"/>
        </w:numPr>
        <w:spacing w:after="120" w:line="240" w:lineRule="auto"/>
        <w:ind w:left="993" w:hanging="284"/>
        <w:contextualSpacing/>
        <w:jc w:val="both"/>
        <w:rPr>
          <w:rFonts w:cstheme="minorHAnsi"/>
          <w:sz w:val="28"/>
          <w:szCs w:val="28"/>
        </w:rPr>
      </w:pPr>
      <w:r w:rsidRPr="00425C93">
        <w:rPr>
          <w:rFonts w:cstheme="minorHAnsi"/>
          <w:sz w:val="28"/>
          <w:szCs w:val="28"/>
        </w:rPr>
        <w:t>strefy kontrolowanej wyznaczonej po obu stronach gazociągu, ustalono w ramach przedmiotowej decyzji ograniczenia z niej wynikające,</w:t>
      </w:r>
    </w:p>
    <w:p w14:paraId="3730FE51" w14:textId="77777777" w:rsidR="00425C93" w:rsidRPr="00425C93" w:rsidRDefault="00425C93" w:rsidP="00425C93">
      <w:pPr>
        <w:numPr>
          <w:ilvl w:val="0"/>
          <w:numId w:val="29"/>
        </w:numPr>
        <w:spacing w:after="120" w:line="240" w:lineRule="auto"/>
        <w:ind w:left="993" w:hanging="284"/>
        <w:contextualSpacing/>
        <w:jc w:val="both"/>
        <w:rPr>
          <w:rFonts w:cstheme="minorHAnsi"/>
          <w:sz w:val="28"/>
          <w:szCs w:val="28"/>
        </w:rPr>
      </w:pPr>
      <w:r w:rsidRPr="00425C93">
        <w:rPr>
          <w:rFonts w:cstheme="minorHAnsi"/>
          <w:sz w:val="28"/>
          <w:szCs w:val="28"/>
        </w:rPr>
        <w:t>strefy bezpieczeństwa wyznaczonej po obu stronach rurociągu.</w:t>
      </w:r>
    </w:p>
    <w:p w14:paraId="6D994523"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 xml:space="preserve">W związku z tym, że sąsiednie działki (o nr ewid. 141/29 i 141/31) położone w granicach obszaru analizowanego, zabudowane są w sposób pozwalający na określenie wymagań dotyczących nowej zabudowy w zakresie kontynuacji funkcji, ale także parametrów cech i wskaźników kształtowania zabudowy oraz zagospodarowania terenu, w tym gabarytów i formy architektonicznej obiektów oraz intensywności wykorzystania terenu, poczynione zostały ustalenia dotyczące warunków i wymagań kształtowania </w:t>
      </w:r>
      <w:r w:rsidRPr="00425C93">
        <w:rPr>
          <w:rFonts w:cstheme="minorHAnsi"/>
          <w:sz w:val="28"/>
          <w:szCs w:val="28"/>
        </w:rPr>
        <w:lastRenderedPageBreak/>
        <w:t>ładu przestrzennego dotyczące: określenia linii zabudowy, wielkości powierzchni zabudowy w stosunku do powierzchni działki lub terenu, udziału powierzchni biologicznie czynnej, a także gabaryty i wysokości projektowanej zabudowy, w tym szerokości elewacji frontowej oraz geometrii dachu. Powyższe ustalenia znalazły odzwierciedlenie w analizie funkcji oraz cech zabudowy i zagospodarowania terenu. Natomiast wyniki tej analizy, zawierające część tekstową i graficzną, stanowią załączniki nr 2 i 3 do decyzji.</w:t>
      </w:r>
    </w:p>
    <w:p w14:paraId="2BFE3625"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Ustalenia zawarte w niniejszej decyzji odpowiadają wymogom rozporządzenia.</w:t>
      </w:r>
    </w:p>
    <w:p w14:paraId="526FE89B"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Linia zabudowy (linia regulacyjna) w rozumieniu § 1 pkt 1 w związku</w:t>
      </w:r>
      <w:r w:rsidRPr="00425C93">
        <w:rPr>
          <w:rFonts w:cstheme="minorHAnsi"/>
          <w:sz w:val="28"/>
          <w:szCs w:val="28"/>
        </w:rPr>
        <w:br/>
        <w:t>z § 4 ust. 1 i 3 rozporządzenia określa nieprzekraczalną granicę terenu potencjalnej inwestycji, znajdującego się po przeciwnej stronie linii zabudowy niż pas drogowy. Jest to zaledwie granica obszaru, ale niekoniecznie linia, do której budynki muszą przylegać. Budynki mogą pozostawać w zróżnicowanej relacji przestrzennej (odległości) do linii zabudowy. Wyznaczenie linii zabudowy powoduje wytyczenie na nieruchomości inwestora obszaru, na którym może odbywać się zabudowa (wyrok WSA w Warszawie z dnia 11.01.2017 r. sygn. akt IV SA/</w:t>
      </w:r>
      <w:proofErr w:type="spellStart"/>
      <w:r w:rsidRPr="00425C93">
        <w:rPr>
          <w:rFonts w:cstheme="minorHAnsi"/>
          <w:sz w:val="28"/>
          <w:szCs w:val="28"/>
        </w:rPr>
        <w:t>Wa</w:t>
      </w:r>
      <w:proofErr w:type="spellEnd"/>
      <w:r w:rsidRPr="00425C93">
        <w:rPr>
          <w:rFonts w:cstheme="minorHAnsi"/>
          <w:sz w:val="28"/>
          <w:szCs w:val="28"/>
        </w:rPr>
        <w:t xml:space="preserve"> 2123/16).</w:t>
      </w:r>
    </w:p>
    <w:p w14:paraId="2A3B60DF"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W orzecznictwie sądów administracyjnych co do zasady dominuje pogląd, że w decyzji o warunkach zabudowy nie określa się dokładnego usytuowania planowanego obiektu na działce inwestycyjnej, za wyjątkiem wyznaczenia linii zabudowy – obowiązującej bądź nieprzekraczalnej (wyrok WSA w Poznaniu z dnia 31.01.2019 r. sygn. akt II SA/Po 731/18).</w:t>
      </w:r>
    </w:p>
    <w:p w14:paraId="43000754" w14:textId="77777777" w:rsidR="00425C93" w:rsidRPr="00425C93" w:rsidRDefault="00425C93" w:rsidP="00425C93">
      <w:pPr>
        <w:spacing w:after="120" w:line="240" w:lineRule="auto"/>
        <w:ind w:firstLine="567"/>
        <w:jc w:val="both"/>
        <w:rPr>
          <w:rFonts w:cstheme="minorHAnsi"/>
          <w:spacing w:val="-2"/>
          <w:sz w:val="28"/>
          <w:szCs w:val="28"/>
        </w:rPr>
      </w:pPr>
      <w:r w:rsidRPr="00425C93">
        <w:rPr>
          <w:rFonts w:cstheme="minorHAnsi"/>
          <w:spacing w:val="-2"/>
          <w:sz w:val="28"/>
          <w:szCs w:val="28"/>
        </w:rPr>
        <w:t>Dla planowanej inwestycji ustalono nieprzekraczalną linię zabudowy wyznaczoną w odległości 6,0 m od projektowanej drogi wewnętrznej na terenie inwestycji oraz w granicy obszaru szczególnego zagrożenia powodzią.</w:t>
      </w:r>
    </w:p>
    <w:p w14:paraId="732603D2" w14:textId="77777777" w:rsidR="00425C93" w:rsidRPr="00425C93" w:rsidRDefault="00425C93" w:rsidP="00425C93">
      <w:pPr>
        <w:spacing w:after="120" w:line="240" w:lineRule="auto"/>
        <w:ind w:firstLine="567"/>
        <w:jc w:val="both"/>
        <w:rPr>
          <w:rFonts w:cstheme="minorHAnsi"/>
          <w:spacing w:val="-2"/>
          <w:sz w:val="28"/>
          <w:szCs w:val="28"/>
        </w:rPr>
      </w:pPr>
      <w:r w:rsidRPr="00425C93">
        <w:rPr>
          <w:rFonts w:cstheme="minorHAnsi"/>
          <w:spacing w:val="-2"/>
          <w:sz w:val="28"/>
          <w:szCs w:val="28"/>
        </w:rPr>
        <w:t xml:space="preserve">Stosownie bowiem do § 3 ust. 3 rozporządzenia Ministra Infrastruktury z dnia 26 sierpnia 2003 r. w sprawie oznaczeń i nazewnictwa stosowanych w decyzji o ustaleniu lokalizacji inwestycji celu publicznego oraz w decyzji o warunkach zabudowy </w:t>
      </w:r>
      <w:r w:rsidRPr="00425C93">
        <w:rPr>
          <w:rFonts w:cstheme="minorHAnsi"/>
          <w:sz w:val="28"/>
          <w:szCs w:val="28"/>
        </w:rPr>
        <w:t>(Dz. U. Nr 164, poz. 1589)</w:t>
      </w:r>
      <w:r w:rsidRPr="00425C93">
        <w:rPr>
          <w:rFonts w:cstheme="minorHAnsi"/>
          <w:spacing w:val="-2"/>
          <w:sz w:val="28"/>
          <w:szCs w:val="28"/>
        </w:rPr>
        <w:t xml:space="preserve"> „podstawowe jednobarwne oznaczenia graficzne dotyczące granic i linii regulacyjnych, a także elementów zagospodarowania przestrzennego, przeznaczone do stosowania w części graficznej decyzji, o których mowa w ust. 1, stosuje się zgodnie z Polską Normą PN-B-01027 z dnia 11 lipca 2002 r.”. </w:t>
      </w:r>
      <w:r w:rsidRPr="00425C93">
        <w:rPr>
          <w:rFonts w:cstheme="minorHAnsi"/>
          <w:sz w:val="28"/>
          <w:szCs w:val="28"/>
        </w:rPr>
        <w:t>Skoro Norma rozróżnia obowiązującą i nieprzekraczalną linię zabudowy, to nie sposób takich rozróżnień nie stosować przy ustalaniu warunków zabudowy w zakresie obowiązku wyznaczenia linii zabudowy (adekwatnie w miejscowym planie zagospodarowania przestrzennego).</w:t>
      </w:r>
    </w:p>
    <w:p w14:paraId="146D751F" w14:textId="77777777" w:rsidR="00425C93" w:rsidRPr="00425C93" w:rsidRDefault="00425C93" w:rsidP="00425C93">
      <w:pPr>
        <w:spacing w:after="120" w:line="240" w:lineRule="auto"/>
        <w:ind w:firstLine="567"/>
        <w:jc w:val="both"/>
        <w:rPr>
          <w:rFonts w:cstheme="minorHAnsi"/>
          <w:sz w:val="28"/>
          <w:szCs w:val="28"/>
        </w:rPr>
      </w:pPr>
    </w:p>
    <w:p w14:paraId="669D9B93"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Wyznaczona w niniejszej decyzji linia zabudowy ma charakter nieprzekraczalnej, co oznacza, że określa ona jedynie maksymalny zasięg położenia planowanej zabudowy względem drogi gminnej, wewnętrznej i wewnętrznego układu komunikacyjnego, nie przesądzając jednak o ostatecznej lokalizacji samych budynków na działce.</w:t>
      </w:r>
    </w:p>
    <w:p w14:paraId="476654E2"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Wskaźnik wielkości powierzchni nowej zabudowy, oznaczający łączną powierzchnię terenu wyznaczoną przez rzuty pionowe nadziemnych zewnętrznych ścian wszystkich budynków w stanie wykończonym na powierzchnię działki budowlanej, nie został wyznaczony na podstawie wartości tego parametru występujących w obszarze analizowanym. Średni wskaźnik powierzchni zabudowy w obszarze analizowanym wynosi 13,2 %, przy czym w obszarze analizowanym waha się pomiędzy 12,1 % a 14,4 %. Wnioskodawca przewiduje lokalizację 17 budynków mieszkalnych jednorodzinnych o powierzchni zabudowy 144 m</w:t>
      </w:r>
      <w:r w:rsidRPr="00425C93">
        <w:rPr>
          <w:rFonts w:cstheme="minorHAnsi"/>
          <w:sz w:val="28"/>
          <w:szCs w:val="28"/>
          <w:vertAlign w:val="superscript"/>
        </w:rPr>
        <w:t>2</w:t>
      </w:r>
      <w:r w:rsidRPr="00425C93">
        <w:rPr>
          <w:rFonts w:cstheme="minorHAnsi"/>
          <w:sz w:val="28"/>
          <w:szCs w:val="28"/>
        </w:rPr>
        <w:t xml:space="preserve"> każdy. Wnioskowane wskaźniki w ramach planowanych do wydzielenia działek wynoszą odpowiednio: każdym z terenów od A do J oraz od L do P – 14,4 %, każdego z terenów K i R – 12,0 % i charakteryzują się wskaźnikami pośrednimi wśród występujących w obszarze analizowanym. Wskaźniki podobne do wnioskowanych występują na działkach o nr ewid. 141/31 – 12,1 % oraz 141/29 – 14,4 %. Wnioskowane wskaźniki odpowiadają wskaźnikom występującym w obszarze analizowanym, tym samym nie wpłyną negatywnie na zastany ład przestrzenny okolicy terenu inwestycji.</w:t>
      </w:r>
    </w:p>
    <w:p w14:paraId="3BD32CF5"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Szerokości elewacji frontowych planowanych budynków wyznaczono na podstawie średniej szerokości elewacji dla obszaru analizowanego z tolerancją ± 20%, przy średniej szerokości elewacji wynoszącej 14,5 m. Wnioskowana szerokość wynosi 12,0 m dla każdego budynku, które mieszczą się w ramach standardowo wyznaczonej wielkości: od 11,6 m do 17,3 m. Szerokość projektowanych budynków ze względu na zróżnicowanie istniejącej zabudowy oraz na fakt, iż powinny charakteryzować się szerokościami pośrednimi ustalono na poziomie: 14,5 m ± 20 %.</w:t>
      </w:r>
      <w:r w:rsidRPr="00425C93">
        <w:rPr>
          <w:sz w:val="28"/>
        </w:rPr>
        <w:t xml:space="preserve"> </w:t>
      </w:r>
      <w:r w:rsidRPr="00425C93">
        <w:rPr>
          <w:rFonts w:cstheme="minorHAnsi"/>
          <w:sz w:val="28"/>
          <w:szCs w:val="28"/>
        </w:rPr>
        <w:t>Ustalone parametry dotyczą każdego z terenów przeznaczonych pod zabudowę.</w:t>
      </w:r>
    </w:p>
    <w:p w14:paraId="2F707817"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 xml:space="preserve">Wysokość górnej krawędzi elewacji frontowej, jej gzymsu lub attyki wyznacza się dla nowej zabudowy jako przedłużenie tych krawędzi odpowiednio do istniejącej zabudowy na działkach sąsiednich. W przypadku, gdy wysokości te przebiegają tworząc uskok, przyjmuje się średnią wielkość występującą w obszarze analizowanym, albo w inny sposób, jeżeli wynika to z analizy. </w:t>
      </w:r>
    </w:p>
    <w:p w14:paraId="08BBCFF8" w14:textId="77777777" w:rsidR="00425C93" w:rsidRPr="00425C93" w:rsidRDefault="00425C93" w:rsidP="00425C93">
      <w:pPr>
        <w:spacing w:after="120" w:line="240" w:lineRule="auto"/>
        <w:jc w:val="both"/>
        <w:rPr>
          <w:rFonts w:cstheme="minorHAnsi"/>
          <w:sz w:val="28"/>
          <w:szCs w:val="28"/>
        </w:rPr>
      </w:pPr>
      <w:r w:rsidRPr="00425C93">
        <w:rPr>
          <w:rFonts w:cstheme="minorHAnsi"/>
          <w:sz w:val="28"/>
          <w:szCs w:val="28"/>
        </w:rPr>
        <w:lastRenderedPageBreak/>
        <w:t xml:space="preserve">Średnia wartość w obszarze analizowanym wynosi 7,2 m, a budynki mieszkalne mają wysokość górnej krawędzi elewacji frontowej 6,5 m i 7,9 m, przy czym wysokości te wynikają ze szczytowego usytuowania budynku na działce o nr ewid. 141/31 oraz zrealizowania wystawki w dachu budynku na działce o nr ewid. 141/29. Wysokości tych budynków do okapu wynoszą odpowiednio 3,0 m i 4,0 m – Wnioskodawca określił we wniosku wartość do 4,5 m i mierzona jest do okapu w przypadku większości budynków, </w:t>
      </w:r>
      <w:r w:rsidRPr="00425C93">
        <w:rPr>
          <w:sz w:val="28"/>
        </w:rPr>
        <w:t>w przypadku</w:t>
      </w:r>
      <w:r w:rsidRPr="00425C93">
        <w:rPr>
          <w:rFonts w:cstheme="minorHAnsi"/>
          <w:sz w:val="28"/>
          <w:szCs w:val="28"/>
        </w:rPr>
        <w:t xml:space="preserve"> budynków na działach K i R wysokość ta równa będzie wysokości do kalenicy budynków ze względu na szczytowe usytuowanie budynków względem frontu działki. Wartości te po dostosowaniu do występujących w obszarze analizowanym, zbliżone są do wysokości budynków mieszkalnych usytuowanych na działkach o nr ewid. 141/31 – do okapu 3,0 m oraz do kalenicy 6,5 m i 141/29 – do okapu 4,0 m oraz wysokość elewacji frontowej  mierzona do wystawki 7,9 m. Biorąc powyższe pod uwagę możliwe jest ustalenie tego parametru na podstawie wysokości zabudowy istniejącej w sąsiedztwie z zachowaniem ładu przestrzennego i uczyniono to na poziomie od 3,0 m do 4,0 m dla każdego z terenów oznaczonych symbolami: A, B, C, D, E, F, G, H, I, J, L, M, N, O i P oraz od 6,5 m do 8,0 m dla każdego z terenów oznaczonych symbolami K i R.</w:t>
      </w:r>
    </w:p>
    <w:p w14:paraId="282606C1"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Geometrię dachu każdego z projektowanych budynków ustalono odpowiednio do geometrii dachów występujących na obszarze analizowanym, w którym występują dachy dwuspadowe o nachyleniu od ca 35° do ca 40°, o wysokości głównej kalenicy budynków w obszarze analizowanym od 6,5 m do 8,0 m. Wnioskowano o wysokość budynków do 8,5 m, której wartość określona jako maksymalna pozwala na dostosowanie do wysokości budynków istniejących w obszarze analizowanym oraz kąty nachylenia połaci od 20° do 30°, które wymagają dostosowania przedziału do odpowiadających dachom istniejącym w obszarze analizowanym.</w:t>
      </w:r>
    </w:p>
    <w:p w14:paraId="55DDF3A7"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 xml:space="preserve">Wnioskodawca w pkt 8.2 wniosku określił przewidywaną dla planowanej inwestycji liczbę miejsc postojowych. Stosownie do § 2 pkt 6 rozporządzenia Ministra Infrastruktury z dnia 26 sierpnia 2003 r. w sprawie oznaczeń i nazewnictwa stosowanych w decyzji o ustaleniu lokalizacji inwestycji celu publicznego oraz w decyzji o warunkach zabudowy ustalony został sposób zapisywania ustaleń decyzji o warunkach zabudowy dotyczących obsługi w zakresie komunikacji i infrastruktury technicznej m.in. w zakresie wymaganej ilości miejsc parkingowych. </w:t>
      </w:r>
    </w:p>
    <w:p w14:paraId="3ED929D5" w14:textId="77777777" w:rsidR="00425C93" w:rsidRPr="00425C93" w:rsidRDefault="00425C93" w:rsidP="00425C93">
      <w:pPr>
        <w:spacing w:after="120" w:line="240" w:lineRule="auto"/>
        <w:ind w:firstLine="567"/>
        <w:jc w:val="both"/>
        <w:rPr>
          <w:rFonts w:cstheme="minorHAnsi"/>
          <w:sz w:val="28"/>
          <w:szCs w:val="28"/>
        </w:rPr>
      </w:pPr>
    </w:p>
    <w:p w14:paraId="2C2693E4"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lastRenderedPageBreak/>
        <w:t>Jak wskazuje Naczelny Sąd Administracyjny w wyroku z dnia 7 maja 2019 r. sygn. akt II OSK 1534/17 decyzja o warunkach zabudowy określać ma zasady (warunki). „Takimi zasadami wpływającymi na liczbę miejsc postojowych i urządzenie parkingu będzie np. powierzchnia zabudowy, ilość kondygnacji czy zasady komunikacji dla tej inwestycji. (…) Wymagana ilość miejsc postojowych zależy m.in. od ilości samochodów użytkowników przebywających w budynku stale lub okresowo, która to ilość jest z kolei determinowana takimi cechami budynku, jak liczba lokali mieszkalnych, ich powierzchnia, czy powierzchnia usług. Te wielkości ustalane są natomiast szczegółowo na etapie uzyskiwania pozwolenia na budowę. Zatem szczegółowe określenie ilości miejsc postojowych i sposobu ich zorganizowania (rozmieszczenia) przez organ właściwy do wydania decyzji o warunkach zabudowy stanowiłoby niedopuszczalną ingerencję w kompetencje organu administracji architektoniczno-budowlanej.”.</w:t>
      </w:r>
    </w:p>
    <w:p w14:paraId="5F045E8E"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W niniejszej decyzji Burmistrz Śremu określił zasady związane z lokalizacją miejsc parkingowych na terenie inwestycji, a mianowicie: liczbę miejsc parkingowych (nie mniej niż dwa miejsca na lokal mieszkalny), które mają zostać zlokalizowane na każdym z terenów, na którym lokalizowany będzie budynek (ust. 2 pkt 4 lit. i decyzji).</w:t>
      </w:r>
    </w:p>
    <w:p w14:paraId="45AC476D" w14:textId="77777777" w:rsidR="00425C93" w:rsidRPr="00425C93" w:rsidRDefault="00425C93" w:rsidP="00425C93">
      <w:pPr>
        <w:widowControl w:val="0"/>
        <w:autoSpaceDE w:val="0"/>
        <w:spacing w:after="120" w:line="240" w:lineRule="auto"/>
        <w:ind w:firstLine="567"/>
        <w:jc w:val="both"/>
        <w:rPr>
          <w:rFonts w:cstheme="minorHAnsi"/>
          <w:sz w:val="28"/>
          <w:szCs w:val="28"/>
        </w:rPr>
      </w:pPr>
      <w:r w:rsidRPr="00425C93">
        <w:rPr>
          <w:rFonts w:cstheme="minorHAnsi"/>
          <w:sz w:val="28"/>
          <w:szCs w:val="28"/>
        </w:rPr>
        <w:t>Planowane przedsięwzięcie zostało zakwalifikowane do przedsięwzięć mogących potencjalnie znacząco oddziaływać na środowisko, o którym mowa w rozporządzeniu Rady Ministrów z dnia 10 września 2019 r. w sprawie przedsięwzięć mogących znacząco oddziaływać na środowisko (Dz. U. poz. 1839, z 2022 r. poz. 1071). W związku z tym dla planowanego przedsięwzięcia została wydana decyzja o środowiskowych uwarunkowaniach określająca środowiskowe uwarunkowania realizacji przedsięwzięcia. W ramach postępowania nie została przeprowadzona ocena oddziaływania przedsięwzięcia na środowisko.</w:t>
      </w:r>
    </w:p>
    <w:p w14:paraId="7D3CF244" w14:textId="77777777" w:rsidR="00425C93" w:rsidRPr="00425C93" w:rsidRDefault="00425C93" w:rsidP="00425C93">
      <w:pPr>
        <w:widowControl w:val="0"/>
        <w:autoSpaceDE w:val="0"/>
        <w:spacing w:after="120" w:line="240" w:lineRule="auto"/>
        <w:ind w:firstLine="567"/>
        <w:jc w:val="both"/>
        <w:rPr>
          <w:rFonts w:cstheme="minorHAnsi"/>
          <w:sz w:val="28"/>
          <w:szCs w:val="28"/>
        </w:rPr>
      </w:pPr>
      <w:r w:rsidRPr="00425C93">
        <w:rPr>
          <w:rFonts w:cstheme="minorHAnsi"/>
          <w:sz w:val="28"/>
          <w:szCs w:val="28"/>
        </w:rPr>
        <w:t>Projekt decyzji został uzgodniony z organami, o których mowa w art. 53 ust. 4 pkt 5, pkt 11 w związku z art. 64 ust. 1 ustawy z dnia 27 marca 2003 r. o planowaniu i zagospodarowaniu przestrzennym, a mianowicie:</w:t>
      </w:r>
    </w:p>
    <w:p w14:paraId="26271A75" w14:textId="77777777" w:rsidR="00425C93" w:rsidRPr="00425C93" w:rsidRDefault="00425C93" w:rsidP="00425C93">
      <w:pPr>
        <w:widowControl w:val="0"/>
        <w:numPr>
          <w:ilvl w:val="1"/>
          <w:numId w:val="17"/>
        </w:numPr>
        <w:autoSpaceDE w:val="0"/>
        <w:spacing w:after="120" w:line="240" w:lineRule="auto"/>
        <w:ind w:left="709"/>
        <w:contextualSpacing/>
        <w:jc w:val="both"/>
        <w:rPr>
          <w:rFonts w:cstheme="minorHAnsi"/>
          <w:sz w:val="28"/>
          <w:szCs w:val="28"/>
        </w:rPr>
      </w:pPr>
      <w:r w:rsidRPr="00425C93">
        <w:rPr>
          <w:rFonts w:cstheme="minorHAnsi"/>
          <w:sz w:val="28"/>
          <w:szCs w:val="28"/>
        </w:rPr>
        <w:t>Marszałkiem Województwa Wielkopolskiego,</w:t>
      </w:r>
    </w:p>
    <w:p w14:paraId="452EC8CE" w14:textId="77777777" w:rsidR="00425C93" w:rsidRPr="00425C93" w:rsidRDefault="00425C93" w:rsidP="00425C93">
      <w:pPr>
        <w:widowControl w:val="0"/>
        <w:numPr>
          <w:ilvl w:val="1"/>
          <w:numId w:val="17"/>
        </w:numPr>
        <w:autoSpaceDE w:val="0"/>
        <w:spacing w:after="120" w:line="240" w:lineRule="auto"/>
        <w:ind w:left="709"/>
        <w:contextualSpacing/>
        <w:jc w:val="both"/>
        <w:rPr>
          <w:rFonts w:cstheme="minorHAnsi"/>
          <w:sz w:val="28"/>
          <w:szCs w:val="28"/>
        </w:rPr>
      </w:pPr>
      <w:r w:rsidRPr="00425C93">
        <w:rPr>
          <w:rFonts w:cstheme="minorHAnsi"/>
          <w:sz w:val="28"/>
          <w:szCs w:val="28"/>
        </w:rPr>
        <w:t>Dyrektorem Regionalnego Zarządu Gospodarki Wodnej w Poznaniu Państwowego Gospodarstwa Wodnego Wody Polskie.</w:t>
      </w:r>
    </w:p>
    <w:p w14:paraId="2EDA598F" w14:textId="77777777" w:rsidR="00425C93" w:rsidRPr="00425C93" w:rsidRDefault="00425C93" w:rsidP="00425C93">
      <w:pPr>
        <w:widowControl w:val="0"/>
        <w:autoSpaceDE w:val="0"/>
        <w:spacing w:after="120" w:line="240" w:lineRule="auto"/>
        <w:ind w:firstLine="567"/>
        <w:jc w:val="both"/>
        <w:rPr>
          <w:rFonts w:cstheme="minorHAnsi"/>
          <w:sz w:val="28"/>
          <w:szCs w:val="28"/>
        </w:rPr>
      </w:pPr>
      <w:r w:rsidRPr="00425C93">
        <w:rPr>
          <w:rFonts w:cstheme="minorHAnsi"/>
          <w:sz w:val="28"/>
          <w:szCs w:val="28"/>
        </w:rPr>
        <w:t>Projekt decyzji nie wymagał uzyskania opinii, o których mowa w art. 53 ust. 5e przywołanej ustawy.</w:t>
      </w:r>
    </w:p>
    <w:p w14:paraId="09AA8ACF" w14:textId="77777777" w:rsidR="00425C93" w:rsidRPr="00425C93" w:rsidRDefault="00425C93" w:rsidP="00425C93">
      <w:pPr>
        <w:widowControl w:val="0"/>
        <w:autoSpaceDE w:val="0"/>
        <w:spacing w:after="120" w:line="240" w:lineRule="auto"/>
        <w:ind w:firstLine="567"/>
        <w:jc w:val="both"/>
        <w:rPr>
          <w:rFonts w:cstheme="minorHAnsi"/>
          <w:sz w:val="28"/>
          <w:szCs w:val="28"/>
        </w:rPr>
      </w:pPr>
      <w:r w:rsidRPr="00425C93">
        <w:rPr>
          <w:rFonts w:cstheme="minorHAnsi"/>
          <w:sz w:val="28"/>
          <w:szCs w:val="28"/>
        </w:rPr>
        <w:t>Ponadto, decyzja nie wymagała wcześniejszego uzyskania decyzji wymaganych przepisami odrębnymi, poza decyzją środowiskową.</w:t>
      </w:r>
    </w:p>
    <w:p w14:paraId="6E9BE217" w14:textId="77777777" w:rsidR="00425C93" w:rsidRPr="00425C93" w:rsidRDefault="00425C93" w:rsidP="00425C93">
      <w:pPr>
        <w:tabs>
          <w:tab w:val="left" w:pos="851"/>
        </w:tabs>
        <w:spacing w:after="120" w:line="240" w:lineRule="auto"/>
        <w:ind w:firstLine="567"/>
        <w:jc w:val="both"/>
        <w:rPr>
          <w:rFonts w:cstheme="minorHAnsi"/>
          <w:sz w:val="28"/>
          <w:szCs w:val="28"/>
        </w:rPr>
      </w:pPr>
      <w:r w:rsidRPr="00425C93">
        <w:rPr>
          <w:rFonts w:cstheme="minorHAnsi"/>
          <w:sz w:val="28"/>
          <w:szCs w:val="28"/>
        </w:rPr>
        <w:lastRenderedPageBreak/>
        <w:t xml:space="preserve">Zgodnie z utrwaloną linią orzecznictwa sądowo-administracyjnego (vide: wyrok NSA z dnia 12.03.2019 r. sygn. akt II OSK 1024/17; wyrok WSA w Poznaniu z dnia 19.09.2019 r. sygn. akt IV SA/Po 417/19) stronami w postępowaniu o ustalenie warunków zabudowy i zagospodarowania terenu mogą być właściciele lub użytkownicy wieczyści działek sąsiednich. Stronami tego postępowania mogą być także, w zależności od okoliczności, właściciele działek niesąsiadujących bezpośrednio z terenem planowanej inwestycji. O interesie prawnym właściciela działki leżącej w sąsiedztwie działki, której dotyczy postępowanie o wydanie warunków zabudowy, decyduje nie charakter tego sąsiedztwa (bezpośredni, pośredni), ale zasięg oddziaływania danej inwestycji na nieruchomości sąsiednie oraz stopień jej uciążliwości dla tych nieruchomości. Organ prowadzący postępowanie w sprawie warunków zabudowy ma obowiązek zbadać rodzaj inwestycji, jej rozmiary oraz stopień i zakres jej uciążliwości dla otoczenia, a następnie ustalić, jak daleko sięgać będzie oddziaływanie planowanej inwestycji. </w:t>
      </w:r>
    </w:p>
    <w:p w14:paraId="6D3D83B7" w14:textId="77777777" w:rsidR="00425C93" w:rsidRPr="00425C93" w:rsidRDefault="00425C93" w:rsidP="00425C93">
      <w:pPr>
        <w:tabs>
          <w:tab w:val="left" w:pos="851"/>
        </w:tabs>
        <w:spacing w:after="120" w:line="240" w:lineRule="auto"/>
        <w:ind w:firstLine="567"/>
        <w:jc w:val="both"/>
        <w:rPr>
          <w:rFonts w:cstheme="minorHAnsi"/>
          <w:sz w:val="28"/>
          <w:szCs w:val="28"/>
        </w:rPr>
      </w:pPr>
      <w:r w:rsidRPr="00425C93">
        <w:rPr>
          <w:rFonts w:cstheme="minorHAnsi"/>
          <w:sz w:val="28"/>
          <w:szCs w:val="28"/>
        </w:rPr>
        <w:t>Zakres tego oddziaływania pozwala na ustalenie kręgu osób, które mają interes prawny w sprawie. W myśl wyroku Wojewódzkiego Sądu Administracyjnego w Poznaniu z dnia 17.01.2019 r. sygn. akt II SA/Po 671/18: „Tylko ograniczenia w zagospodarowaniu nieruchomości wynikające z konkretnego przepisu prawa dają podstawę do uczestnictwa w charakterze strony w postępowaniu administracyjnym dotyczącym konkretnej inwestycji. Natomiast ograniczenia, które nie są wynikiem istnienia przepisów prawnych nie dają podstawy do uznania danego podmiotu za stronę postępowania w tego typu sprawie, wówczas bowiem istnieje interes faktyczny, a nie interes prawny”.</w:t>
      </w:r>
    </w:p>
    <w:p w14:paraId="6BF2EAF4" w14:textId="77777777" w:rsidR="00425C93" w:rsidRPr="00425C93" w:rsidRDefault="00425C93" w:rsidP="00425C93">
      <w:pPr>
        <w:tabs>
          <w:tab w:val="left" w:pos="851"/>
        </w:tabs>
        <w:spacing w:after="120" w:line="240" w:lineRule="auto"/>
        <w:ind w:firstLine="567"/>
        <w:jc w:val="both"/>
        <w:rPr>
          <w:rFonts w:cstheme="minorHAnsi"/>
          <w:sz w:val="28"/>
          <w:szCs w:val="28"/>
        </w:rPr>
      </w:pPr>
      <w:r w:rsidRPr="00425C93">
        <w:rPr>
          <w:rFonts w:cstheme="minorHAnsi"/>
          <w:sz w:val="28"/>
          <w:szCs w:val="28"/>
        </w:rPr>
        <w:t xml:space="preserve">Zakresem oddziaływania planowanej inwestycji objęty jest teren: działka objęta wnioskiem oraz ze względu na rozmiar planowanej inwestycji właściciele działek bezpośrednio graniczących z terenem inwestycji. </w:t>
      </w:r>
    </w:p>
    <w:p w14:paraId="612C8CFF" w14:textId="77777777" w:rsidR="00425C93" w:rsidRPr="00425C93" w:rsidRDefault="00425C93" w:rsidP="00425C93">
      <w:pPr>
        <w:tabs>
          <w:tab w:val="left" w:pos="851"/>
        </w:tabs>
        <w:spacing w:after="120" w:line="240" w:lineRule="auto"/>
        <w:ind w:firstLine="567"/>
        <w:jc w:val="both"/>
        <w:rPr>
          <w:rFonts w:cstheme="minorHAnsi"/>
          <w:i/>
          <w:sz w:val="28"/>
          <w:szCs w:val="28"/>
        </w:rPr>
      </w:pPr>
      <w:r w:rsidRPr="00425C93">
        <w:rPr>
          <w:rFonts w:cstheme="minorHAnsi"/>
          <w:sz w:val="28"/>
          <w:szCs w:val="28"/>
        </w:rPr>
        <w:t>Biorąc powyższe pod uwagę za strony postępowania zostali uznani Wnioskodawca, będący zarazem jedynym właścicielem działki objętej wnioskiem oraz właściciele działek bezpośrednio graniczących z terenem inwestycji.</w:t>
      </w:r>
    </w:p>
    <w:p w14:paraId="052A044F" w14:textId="77777777" w:rsidR="00425C93" w:rsidRPr="00425C93" w:rsidRDefault="00425C93" w:rsidP="00425C93">
      <w:pPr>
        <w:tabs>
          <w:tab w:val="left" w:pos="851"/>
        </w:tabs>
        <w:spacing w:after="120" w:line="240" w:lineRule="auto"/>
        <w:ind w:firstLine="567"/>
        <w:jc w:val="both"/>
        <w:rPr>
          <w:rFonts w:cstheme="minorHAnsi"/>
          <w:sz w:val="28"/>
          <w:szCs w:val="28"/>
        </w:rPr>
      </w:pPr>
      <w:r w:rsidRPr="00425C93">
        <w:rPr>
          <w:rFonts w:cstheme="minorHAnsi"/>
          <w:sz w:val="28"/>
          <w:szCs w:val="28"/>
        </w:rPr>
        <w:t>Ustalając warunki zabudowy i zagospodarowania terenu dla nowej zabudowy, w rozpatrywanej sprawie, dostosowano je do cech i parametrów architektonicznych i urbanistycznych wyznaczonych przez stan dotychczasowej zabudowy, uwzględniając wymogi ładu przestrzennego.</w:t>
      </w:r>
    </w:p>
    <w:p w14:paraId="37F3ECDE" w14:textId="77777777" w:rsidR="00425C93" w:rsidRPr="00425C93" w:rsidRDefault="00425C93" w:rsidP="00425C93">
      <w:pPr>
        <w:tabs>
          <w:tab w:val="left" w:pos="851"/>
        </w:tabs>
        <w:spacing w:after="120" w:line="240" w:lineRule="auto"/>
        <w:ind w:firstLine="567"/>
        <w:jc w:val="both"/>
        <w:rPr>
          <w:rFonts w:cstheme="minorHAnsi"/>
          <w:sz w:val="28"/>
          <w:szCs w:val="28"/>
        </w:rPr>
      </w:pPr>
    </w:p>
    <w:p w14:paraId="23D2D3E5" w14:textId="77777777" w:rsidR="00425C93" w:rsidRPr="00425C93" w:rsidRDefault="00425C93" w:rsidP="00425C93">
      <w:pPr>
        <w:tabs>
          <w:tab w:val="left" w:pos="851"/>
        </w:tabs>
        <w:spacing w:after="120" w:line="240" w:lineRule="auto"/>
        <w:ind w:firstLine="567"/>
        <w:jc w:val="both"/>
        <w:rPr>
          <w:rFonts w:cstheme="minorHAnsi"/>
          <w:sz w:val="28"/>
          <w:szCs w:val="28"/>
        </w:rPr>
      </w:pPr>
      <w:r w:rsidRPr="00425C93">
        <w:rPr>
          <w:rFonts w:cstheme="minorHAnsi"/>
          <w:sz w:val="28"/>
          <w:szCs w:val="28"/>
        </w:rPr>
        <w:lastRenderedPageBreak/>
        <w:t xml:space="preserve">Stosownie do art. 56, w związku z art. 64 przywołanej ustawy z dnia 27 marca 2003 r. o planowaniu i zagospodarowaniu przestrzennym nie można odmówić ustalenia warunków zabudowy, jeżeli zamierzenie inwestycyjne jest zgodne z przepisami odrębnymi. </w:t>
      </w:r>
    </w:p>
    <w:p w14:paraId="6A17CA76" w14:textId="77777777" w:rsidR="00425C93" w:rsidRPr="00425C93" w:rsidRDefault="00425C93" w:rsidP="00425C93">
      <w:pPr>
        <w:tabs>
          <w:tab w:val="left" w:pos="851"/>
        </w:tabs>
        <w:spacing w:after="120" w:line="240" w:lineRule="auto"/>
        <w:ind w:firstLine="567"/>
        <w:jc w:val="both"/>
        <w:rPr>
          <w:rFonts w:cstheme="minorHAnsi"/>
          <w:sz w:val="28"/>
          <w:szCs w:val="28"/>
        </w:rPr>
      </w:pPr>
      <w:r w:rsidRPr="00425C93">
        <w:rPr>
          <w:rFonts w:cstheme="minorHAnsi"/>
          <w:sz w:val="28"/>
          <w:szCs w:val="28"/>
        </w:rPr>
        <w:t>Reasumując, Burmistrz Śremu jako organ właściwy do wydania decyzji o warunkach zabudowy jest zobowiązany wydać pozytywne rozstrzygnięcie, jeśli wnioskowane zamierzenie inwestycyjne czyni zadość wszystkim wymogom wynikającym z przepisów prawa powszechnie obowiązującego, co miało miejsce w analizowanej sprawie. Nadto wnioskowana inwestycja spełnia łącznie ustawowe przesłanki, o których mowa w ustawy z dnia 27 marca 2003 r. o planowaniu i zagospodarowaniu przestrzennym.</w:t>
      </w:r>
    </w:p>
    <w:p w14:paraId="2DBEFBA4" w14:textId="77777777" w:rsidR="00425C93" w:rsidRPr="00425C93" w:rsidRDefault="00425C93" w:rsidP="00425C93">
      <w:pPr>
        <w:spacing w:after="120" w:line="240" w:lineRule="auto"/>
        <w:jc w:val="center"/>
        <w:rPr>
          <w:rFonts w:cstheme="minorHAnsi"/>
          <w:sz w:val="28"/>
          <w:szCs w:val="28"/>
        </w:rPr>
      </w:pPr>
      <w:r w:rsidRPr="00425C93">
        <w:rPr>
          <w:rFonts w:cstheme="minorHAnsi"/>
          <w:sz w:val="28"/>
          <w:szCs w:val="28"/>
        </w:rPr>
        <w:t>W związku z powyższym orzeczono jak w sentencji.</w:t>
      </w:r>
    </w:p>
    <w:p w14:paraId="12C89634" w14:textId="77777777" w:rsidR="00425C93" w:rsidRPr="00425C93" w:rsidRDefault="00425C93" w:rsidP="00425C93">
      <w:pPr>
        <w:spacing w:after="120" w:line="240" w:lineRule="auto"/>
        <w:jc w:val="center"/>
        <w:rPr>
          <w:rFonts w:cstheme="minorHAnsi"/>
          <w:sz w:val="28"/>
          <w:szCs w:val="28"/>
        </w:rPr>
      </w:pPr>
      <w:r w:rsidRPr="00425C93">
        <w:rPr>
          <w:rFonts w:cstheme="minorHAnsi"/>
          <w:sz w:val="28"/>
          <w:szCs w:val="28"/>
        </w:rPr>
        <w:t>Pouczenie</w:t>
      </w:r>
    </w:p>
    <w:p w14:paraId="3436F147"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Od niniejszej decyzji służy stronom prawo wniesienia odwołania do Samorządowego Kolegium Odwoławczego w Poznaniu, za moim pośrednictwem, w terminie 14 dni od dnia doręczenia.</w:t>
      </w:r>
    </w:p>
    <w:p w14:paraId="3AD306F6"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 xml:space="preserve">W trakcie biegu terminu do wniesienia odwołania strona może, na podstawie art. 127a § 1 ustawy z dnia 14 czerwca 1960 r. – Kodeks postępowania administracyjnego, zrzec się prawa do wniesienia odwołania wobec organu administracji publicznej, który wydał decyzję. </w:t>
      </w:r>
    </w:p>
    <w:p w14:paraId="4CBEE0DC"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Z dniem doręczenia organowi administracji publicznej oświadczenia o zrzeczeniu się prawa do wniesienia odwołania przez ostatnią ze stron postępowania, decyzja staje się ostateczna i prawomocna.</w:t>
      </w:r>
    </w:p>
    <w:p w14:paraId="51C53B6D" w14:textId="77777777" w:rsidR="00425C93" w:rsidRPr="00425C93" w:rsidRDefault="00425C93" w:rsidP="00425C93">
      <w:pPr>
        <w:spacing w:after="120" w:line="240" w:lineRule="auto"/>
        <w:jc w:val="center"/>
        <w:rPr>
          <w:rFonts w:cstheme="minorHAnsi"/>
          <w:sz w:val="28"/>
          <w:szCs w:val="28"/>
        </w:rPr>
      </w:pPr>
      <w:r w:rsidRPr="00425C93">
        <w:rPr>
          <w:rFonts w:cstheme="minorHAnsi"/>
          <w:sz w:val="28"/>
          <w:szCs w:val="28"/>
        </w:rPr>
        <w:t>Informacja</w:t>
      </w:r>
    </w:p>
    <w:p w14:paraId="1685A6D5"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Stosownie do art. 63 pkt 2 ustawy z dnia 27 marca 2003 r. o planowaniu i zagospodarowaniu przestrzennym decyzja o warunkach zabudowy nie rodzi praw do terenu oraz nie narusza prawa własności i uprawnień osób trzecich.</w:t>
      </w:r>
    </w:p>
    <w:p w14:paraId="205DF1E1" w14:textId="77777777" w:rsidR="00425C93" w:rsidRPr="00425C93" w:rsidRDefault="00425C93" w:rsidP="00425C93">
      <w:pPr>
        <w:spacing w:after="120" w:line="240" w:lineRule="auto"/>
        <w:ind w:firstLine="567"/>
        <w:jc w:val="both"/>
        <w:rPr>
          <w:rFonts w:cstheme="minorHAnsi"/>
          <w:sz w:val="28"/>
          <w:szCs w:val="28"/>
        </w:rPr>
      </w:pPr>
      <w:r w:rsidRPr="00425C93">
        <w:rPr>
          <w:rFonts w:cstheme="minorHAnsi"/>
          <w:sz w:val="28"/>
          <w:szCs w:val="28"/>
        </w:rPr>
        <w:t>Stosownie do art. 65 przywołanej ustawy w drodze decyzji, stwierdza się wygaśnięcie decyzji o warunkach zabudowy albo decyzji o lokalizacji inwestycji celu publicznego, jeżeli:</w:t>
      </w:r>
    </w:p>
    <w:p w14:paraId="4F14F691" w14:textId="77777777" w:rsidR="00425C93" w:rsidRPr="00425C93" w:rsidRDefault="00425C93" w:rsidP="00425C93">
      <w:pPr>
        <w:widowControl w:val="0"/>
        <w:numPr>
          <w:ilvl w:val="1"/>
          <w:numId w:val="22"/>
        </w:numPr>
        <w:tabs>
          <w:tab w:val="left" w:pos="993"/>
        </w:tabs>
        <w:autoSpaceDE w:val="0"/>
        <w:autoSpaceDN w:val="0"/>
        <w:adjustRightInd w:val="0"/>
        <w:spacing w:after="120" w:line="240" w:lineRule="auto"/>
        <w:ind w:left="0" w:firstLine="567"/>
        <w:jc w:val="both"/>
        <w:rPr>
          <w:rFonts w:cstheme="minorHAnsi"/>
          <w:sz w:val="28"/>
          <w:szCs w:val="28"/>
        </w:rPr>
      </w:pPr>
      <w:r w:rsidRPr="00425C93">
        <w:rPr>
          <w:rFonts w:cstheme="minorHAnsi"/>
          <w:sz w:val="28"/>
          <w:szCs w:val="28"/>
        </w:rPr>
        <w:t>inny wnioskodawca uzyskał pozwolenie na budowę;</w:t>
      </w:r>
    </w:p>
    <w:p w14:paraId="7243EA7F" w14:textId="77777777" w:rsidR="00425C93" w:rsidRPr="00425C93" w:rsidRDefault="00425C93" w:rsidP="00425C93">
      <w:pPr>
        <w:widowControl w:val="0"/>
        <w:numPr>
          <w:ilvl w:val="1"/>
          <w:numId w:val="22"/>
        </w:numPr>
        <w:tabs>
          <w:tab w:val="left" w:pos="993"/>
        </w:tabs>
        <w:autoSpaceDE w:val="0"/>
        <w:autoSpaceDN w:val="0"/>
        <w:adjustRightInd w:val="0"/>
        <w:spacing w:after="120" w:line="240" w:lineRule="auto"/>
        <w:ind w:left="0" w:firstLine="567"/>
        <w:jc w:val="both"/>
        <w:rPr>
          <w:rFonts w:cstheme="minorHAnsi"/>
          <w:sz w:val="28"/>
          <w:szCs w:val="28"/>
        </w:rPr>
      </w:pPr>
      <w:r w:rsidRPr="00425C93">
        <w:rPr>
          <w:rFonts w:cstheme="minorHAnsi"/>
          <w:sz w:val="28"/>
          <w:szCs w:val="28"/>
        </w:rPr>
        <w:t>dla tego terenu uchwalono plan miejscowy, którego ustalenia są inne niż w wydanej decyzji.</w:t>
      </w:r>
    </w:p>
    <w:p w14:paraId="3287F177" w14:textId="77777777" w:rsidR="00425C93" w:rsidRPr="00425C93" w:rsidRDefault="00425C93" w:rsidP="00425C93">
      <w:pPr>
        <w:widowControl w:val="0"/>
        <w:autoSpaceDE w:val="0"/>
        <w:autoSpaceDN w:val="0"/>
        <w:adjustRightInd w:val="0"/>
        <w:spacing w:after="120" w:line="240" w:lineRule="auto"/>
        <w:ind w:right="-1"/>
        <w:jc w:val="both"/>
        <w:rPr>
          <w:rFonts w:cstheme="minorHAnsi"/>
          <w:sz w:val="28"/>
          <w:szCs w:val="28"/>
        </w:rPr>
      </w:pPr>
    </w:p>
    <w:p w14:paraId="2447284A" w14:textId="77777777" w:rsidR="00425C93" w:rsidRPr="00425C93" w:rsidRDefault="00425C93" w:rsidP="00425C93">
      <w:pPr>
        <w:widowControl w:val="0"/>
        <w:autoSpaceDE w:val="0"/>
        <w:autoSpaceDN w:val="0"/>
        <w:adjustRightInd w:val="0"/>
        <w:spacing w:after="120" w:line="240" w:lineRule="auto"/>
        <w:ind w:right="-1"/>
        <w:jc w:val="both"/>
        <w:rPr>
          <w:rFonts w:cstheme="minorHAnsi"/>
          <w:sz w:val="28"/>
          <w:szCs w:val="28"/>
        </w:rPr>
      </w:pPr>
    </w:p>
    <w:p w14:paraId="58E1725A" w14:textId="77777777" w:rsidR="00425C93" w:rsidRPr="00425C93" w:rsidRDefault="00425C93" w:rsidP="00425C93">
      <w:pPr>
        <w:tabs>
          <w:tab w:val="left" w:pos="993"/>
        </w:tabs>
        <w:spacing w:after="0" w:line="240" w:lineRule="auto"/>
        <w:ind w:left="3540"/>
        <w:jc w:val="center"/>
        <w:rPr>
          <w:rFonts w:cstheme="minorHAnsi"/>
          <w:bCs/>
          <w:sz w:val="28"/>
          <w:szCs w:val="28"/>
        </w:rPr>
      </w:pPr>
      <w:r w:rsidRPr="00425C93">
        <w:rPr>
          <w:rFonts w:cstheme="minorHAnsi"/>
          <w:bCs/>
          <w:sz w:val="28"/>
          <w:szCs w:val="28"/>
        </w:rPr>
        <w:lastRenderedPageBreak/>
        <w:t>(-) z up. BURMISTRZA</w:t>
      </w:r>
    </w:p>
    <w:p w14:paraId="5BECCDDF" w14:textId="77777777" w:rsidR="00425C93" w:rsidRPr="00425C93" w:rsidRDefault="00425C93" w:rsidP="00425C93">
      <w:pPr>
        <w:tabs>
          <w:tab w:val="left" w:pos="993"/>
        </w:tabs>
        <w:spacing w:after="0" w:line="240" w:lineRule="auto"/>
        <w:ind w:left="3540"/>
        <w:jc w:val="center"/>
        <w:rPr>
          <w:rFonts w:cstheme="minorHAnsi"/>
          <w:bCs/>
          <w:sz w:val="28"/>
          <w:szCs w:val="28"/>
        </w:rPr>
      </w:pPr>
      <w:r w:rsidRPr="00425C93">
        <w:rPr>
          <w:rFonts w:cstheme="minorHAnsi"/>
          <w:bCs/>
          <w:sz w:val="28"/>
          <w:szCs w:val="28"/>
        </w:rPr>
        <w:t>Katarzyna Bednarowicz</w:t>
      </w:r>
    </w:p>
    <w:p w14:paraId="26A2C26C" w14:textId="77777777" w:rsidR="00425C93" w:rsidRPr="00425C93" w:rsidRDefault="00425C93" w:rsidP="00425C93">
      <w:pPr>
        <w:tabs>
          <w:tab w:val="left" w:pos="993"/>
        </w:tabs>
        <w:spacing w:after="0" w:line="240" w:lineRule="auto"/>
        <w:ind w:left="3540"/>
        <w:jc w:val="center"/>
        <w:rPr>
          <w:rFonts w:cstheme="minorHAnsi"/>
          <w:bCs/>
          <w:sz w:val="28"/>
          <w:szCs w:val="28"/>
        </w:rPr>
      </w:pPr>
      <w:r w:rsidRPr="00425C93">
        <w:rPr>
          <w:rFonts w:cstheme="minorHAnsi"/>
          <w:bCs/>
          <w:sz w:val="28"/>
          <w:szCs w:val="28"/>
        </w:rPr>
        <w:t>naczelnik Pionu Gospodarowania</w:t>
      </w:r>
    </w:p>
    <w:p w14:paraId="4D097DFA" w14:textId="77777777" w:rsidR="00425C93" w:rsidRPr="00425C93" w:rsidRDefault="00425C93" w:rsidP="00425C93">
      <w:pPr>
        <w:tabs>
          <w:tab w:val="left" w:pos="993"/>
        </w:tabs>
        <w:spacing w:after="0" w:line="240" w:lineRule="auto"/>
        <w:ind w:left="3540"/>
        <w:jc w:val="center"/>
        <w:rPr>
          <w:rFonts w:cstheme="minorHAnsi"/>
          <w:bCs/>
          <w:sz w:val="28"/>
          <w:szCs w:val="28"/>
        </w:rPr>
      </w:pPr>
      <w:r w:rsidRPr="00425C93">
        <w:rPr>
          <w:rFonts w:cstheme="minorHAnsi"/>
          <w:bCs/>
          <w:sz w:val="28"/>
          <w:szCs w:val="28"/>
        </w:rPr>
        <w:t>Przestrzenią i Środowiskiem</w:t>
      </w:r>
    </w:p>
    <w:p w14:paraId="0032CA5F" w14:textId="77777777" w:rsidR="00425C93" w:rsidRPr="00425C93" w:rsidRDefault="00425C93" w:rsidP="00425C93">
      <w:pPr>
        <w:widowControl w:val="0"/>
        <w:autoSpaceDE w:val="0"/>
        <w:autoSpaceDN w:val="0"/>
        <w:adjustRightInd w:val="0"/>
        <w:spacing w:after="120" w:line="240" w:lineRule="auto"/>
        <w:ind w:left="3540" w:right="-1"/>
        <w:jc w:val="center"/>
        <w:rPr>
          <w:rFonts w:cstheme="minorHAnsi"/>
          <w:sz w:val="28"/>
          <w:szCs w:val="28"/>
        </w:rPr>
      </w:pPr>
      <w:r w:rsidRPr="00425C93">
        <w:rPr>
          <w:rFonts w:cstheme="minorHAnsi"/>
          <w:bCs/>
          <w:i/>
          <w:sz w:val="28"/>
          <w:szCs w:val="28"/>
        </w:rPr>
        <w:t>/</w:t>
      </w:r>
      <w:r w:rsidRPr="00425C93">
        <w:rPr>
          <w:rFonts w:cstheme="minorHAnsi"/>
          <w:bCs/>
          <w:iCs/>
          <w:sz w:val="28"/>
          <w:szCs w:val="28"/>
        </w:rPr>
        <w:t>dokument podpisany elektronicznie/</w:t>
      </w:r>
    </w:p>
    <w:p w14:paraId="378A5D3A" w14:textId="77777777" w:rsidR="00425C93" w:rsidRPr="00425C93" w:rsidRDefault="00425C93" w:rsidP="00425C93">
      <w:pPr>
        <w:widowControl w:val="0"/>
        <w:autoSpaceDE w:val="0"/>
        <w:autoSpaceDN w:val="0"/>
        <w:adjustRightInd w:val="0"/>
        <w:spacing w:after="120" w:line="240" w:lineRule="auto"/>
        <w:ind w:right="-1"/>
        <w:jc w:val="both"/>
        <w:rPr>
          <w:rFonts w:cstheme="minorHAnsi"/>
          <w:sz w:val="28"/>
          <w:szCs w:val="28"/>
        </w:rPr>
      </w:pPr>
    </w:p>
    <w:p w14:paraId="5227552F" w14:textId="77777777" w:rsidR="00425C93" w:rsidRPr="00425C93" w:rsidRDefault="00425C93" w:rsidP="00425C93">
      <w:pPr>
        <w:widowControl w:val="0"/>
        <w:autoSpaceDE w:val="0"/>
        <w:autoSpaceDN w:val="0"/>
        <w:adjustRightInd w:val="0"/>
        <w:spacing w:after="120" w:line="240" w:lineRule="auto"/>
        <w:ind w:right="-1"/>
        <w:jc w:val="both"/>
        <w:rPr>
          <w:rFonts w:cstheme="minorHAnsi"/>
          <w:sz w:val="28"/>
          <w:szCs w:val="28"/>
        </w:rPr>
      </w:pPr>
      <w:r w:rsidRPr="00425C93">
        <w:rPr>
          <w:rFonts w:cstheme="minorHAnsi"/>
          <w:sz w:val="28"/>
          <w:szCs w:val="28"/>
        </w:rPr>
        <w:t>Załączniki:</w:t>
      </w:r>
    </w:p>
    <w:p w14:paraId="49FBCF81" w14:textId="77777777" w:rsidR="00425C93" w:rsidRPr="00425C93" w:rsidRDefault="00425C93" w:rsidP="00425C93">
      <w:pPr>
        <w:numPr>
          <w:ilvl w:val="0"/>
          <w:numId w:val="23"/>
        </w:numPr>
        <w:spacing w:after="120" w:line="240" w:lineRule="auto"/>
        <w:ind w:right="-1"/>
        <w:jc w:val="both"/>
        <w:rPr>
          <w:rFonts w:cstheme="minorHAnsi"/>
          <w:sz w:val="28"/>
          <w:szCs w:val="28"/>
        </w:rPr>
      </w:pPr>
      <w:r w:rsidRPr="00425C93">
        <w:rPr>
          <w:rFonts w:cstheme="minorHAnsi"/>
          <w:sz w:val="28"/>
          <w:szCs w:val="28"/>
        </w:rPr>
        <w:t>załącznik nr 1 – część graficzna decyzji,</w:t>
      </w:r>
    </w:p>
    <w:p w14:paraId="5C546320" w14:textId="77777777" w:rsidR="00425C93" w:rsidRPr="00425C93" w:rsidRDefault="00425C93" w:rsidP="00425C93">
      <w:pPr>
        <w:numPr>
          <w:ilvl w:val="0"/>
          <w:numId w:val="23"/>
        </w:numPr>
        <w:spacing w:after="120" w:line="240" w:lineRule="auto"/>
        <w:ind w:right="-1"/>
        <w:jc w:val="both"/>
        <w:rPr>
          <w:rFonts w:cstheme="minorHAnsi"/>
          <w:sz w:val="28"/>
          <w:szCs w:val="28"/>
        </w:rPr>
      </w:pPr>
      <w:r w:rsidRPr="00425C93">
        <w:rPr>
          <w:rFonts w:cstheme="minorHAnsi"/>
          <w:sz w:val="28"/>
          <w:szCs w:val="28"/>
        </w:rPr>
        <w:t>załącznik nr 2 – część tekstowa wyników analizy funkcji oraz cech zabudowy i zagospodarowania terenu,</w:t>
      </w:r>
    </w:p>
    <w:p w14:paraId="2C6BA59B" w14:textId="77777777" w:rsidR="00425C93" w:rsidRPr="00425C93" w:rsidRDefault="00425C93" w:rsidP="00425C93">
      <w:pPr>
        <w:numPr>
          <w:ilvl w:val="0"/>
          <w:numId w:val="23"/>
        </w:numPr>
        <w:spacing w:after="120" w:line="240" w:lineRule="auto"/>
        <w:ind w:right="-1"/>
        <w:jc w:val="both"/>
        <w:rPr>
          <w:rFonts w:cstheme="minorHAnsi"/>
          <w:sz w:val="28"/>
          <w:szCs w:val="28"/>
        </w:rPr>
      </w:pPr>
      <w:r w:rsidRPr="00425C93">
        <w:rPr>
          <w:rFonts w:cstheme="minorHAnsi"/>
          <w:sz w:val="28"/>
          <w:szCs w:val="28"/>
        </w:rPr>
        <w:t>załącznik nr 3 – część graficzna wyników analizy funkcji oraz cech zabudowy i zagospodarowania terenu.</w:t>
      </w:r>
    </w:p>
    <w:p w14:paraId="38BD0320" w14:textId="77777777" w:rsidR="00425C93" w:rsidRPr="00425C93" w:rsidRDefault="00425C93" w:rsidP="00425C93">
      <w:pPr>
        <w:spacing w:after="120" w:line="240" w:lineRule="auto"/>
        <w:jc w:val="both"/>
        <w:rPr>
          <w:rFonts w:cstheme="minorHAnsi"/>
          <w:sz w:val="28"/>
          <w:szCs w:val="28"/>
        </w:rPr>
      </w:pPr>
    </w:p>
    <w:p w14:paraId="462DB7F8" w14:textId="77777777" w:rsidR="00425C93" w:rsidRPr="00425C93" w:rsidRDefault="00425C93" w:rsidP="00425C93">
      <w:pPr>
        <w:spacing w:after="120" w:line="240" w:lineRule="auto"/>
        <w:jc w:val="both"/>
        <w:rPr>
          <w:rFonts w:cstheme="minorHAnsi"/>
          <w:sz w:val="28"/>
          <w:szCs w:val="28"/>
        </w:rPr>
      </w:pPr>
    </w:p>
    <w:p w14:paraId="62F77AA9" w14:textId="77777777" w:rsidR="00425C93" w:rsidRPr="00425C93" w:rsidRDefault="00425C93" w:rsidP="00425C93">
      <w:pPr>
        <w:spacing w:after="0" w:line="240" w:lineRule="auto"/>
        <w:jc w:val="both"/>
        <w:rPr>
          <w:rFonts w:cstheme="minorHAnsi"/>
          <w:sz w:val="28"/>
          <w:szCs w:val="28"/>
        </w:rPr>
      </w:pPr>
      <w:r w:rsidRPr="00425C93">
        <w:rPr>
          <w:rFonts w:cstheme="minorHAnsi"/>
          <w:sz w:val="28"/>
          <w:szCs w:val="28"/>
        </w:rPr>
        <w:t>Sprawę prowadzi:</w:t>
      </w:r>
    </w:p>
    <w:p w14:paraId="4B298FDE" w14:textId="77777777" w:rsidR="00425C93" w:rsidRPr="00425C93" w:rsidRDefault="00425C93" w:rsidP="00425C93">
      <w:pPr>
        <w:spacing w:after="0" w:line="240" w:lineRule="auto"/>
        <w:jc w:val="both"/>
        <w:rPr>
          <w:rFonts w:cstheme="minorHAnsi"/>
          <w:sz w:val="28"/>
          <w:szCs w:val="28"/>
        </w:rPr>
      </w:pPr>
      <w:r w:rsidRPr="00425C93">
        <w:rPr>
          <w:rFonts w:cstheme="minorHAnsi"/>
          <w:sz w:val="28"/>
          <w:szCs w:val="28"/>
        </w:rPr>
        <w:t>Magdalena Nerling</w:t>
      </w:r>
    </w:p>
    <w:p w14:paraId="148115C3" w14:textId="77777777" w:rsidR="00425C93" w:rsidRPr="00425C93" w:rsidRDefault="00425C93" w:rsidP="00425C93">
      <w:pPr>
        <w:spacing w:after="0" w:line="240" w:lineRule="auto"/>
        <w:jc w:val="both"/>
        <w:rPr>
          <w:rFonts w:cstheme="minorHAnsi"/>
          <w:sz w:val="28"/>
          <w:szCs w:val="28"/>
        </w:rPr>
      </w:pPr>
      <w:r w:rsidRPr="00425C93">
        <w:rPr>
          <w:rFonts w:cstheme="minorHAnsi"/>
          <w:sz w:val="28"/>
          <w:szCs w:val="28"/>
        </w:rPr>
        <w:t>inspektor</w:t>
      </w:r>
    </w:p>
    <w:p w14:paraId="372C92B6" w14:textId="77777777" w:rsidR="00425C93" w:rsidRPr="00425C93" w:rsidRDefault="00425C93" w:rsidP="00425C93">
      <w:pPr>
        <w:spacing w:after="0" w:line="240" w:lineRule="auto"/>
        <w:jc w:val="both"/>
        <w:rPr>
          <w:rFonts w:cstheme="minorHAnsi"/>
          <w:sz w:val="28"/>
          <w:szCs w:val="28"/>
        </w:rPr>
      </w:pPr>
      <w:r w:rsidRPr="00425C93">
        <w:rPr>
          <w:rFonts w:cstheme="minorHAnsi"/>
          <w:sz w:val="28"/>
          <w:szCs w:val="28"/>
        </w:rPr>
        <w:t>tel. 61 28 47 131</w:t>
      </w:r>
    </w:p>
    <w:p w14:paraId="440524C9" w14:textId="77777777" w:rsidR="00425C93" w:rsidRPr="00425C93" w:rsidRDefault="00425C93" w:rsidP="00425C93">
      <w:pPr>
        <w:spacing w:after="0" w:line="240" w:lineRule="auto"/>
        <w:jc w:val="both"/>
        <w:rPr>
          <w:rFonts w:cstheme="minorHAnsi"/>
          <w:sz w:val="28"/>
          <w:szCs w:val="28"/>
        </w:rPr>
      </w:pPr>
    </w:p>
    <w:p w14:paraId="1461169A" w14:textId="77777777" w:rsidR="00425C93" w:rsidRPr="00425C93" w:rsidRDefault="00425C93" w:rsidP="00425C93">
      <w:pPr>
        <w:spacing w:after="0" w:line="240" w:lineRule="auto"/>
        <w:jc w:val="both"/>
        <w:rPr>
          <w:rFonts w:cstheme="minorHAnsi"/>
          <w:sz w:val="28"/>
          <w:szCs w:val="28"/>
        </w:rPr>
      </w:pPr>
    </w:p>
    <w:p w14:paraId="6BACD4C7" w14:textId="77777777" w:rsidR="00425C93" w:rsidRPr="00425C93" w:rsidRDefault="00425C93" w:rsidP="00425C93">
      <w:pPr>
        <w:spacing w:after="0" w:line="240" w:lineRule="auto"/>
        <w:jc w:val="both"/>
        <w:rPr>
          <w:rFonts w:cstheme="minorHAnsi"/>
          <w:sz w:val="28"/>
          <w:szCs w:val="28"/>
        </w:rPr>
      </w:pPr>
      <w:r w:rsidRPr="00425C93">
        <w:rPr>
          <w:rFonts w:cstheme="minorHAnsi"/>
          <w:sz w:val="28"/>
          <w:szCs w:val="28"/>
        </w:rPr>
        <w:t>Otrzymują:</w:t>
      </w:r>
    </w:p>
    <w:p w14:paraId="606BD765" w14:textId="77777777" w:rsidR="00425C93" w:rsidRPr="00425C93" w:rsidRDefault="00425C93" w:rsidP="00425C93">
      <w:pPr>
        <w:spacing w:after="0" w:line="240" w:lineRule="auto"/>
        <w:jc w:val="both"/>
        <w:rPr>
          <w:rFonts w:cstheme="minorHAnsi"/>
          <w:sz w:val="28"/>
          <w:szCs w:val="28"/>
        </w:rPr>
      </w:pPr>
      <w:r w:rsidRPr="00425C93">
        <w:rPr>
          <w:rFonts w:cstheme="minorHAnsi"/>
          <w:sz w:val="28"/>
          <w:szCs w:val="28"/>
        </w:rPr>
        <w:t>Strony postępowania:</w:t>
      </w:r>
    </w:p>
    <w:p w14:paraId="24331655" w14:textId="77777777" w:rsidR="00425C93" w:rsidRPr="00425C93" w:rsidRDefault="00425C93" w:rsidP="00425C93">
      <w:pPr>
        <w:numPr>
          <w:ilvl w:val="0"/>
          <w:numId w:val="26"/>
        </w:numPr>
        <w:spacing w:after="0" w:line="240" w:lineRule="auto"/>
        <w:contextualSpacing/>
        <w:jc w:val="both"/>
        <w:rPr>
          <w:rFonts w:cstheme="minorHAnsi"/>
          <w:sz w:val="28"/>
          <w:szCs w:val="28"/>
        </w:rPr>
      </w:pPr>
      <w:r w:rsidRPr="00425C93">
        <w:rPr>
          <w:rFonts w:cstheme="minorHAnsi"/>
          <w:sz w:val="28"/>
          <w:szCs w:val="28"/>
        </w:rPr>
        <w:t>Państwowe Gospodarstwo Leśne Lasy Państwowe Nadleśnictwo Babki, Babki 2, 61 – 160 Poznań (</w:t>
      </w:r>
      <w:proofErr w:type="spellStart"/>
      <w:r w:rsidRPr="00425C93">
        <w:rPr>
          <w:rFonts w:cstheme="minorHAnsi"/>
          <w:sz w:val="28"/>
          <w:szCs w:val="28"/>
        </w:rPr>
        <w:t>ePUAP</w:t>
      </w:r>
      <w:proofErr w:type="spellEnd"/>
      <w:r w:rsidRPr="00425C93">
        <w:rPr>
          <w:rFonts w:cstheme="minorHAnsi"/>
          <w:sz w:val="28"/>
          <w:szCs w:val="28"/>
        </w:rPr>
        <w:t>)</w:t>
      </w:r>
    </w:p>
    <w:p w14:paraId="56EC9025" w14:textId="77777777" w:rsidR="00425C93" w:rsidRPr="00425C93" w:rsidRDefault="00425C93" w:rsidP="00425C93">
      <w:pPr>
        <w:numPr>
          <w:ilvl w:val="0"/>
          <w:numId w:val="26"/>
        </w:numPr>
        <w:spacing w:after="0" w:line="240" w:lineRule="auto"/>
        <w:contextualSpacing/>
        <w:jc w:val="both"/>
        <w:rPr>
          <w:rFonts w:cstheme="minorHAnsi"/>
          <w:sz w:val="28"/>
          <w:szCs w:val="28"/>
        </w:rPr>
      </w:pPr>
      <w:r w:rsidRPr="00425C93">
        <w:rPr>
          <w:rFonts w:cstheme="minorHAnsi"/>
          <w:sz w:val="28"/>
          <w:szCs w:val="28"/>
        </w:rPr>
        <w:t>Spółdzielnia Produkcji Rolnej „Rolnik” w Mechlinie</w:t>
      </w:r>
    </w:p>
    <w:p w14:paraId="4C62D067" w14:textId="77777777" w:rsidR="00425C93" w:rsidRPr="00425C93" w:rsidRDefault="00425C93" w:rsidP="00425C93">
      <w:pPr>
        <w:spacing w:after="0" w:line="240" w:lineRule="auto"/>
        <w:ind w:left="720"/>
        <w:contextualSpacing/>
        <w:jc w:val="both"/>
        <w:rPr>
          <w:rFonts w:cstheme="minorHAnsi"/>
          <w:sz w:val="28"/>
          <w:szCs w:val="28"/>
        </w:rPr>
      </w:pPr>
      <w:r w:rsidRPr="00425C93">
        <w:rPr>
          <w:rFonts w:cstheme="minorHAnsi"/>
          <w:sz w:val="28"/>
          <w:szCs w:val="28"/>
        </w:rPr>
        <w:t>Mechlin, ul. Parkowa 1, 63 – 100 Śrem</w:t>
      </w:r>
    </w:p>
    <w:p w14:paraId="05E1EE04" w14:textId="77777777" w:rsidR="00425C93" w:rsidRPr="00425C93" w:rsidRDefault="00425C93" w:rsidP="00425C93">
      <w:pPr>
        <w:numPr>
          <w:ilvl w:val="0"/>
          <w:numId w:val="26"/>
        </w:numPr>
        <w:spacing w:after="0" w:line="240" w:lineRule="auto"/>
        <w:contextualSpacing/>
        <w:jc w:val="both"/>
        <w:rPr>
          <w:rFonts w:cstheme="minorHAnsi"/>
          <w:sz w:val="28"/>
          <w:szCs w:val="28"/>
        </w:rPr>
      </w:pPr>
      <w:r w:rsidRPr="00425C93">
        <w:rPr>
          <w:rFonts w:cstheme="minorHAnsi"/>
          <w:sz w:val="28"/>
          <w:szCs w:val="28"/>
        </w:rPr>
        <w:t>Skarb Państwa – Starosta Śremski, ul. Adama Mickiewicza 17, 63 – 100 Śrem (</w:t>
      </w:r>
      <w:proofErr w:type="spellStart"/>
      <w:r w:rsidRPr="00425C93">
        <w:rPr>
          <w:rFonts w:cstheme="minorHAnsi"/>
          <w:sz w:val="28"/>
          <w:szCs w:val="28"/>
        </w:rPr>
        <w:t>ePUAP</w:t>
      </w:r>
      <w:proofErr w:type="spellEnd"/>
      <w:r w:rsidRPr="00425C93">
        <w:rPr>
          <w:rFonts w:cstheme="minorHAnsi"/>
          <w:sz w:val="28"/>
          <w:szCs w:val="28"/>
        </w:rPr>
        <w:t>)</w:t>
      </w:r>
    </w:p>
    <w:p w14:paraId="4774C6D3" w14:textId="77777777" w:rsidR="00425C93" w:rsidRPr="00425C93" w:rsidRDefault="00425C93" w:rsidP="00425C93">
      <w:pPr>
        <w:numPr>
          <w:ilvl w:val="0"/>
          <w:numId w:val="26"/>
        </w:numPr>
        <w:spacing w:after="0" w:line="240" w:lineRule="auto"/>
        <w:contextualSpacing/>
        <w:jc w:val="both"/>
        <w:rPr>
          <w:rFonts w:cstheme="minorHAnsi"/>
          <w:sz w:val="28"/>
          <w:szCs w:val="28"/>
        </w:rPr>
      </w:pPr>
      <w:r w:rsidRPr="00425C93">
        <w:rPr>
          <w:rFonts w:cstheme="minorHAnsi"/>
          <w:sz w:val="28"/>
          <w:szCs w:val="28"/>
        </w:rPr>
        <w:t>Pozostałe strony postępowania według rozdzielnika</w:t>
      </w:r>
    </w:p>
    <w:p w14:paraId="65FC6F68" w14:textId="77777777" w:rsidR="00425C93" w:rsidRPr="00425C93" w:rsidRDefault="00425C93" w:rsidP="00425C93">
      <w:pPr>
        <w:tabs>
          <w:tab w:val="left" w:pos="2977"/>
        </w:tabs>
        <w:spacing w:after="120" w:line="240" w:lineRule="auto"/>
        <w:jc w:val="both"/>
        <w:rPr>
          <w:rFonts w:cstheme="minorHAnsi"/>
          <w:sz w:val="28"/>
          <w:szCs w:val="28"/>
        </w:rPr>
      </w:pPr>
      <w:r w:rsidRPr="00425C93">
        <w:rPr>
          <w:rFonts w:cstheme="minorHAnsi"/>
          <w:sz w:val="28"/>
          <w:szCs w:val="28"/>
        </w:rPr>
        <w:t>Aa.</w:t>
      </w:r>
    </w:p>
    <w:p w14:paraId="204AD20F" w14:textId="77777777" w:rsidR="00425C93" w:rsidRPr="00425C93" w:rsidRDefault="00425C93" w:rsidP="00425C93">
      <w:pPr>
        <w:spacing w:after="120" w:line="240" w:lineRule="auto"/>
        <w:jc w:val="both"/>
        <w:rPr>
          <w:rFonts w:cstheme="minorHAnsi"/>
          <w:sz w:val="28"/>
          <w:szCs w:val="28"/>
        </w:rPr>
      </w:pPr>
    </w:p>
    <w:p w14:paraId="716944CA" w14:textId="77777777" w:rsidR="00425C93" w:rsidRPr="00425C93" w:rsidRDefault="00425C93" w:rsidP="00425C93">
      <w:pPr>
        <w:spacing w:after="120" w:line="240" w:lineRule="auto"/>
        <w:jc w:val="both"/>
        <w:rPr>
          <w:rFonts w:cstheme="minorHAnsi"/>
          <w:sz w:val="28"/>
          <w:szCs w:val="28"/>
        </w:rPr>
      </w:pPr>
      <w:r w:rsidRPr="00425C93">
        <w:rPr>
          <w:rFonts w:cstheme="minorHAnsi"/>
          <w:sz w:val="28"/>
          <w:szCs w:val="28"/>
        </w:rPr>
        <w:t>Decyzja zwolniona od opłaty skarbowej zgodnie z załącznikiem do ustawy z dnia 16 listopada 2006 r. o opłacie skarbowej (Dz. U. z 2021 r. poz. 1923, z późn. zm.) część I pkt 8.</w:t>
      </w:r>
    </w:p>
    <w:p w14:paraId="43A99156" w14:textId="77777777" w:rsidR="00551D17" w:rsidRDefault="00551D17" w:rsidP="003625F3">
      <w:pPr>
        <w:rPr>
          <w:rFonts w:cstheme="minorHAnsi"/>
          <w:sz w:val="28"/>
          <w:szCs w:val="28"/>
        </w:rPr>
        <w:sectPr w:rsidR="00551D17" w:rsidSect="00FA372D">
          <w:headerReference w:type="default" r:id="rId8"/>
          <w:footerReference w:type="even" r:id="rId9"/>
          <w:footerReference w:type="default" r:id="rId10"/>
          <w:headerReference w:type="first" r:id="rId11"/>
          <w:footerReference w:type="first" r:id="rId12"/>
          <w:pgSz w:w="11906" w:h="16838"/>
          <w:pgMar w:top="1418" w:right="1418" w:bottom="1701" w:left="1701" w:header="708" w:footer="708" w:gutter="0"/>
          <w:cols w:space="708"/>
          <w:titlePg/>
          <w:docGrid w:linePitch="360"/>
        </w:sectPr>
      </w:pPr>
    </w:p>
    <w:p w14:paraId="3D42B261" w14:textId="2B7117CE" w:rsidR="004922DB" w:rsidRDefault="00551D17" w:rsidP="003625F3">
      <w:pPr>
        <w:rPr>
          <w:rFonts w:cstheme="minorHAnsi"/>
          <w:sz w:val="28"/>
          <w:szCs w:val="28"/>
        </w:rPr>
      </w:pPr>
      <w:r>
        <w:rPr>
          <w:noProof/>
        </w:rPr>
        <w:lastRenderedPageBreak/>
        <w:drawing>
          <wp:inline distT="0" distB="0" distL="0" distR="0" wp14:anchorId="2DAD3698" wp14:editId="05265AAB">
            <wp:extent cx="7924800" cy="557212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924800" cy="5572125"/>
                    </a:xfrm>
                    <a:prstGeom prst="rect">
                      <a:avLst/>
                    </a:prstGeom>
                    <a:noFill/>
                    <a:ln>
                      <a:noFill/>
                    </a:ln>
                  </pic:spPr>
                </pic:pic>
              </a:graphicData>
            </a:graphic>
          </wp:inline>
        </w:drawing>
      </w:r>
    </w:p>
    <w:p w14:paraId="5AC478FE" w14:textId="77777777" w:rsidR="00551D17" w:rsidRDefault="00551D17" w:rsidP="003625F3">
      <w:pPr>
        <w:rPr>
          <w:rFonts w:cstheme="minorHAnsi"/>
          <w:sz w:val="28"/>
          <w:szCs w:val="28"/>
        </w:rPr>
        <w:sectPr w:rsidR="00551D17" w:rsidSect="00551D17">
          <w:footerReference w:type="default" r:id="rId14"/>
          <w:pgSz w:w="16838" w:h="11906" w:orient="landscape"/>
          <w:pgMar w:top="1701" w:right="1418" w:bottom="1418" w:left="1701" w:header="709" w:footer="709" w:gutter="0"/>
          <w:cols w:space="708"/>
          <w:docGrid w:linePitch="600" w:charSpace="32768"/>
        </w:sectPr>
      </w:pPr>
    </w:p>
    <w:p w14:paraId="0AC3D880" w14:textId="77777777" w:rsidR="00551D17" w:rsidRDefault="00551D17" w:rsidP="00551D17">
      <w:pPr>
        <w:spacing w:after="120" w:line="240" w:lineRule="auto"/>
        <w:jc w:val="both"/>
        <w:rPr>
          <w:rFonts w:cstheme="minorHAnsi"/>
          <w:sz w:val="28"/>
          <w:szCs w:val="28"/>
        </w:rPr>
      </w:pPr>
    </w:p>
    <w:p w14:paraId="75FC6B9D" w14:textId="520E5446" w:rsidR="00551D17" w:rsidRPr="00551D17" w:rsidRDefault="00551D17" w:rsidP="00551D17">
      <w:pPr>
        <w:spacing w:after="120" w:line="240" w:lineRule="auto"/>
        <w:jc w:val="both"/>
        <w:rPr>
          <w:rFonts w:cstheme="minorHAnsi"/>
          <w:sz w:val="28"/>
          <w:szCs w:val="28"/>
        </w:rPr>
      </w:pPr>
      <w:r w:rsidRPr="00551D17">
        <w:rPr>
          <w:rFonts w:cstheme="minorHAnsi"/>
          <w:sz w:val="28"/>
          <w:szCs w:val="28"/>
        </w:rPr>
        <w:t>PPSPP.6730.86.2021.NMAG</w:t>
      </w:r>
    </w:p>
    <w:p w14:paraId="6FB959F2" w14:textId="77777777" w:rsidR="00551D17" w:rsidRPr="00551D17" w:rsidRDefault="00551D17" w:rsidP="00551D17">
      <w:pPr>
        <w:spacing w:after="120" w:line="240" w:lineRule="auto"/>
        <w:jc w:val="center"/>
        <w:rPr>
          <w:rFonts w:cstheme="minorHAnsi"/>
          <w:sz w:val="28"/>
          <w:szCs w:val="28"/>
        </w:rPr>
      </w:pPr>
      <w:r w:rsidRPr="00551D17">
        <w:rPr>
          <w:rFonts w:cstheme="minorHAnsi"/>
          <w:sz w:val="28"/>
          <w:szCs w:val="28"/>
        </w:rPr>
        <w:t>Wyniki analizy funkcji oraz cech zabudowy i zagospodarowania terenu w zakresie warunków,  o których mowa w art. 61 ust. 1 – 5 ustawy z dnia 27 marca 2003 r. o planowaniu i zagospodarowaniu przestrzennym</w:t>
      </w:r>
    </w:p>
    <w:p w14:paraId="34BC991E" w14:textId="77777777" w:rsidR="00551D17" w:rsidRPr="00551D17" w:rsidRDefault="00551D17" w:rsidP="00551D17">
      <w:pPr>
        <w:spacing w:after="120" w:line="240" w:lineRule="auto"/>
        <w:ind w:firstLine="567"/>
        <w:jc w:val="both"/>
        <w:rPr>
          <w:rFonts w:cstheme="minorHAnsi"/>
          <w:sz w:val="28"/>
          <w:szCs w:val="28"/>
        </w:rPr>
      </w:pPr>
      <w:r w:rsidRPr="00551D17">
        <w:rPr>
          <w:rFonts w:cstheme="minorHAnsi"/>
          <w:sz w:val="28"/>
          <w:szCs w:val="28"/>
        </w:rPr>
        <w:t>Spełnienie warunków dopuszczających wydanie decyzji o warunkach zabudowy, których mowa w art. 61 ust. 1 ustawy z dnia 27 marca 2003 r. o planowaniu i zagospodarowaniu przestrzennym przedstawiono w poniższej tabeli.</w:t>
      </w:r>
    </w:p>
    <w:tbl>
      <w:tblPr>
        <w:tblStyle w:val="Tabela-Siatka1"/>
        <w:tblW w:w="0" w:type="auto"/>
        <w:tblInd w:w="108" w:type="dxa"/>
        <w:tblLook w:val="04A0" w:firstRow="1" w:lastRow="0" w:firstColumn="1" w:lastColumn="0" w:noHBand="0" w:noVBand="1"/>
      </w:tblPr>
      <w:tblGrid>
        <w:gridCol w:w="880"/>
        <w:gridCol w:w="5958"/>
        <w:gridCol w:w="1831"/>
      </w:tblGrid>
      <w:tr w:rsidR="00551D17" w:rsidRPr="00551D17" w14:paraId="3F7C1314" w14:textId="77777777" w:rsidTr="000D320F">
        <w:tc>
          <w:tcPr>
            <w:tcW w:w="6838" w:type="dxa"/>
            <w:gridSpan w:val="2"/>
            <w:tcBorders>
              <w:right w:val="dotted" w:sz="4" w:space="0" w:color="auto"/>
            </w:tcBorders>
            <w:vAlign w:val="center"/>
          </w:tcPr>
          <w:p w14:paraId="424AE5A5" w14:textId="77777777" w:rsidR="00551D17" w:rsidRPr="00551D17" w:rsidRDefault="00551D17" w:rsidP="00551D17">
            <w:pPr>
              <w:rPr>
                <w:rFonts w:cstheme="minorHAnsi"/>
                <w:sz w:val="24"/>
                <w:szCs w:val="24"/>
              </w:rPr>
            </w:pPr>
            <w:r w:rsidRPr="00551D17">
              <w:rPr>
                <w:rFonts w:cstheme="minorHAnsi"/>
                <w:sz w:val="24"/>
                <w:szCs w:val="24"/>
              </w:rPr>
              <w:t>Punkt i treść warunku, o którym mowa w art. 61 ust. 1</w:t>
            </w:r>
          </w:p>
        </w:tc>
        <w:tc>
          <w:tcPr>
            <w:tcW w:w="1831" w:type="dxa"/>
            <w:tcBorders>
              <w:left w:val="dotted" w:sz="4" w:space="0" w:color="auto"/>
            </w:tcBorders>
            <w:vAlign w:val="center"/>
          </w:tcPr>
          <w:p w14:paraId="4E58CB4C" w14:textId="77777777" w:rsidR="00551D17" w:rsidRPr="00551D17" w:rsidRDefault="00551D17" w:rsidP="00551D17">
            <w:pPr>
              <w:jc w:val="center"/>
              <w:rPr>
                <w:rFonts w:cstheme="minorHAnsi"/>
                <w:sz w:val="24"/>
                <w:szCs w:val="24"/>
              </w:rPr>
            </w:pPr>
            <w:r w:rsidRPr="00551D17">
              <w:rPr>
                <w:rFonts w:cstheme="minorHAnsi"/>
                <w:sz w:val="24"/>
                <w:szCs w:val="24"/>
              </w:rPr>
              <w:t>Spełnienie warunku</w:t>
            </w:r>
          </w:p>
        </w:tc>
      </w:tr>
      <w:tr w:rsidR="00551D17" w:rsidRPr="00551D17" w14:paraId="38BDBF06" w14:textId="77777777" w:rsidTr="000D320F">
        <w:tc>
          <w:tcPr>
            <w:tcW w:w="880" w:type="dxa"/>
            <w:tcBorders>
              <w:bottom w:val="single" w:sz="2" w:space="0" w:color="auto"/>
              <w:right w:val="dotted" w:sz="4" w:space="0" w:color="auto"/>
            </w:tcBorders>
            <w:vAlign w:val="center"/>
          </w:tcPr>
          <w:p w14:paraId="15F4B265" w14:textId="77777777" w:rsidR="00551D17" w:rsidRPr="00551D17" w:rsidRDefault="00551D17" w:rsidP="00551D17">
            <w:pPr>
              <w:jc w:val="center"/>
              <w:rPr>
                <w:rFonts w:cstheme="minorHAnsi"/>
                <w:sz w:val="24"/>
                <w:szCs w:val="24"/>
              </w:rPr>
            </w:pPr>
            <w:r w:rsidRPr="00551D17">
              <w:rPr>
                <w:rFonts w:cstheme="minorHAnsi"/>
                <w:sz w:val="24"/>
                <w:szCs w:val="24"/>
              </w:rPr>
              <w:t>pkt 1</w:t>
            </w:r>
          </w:p>
        </w:tc>
        <w:tc>
          <w:tcPr>
            <w:tcW w:w="5958" w:type="dxa"/>
            <w:tcBorders>
              <w:left w:val="dotted" w:sz="4" w:space="0" w:color="auto"/>
              <w:bottom w:val="single" w:sz="2" w:space="0" w:color="auto"/>
              <w:right w:val="dotted" w:sz="4" w:space="0" w:color="auto"/>
            </w:tcBorders>
          </w:tcPr>
          <w:p w14:paraId="676C9525" w14:textId="77777777" w:rsidR="00551D17" w:rsidRPr="00551D17" w:rsidRDefault="00551D17" w:rsidP="00551D17">
            <w:pPr>
              <w:rPr>
                <w:rFonts w:cstheme="minorHAnsi"/>
                <w:sz w:val="24"/>
                <w:szCs w:val="24"/>
              </w:rPr>
            </w:pPr>
            <w:r w:rsidRPr="00551D17">
              <w:rPr>
                <w:rFonts w:cstheme="minorHAnsi"/>
                <w:sz w:val="24"/>
                <w:szCs w:val="24"/>
              </w:rPr>
              <w:t>co najmniej jedna działka sąsiednia, dostępna z tej samej drogi publicznej, jest zabudowana w sposób pozwalający na określenie wymagań dotyczących nowej zabudowy w zakresie kontynuacji funkcji, parametrów, cech i wskaźników kształtowania zabudowy oraz zagospodarowania terenu, w tym gabarytów i formy architektonicznej obiektów budowlanych, linii zabudowy oraz intensywności wykorzystania terenu</w:t>
            </w:r>
          </w:p>
        </w:tc>
        <w:tc>
          <w:tcPr>
            <w:tcW w:w="1831" w:type="dxa"/>
            <w:tcBorders>
              <w:left w:val="dotted" w:sz="4" w:space="0" w:color="auto"/>
              <w:bottom w:val="single" w:sz="2" w:space="0" w:color="auto"/>
            </w:tcBorders>
            <w:vAlign w:val="center"/>
          </w:tcPr>
          <w:p w14:paraId="4BA29F15" w14:textId="77777777" w:rsidR="00551D17" w:rsidRPr="00551D17" w:rsidRDefault="00551D17" w:rsidP="00551D17">
            <w:pPr>
              <w:jc w:val="center"/>
              <w:rPr>
                <w:rFonts w:cstheme="minorHAnsi"/>
                <w:sz w:val="24"/>
                <w:szCs w:val="24"/>
              </w:rPr>
            </w:pPr>
            <w:r w:rsidRPr="00551D17">
              <w:rPr>
                <w:rFonts w:cstheme="minorHAnsi"/>
                <w:sz w:val="24"/>
                <w:szCs w:val="24"/>
              </w:rPr>
              <w:t>tak</w:t>
            </w:r>
          </w:p>
        </w:tc>
      </w:tr>
      <w:tr w:rsidR="00551D17" w:rsidRPr="00551D17" w14:paraId="6697A7B1" w14:textId="77777777" w:rsidTr="000D320F">
        <w:tc>
          <w:tcPr>
            <w:tcW w:w="880" w:type="dxa"/>
            <w:tcBorders>
              <w:top w:val="single" w:sz="2" w:space="0" w:color="auto"/>
              <w:bottom w:val="single" w:sz="2" w:space="0" w:color="auto"/>
              <w:right w:val="dotted" w:sz="4" w:space="0" w:color="auto"/>
            </w:tcBorders>
            <w:vAlign w:val="center"/>
          </w:tcPr>
          <w:p w14:paraId="62560D36" w14:textId="77777777" w:rsidR="00551D17" w:rsidRPr="00551D17" w:rsidRDefault="00551D17" w:rsidP="00551D17">
            <w:pPr>
              <w:jc w:val="center"/>
              <w:rPr>
                <w:rFonts w:cstheme="minorHAnsi"/>
                <w:sz w:val="24"/>
                <w:szCs w:val="24"/>
              </w:rPr>
            </w:pPr>
            <w:r w:rsidRPr="00551D17">
              <w:rPr>
                <w:rFonts w:cstheme="minorHAnsi"/>
                <w:sz w:val="24"/>
                <w:szCs w:val="24"/>
              </w:rPr>
              <w:t>pkt 2</w:t>
            </w:r>
          </w:p>
        </w:tc>
        <w:tc>
          <w:tcPr>
            <w:tcW w:w="5958" w:type="dxa"/>
            <w:tcBorders>
              <w:top w:val="single" w:sz="2" w:space="0" w:color="auto"/>
              <w:left w:val="dotted" w:sz="4" w:space="0" w:color="auto"/>
              <w:bottom w:val="single" w:sz="2" w:space="0" w:color="auto"/>
              <w:right w:val="dotted" w:sz="4" w:space="0" w:color="auto"/>
            </w:tcBorders>
          </w:tcPr>
          <w:p w14:paraId="1A45CE20" w14:textId="77777777" w:rsidR="00551D17" w:rsidRPr="00551D17" w:rsidRDefault="00551D17" w:rsidP="00551D17">
            <w:pPr>
              <w:rPr>
                <w:rFonts w:eastAsia="Times New Roman" w:cstheme="minorHAnsi"/>
                <w:sz w:val="24"/>
                <w:szCs w:val="24"/>
                <w:lang w:eastAsia="pl-PL"/>
              </w:rPr>
            </w:pPr>
            <w:bookmarkStart w:id="2" w:name="mip44711609"/>
            <w:bookmarkEnd w:id="2"/>
            <w:r w:rsidRPr="00551D17">
              <w:rPr>
                <w:rFonts w:eastAsia="Times New Roman" w:cstheme="minorHAnsi"/>
                <w:sz w:val="24"/>
                <w:szCs w:val="24"/>
                <w:lang w:eastAsia="pl-PL"/>
              </w:rPr>
              <w:t>teren ma dostęp do drogi publicznej</w:t>
            </w:r>
          </w:p>
        </w:tc>
        <w:tc>
          <w:tcPr>
            <w:tcW w:w="1831" w:type="dxa"/>
            <w:tcBorders>
              <w:top w:val="single" w:sz="2" w:space="0" w:color="auto"/>
              <w:left w:val="dotted" w:sz="4" w:space="0" w:color="auto"/>
              <w:bottom w:val="single" w:sz="2" w:space="0" w:color="auto"/>
            </w:tcBorders>
            <w:vAlign w:val="center"/>
          </w:tcPr>
          <w:p w14:paraId="03015E9F" w14:textId="77777777" w:rsidR="00551D17" w:rsidRPr="00551D17" w:rsidRDefault="00551D17" w:rsidP="00551D17">
            <w:pPr>
              <w:jc w:val="center"/>
              <w:rPr>
                <w:rFonts w:cstheme="minorHAnsi"/>
                <w:sz w:val="24"/>
                <w:szCs w:val="24"/>
              </w:rPr>
            </w:pPr>
            <w:r w:rsidRPr="00551D17">
              <w:rPr>
                <w:rFonts w:cstheme="minorHAnsi"/>
                <w:sz w:val="24"/>
                <w:szCs w:val="24"/>
              </w:rPr>
              <w:t>tak</w:t>
            </w:r>
          </w:p>
        </w:tc>
      </w:tr>
      <w:tr w:rsidR="00551D17" w:rsidRPr="00551D17" w14:paraId="3AEF03B4" w14:textId="77777777" w:rsidTr="000D320F">
        <w:tc>
          <w:tcPr>
            <w:tcW w:w="880" w:type="dxa"/>
            <w:tcBorders>
              <w:top w:val="single" w:sz="2" w:space="0" w:color="auto"/>
              <w:bottom w:val="single" w:sz="2" w:space="0" w:color="auto"/>
              <w:right w:val="dotted" w:sz="4" w:space="0" w:color="auto"/>
            </w:tcBorders>
            <w:vAlign w:val="center"/>
          </w:tcPr>
          <w:p w14:paraId="63091867" w14:textId="77777777" w:rsidR="00551D17" w:rsidRPr="00551D17" w:rsidRDefault="00551D17" w:rsidP="00551D17">
            <w:pPr>
              <w:jc w:val="center"/>
              <w:rPr>
                <w:rFonts w:cstheme="minorHAnsi"/>
                <w:sz w:val="24"/>
                <w:szCs w:val="24"/>
              </w:rPr>
            </w:pPr>
            <w:r w:rsidRPr="00551D17">
              <w:rPr>
                <w:rFonts w:cstheme="minorHAnsi"/>
                <w:sz w:val="24"/>
                <w:szCs w:val="24"/>
              </w:rPr>
              <w:t>pkt 3</w:t>
            </w:r>
          </w:p>
        </w:tc>
        <w:tc>
          <w:tcPr>
            <w:tcW w:w="5958" w:type="dxa"/>
            <w:tcBorders>
              <w:top w:val="single" w:sz="2" w:space="0" w:color="auto"/>
              <w:left w:val="dotted" w:sz="4" w:space="0" w:color="auto"/>
              <w:bottom w:val="single" w:sz="2" w:space="0" w:color="auto"/>
              <w:right w:val="dotted" w:sz="4" w:space="0" w:color="auto"/>
            </w:tcBorders>
          </w:tcPr>
          <w:p w14:paraId="6EFA15DC" w14:textId="77777777" w:rsidR="00551D17" w:rsidRPr="00551D17" w:rsidRDefault="00551D17" w:rsidP="00551D17">
            <w:pPr>
              <w:rPr>
                <w:rFonts w:cstheme="minorHAnsi"/>
                <w:sz w:val="24"/>
                <w:szCs w:val="24"/>
              </w:rPr>
            </w:pPr>
            <w:r w:rsidRPr="00551D17">
              <w:rPr>
                <w:rFonts w:cstheme="minorHAnsi"/>
                <w:sz w:val="24"/>
                <w:szCs w:val="24"/>
              </w:rPr>
              <w:t>istniejące lub projektowane uzbrojenie terenu jest wystarczające dla zamierzenia budowlanego</w:t>
            </w:r>
          </w:p>
        </w:tc>
        <w:tc>
          <w:tcPr>
            <w:tcW w:w="1831" w:type="dxa"/>
            <w:tcBorders>
              <w:top w:val="single" w:sz="2" w:space="0" w:color="auto"/>
              <w:left w:val="dotted" w:sz="4" w:space="0" w:color="auto"/>
              <w:bottom w:val="single" w:sz="2" w:space="0" w:color="auto"/>
            </w:tcBorders>
            <w:vAlign w:val="center"/>
          </w:tcPr>
          <w:p w14:paraId="0B258F16" w14:textId="77777777" w:rsidR="00551D17" w:rsidRPr="00551D17" w:rsidRDefault="00551D17" w:rsidP="00551D17">
            <w:pPr>
              <w:jc w:val="center"/>
              <w:rPr>
                <w:rFonts w:cstheme="minorHAnsi"/>
                <w:sz w:val="24"/>
                <w:szCs w:val="24"/>
              </w:rPr>
            </w:pPr>
            <w:r w:rsidRPr="00551D17">
              <w:rPr>
                <w:rFonts w:cstheme="minorHAnsi"/>
                <w:sz w:val="24"/>
                <w:szCs w:val="24"/>
              </w:rPr>
              <w:t>tak</w:t>
            </w:r>
          </w:p>
        </w:tc>
      </w:tr>
      <w:tr w:rsidR="00551D17" w:rsidRPr="00551D17" w14:paraId="207AE969" w14:textId="77777777" w:rsidTr="000D320F">
        <w:tc>
          <w:tcPr>
            <w:tcW w:w="880" w:type="dxa"/>
            <w:tcBorders>
              <w:top w:val="single" w:sz="2" w:space="0" w:color="auto"/>
              <w:bottom w:val="single" w:sz="2" w:space="0" w:color="auto"/>
              <w:right w:val="dotted" w:sz="4" w:space="0" w:color="auto"/>
            </w:tcBorders>
            <w:vAlign w:val="center"/>
          </w:tcPr>
          <w:p w14:paraId="7E6DD984" w14:textId="77777777" w:rsidR="00551D17" w:rsidRPr="00551D17" w:rsidRDefault="00551D17" w:rsidP="00551D17">
            <w:pPr>
              <w:jc w:val="center"/>
              <w:rPr>
                <w:rFonts w:cstheme="minorHAnsi"/>
                <w:sz w:val="24"/>
                <w:szCs w:val="24"/>
              </w:rPr>
            </w:pPr>
            <w:r w:rsidRPr="00551D17">
              <w:rPr>
                <w:rFonts w:cstheme="minorHAnsi"/>
                <w:sz w:val="24"/>
                <w:szCs w:val="24"/>
              </w:rPr>
              <w:t>pkt 4</w:t>
            </w:r>
          </w:p>
        </w:tc>
        <w:tc>
          <w:tcPr>
            <w:tcW w:w="5958" w:type="dxa"/>
            <w:tcBorders>
              <w:top w:val="single" w:sz="2" w:space="0" w:color="auto"/>
              <w:left w:val="dotted" w:sz="4" w:space="0" w:color="auto"/>
              <w:bottom w:val="single" w:sz="2" w:space="0" w:color="auto"/>
              <w:right w:val="dotted" w:sz="4" w:space="0" w:color="auto"/>
            </w:tcBorders>
          </w:tcPr>
          <w:p w14:paraId="573EA7F2" w14:textId="77777777" w:rsidR="00551D17" w:rsidRPr="00551D17" w:rsidRDefault="00551D17" w:rsidP="00551D17">
            <w:pPr>
              <w:rPr>
                <w:rFonts w:cstheme="minorHAnsi"/>
                <w:sz w:val="24"/>
                <w:szCs w:val="24"/>
              </w:rPr>
            </w:pPr>
            <w:r w:rsidRPr="00551D17">
              <w:rPr>
                <w:rFonts w:cstheme="minorHAnsi"/>
                <w:sz w:val="24"/>
                <w:szCs w:val="24"/>
              </w:rPr>
              <w:t>teren nie wymaga</w:t>
            </w:r>
            <w:r w:rsidRPr="00551D17">
              <w:rPr>
                <w:rFonts w:cstheme="minorHAnsi"/>
                <w:i/>
                <w:sz w:val="24"/>
                <w:szCs w:val="24"/>
              </w:rPr>
              <w:t xml:space="preserve"> </w:t>
            </w:r>
            <w:r w:rsidRPr="00551D17">
              <w:rPr>
                <w:rFonts w:cstheme="minorHAnsi"/>
                <w:sz w:val="24"/>
                <w:szCs w:val="24"/>
              </w:rPr>
              <w:t>uzyskania zgody na zmianę przeznaczenia gruntów rolnych i leśnych na cele nierolnicze i nieleśne albo jest objęty zgodą uzyskaną przy sporządzaniu miejscowych planów, które utraciły moc na podstawie art. 67 ustawy, o której mowa w art. 88 ust. 1</w:t>
            </w:r>
          </w:p>
        </w:tc>
        <w:tc>
          <w:tcPr>
            <w:tcW w:w="1831" w:type="dxa"/>
            <w:tcBorders>
              <w:top w:val="single" w:sz="2" w:space="0" w:color="auto"/>
              <w:left w:val="dotted" w:sz="4" w:space="0" w:color="auto"/>
              <w:bottom w:val="single" w:sz="2" w:space="0" w:color="auto"/>
            </w:tcBorders>
            <w:vAlign w:val="center"/>
          </w:tcPr>
          <w:p w14:paraId="19BDC6A8" w14:textId="77777777" w:rsidR="00551D17" w:rsidRPr="00551D17" w:rsidRDefault="00551D17" w:rsidP="00551D17">
            <w:pPr>
              <w:jc w:val="center"/>
              <w:rPr>
                <w:rFonts w:cstheme="minorHAnsi"/>
                <w:sz w:val="24"/>
                <w:szCs w:val="24"/>
              </w:rPr>
            </w:pPr>
            <w:r w:rsidRPr="00551D17">
              <w:rPr>
                <w:rFonts w:cstheme="minorHAnsi"/>
                <w:sz w:val="24"/>
                <w:szCs w:val="24"/>
              </w:rPr>
              <w:t>tak</w:t>
            </w:r>
          </w:p>
        </w:tc>
      </w:tr>
      <w:tr w:rsidR="00551D17" w:rsidRPr="00551D17" w14:paraId="1A7B3A4D" w14:textId="77777777" w:rsidTr="000D320F">
        <w:tc>
          <w:tcPr>
            <w:tcW w:w="880" w:type="dxa"/>
            <w:tcBorders>
              <w:top w:val="single" w:sz="2" w:space="0" w:color="auto"/>
              <w:bottom w:val="single" w:sz="2" w:space="0" w:color="auto"/>
              <w:right w:val="dotted" w:sz="4" w:space="0" w:color="auto"/>
            </w:tcBorders>
            <w:vAlign w:val="center"/>
          </w:tcPr>
          <w:p w14:paraId="26591479" w14:textId="77777777" w:rsidR="00551D17" w:rsidRPr="00551D17" w:rsidRDefault="00551D17" w:rsidP="00551D17">
            <w:pPr>
              <w:jc w:val="center"/>
              <w:rPr>
                <w:rFonts w:cstheme="minorHAnsi"/>
                <w:sz w:val="24"/>
                <w:szCs w:val="24"/>
              </w:rPr>
            </w:pPr>
            <w:r w:rsidRPr="00551D17">
              <w:rPr>
                <w:rFonts w:cstheme="minorHAnsi"/>
                <w:sz w:val="24"/>
                <w:szCs w:val="24"/>
              </w:rPr>
              <w:t>pkt 5</w:t>
            </w:r>
          </w:p>
        </w:tc>
        <w:tc>
          <w:tcPr>
            <w:tcW w:w="5958" w:type="dxa"/>
            <w:tcBorders>
              <w:top w:val="single" w:sz="2" w:space="0" w:color="auto"/>
              <w:left w:val="dotted" w:sz="4" w:space="0" w:color="auto"/>
              <w:bottom w:val="single" w:sz="2" w:space="0" w:color="auto"/>
              <w:right w:val="dotted" w:sz="4" w:space="0" w:color="auto"/>
            </w:tcBorders>
          </w:tcPr>
          <w:p w14:paraId="427329B1" w14:textId="77777777" w:rsidR="00551D17" w:rsidRPr="00551D17" w:rsidRDefault="00551D17" w:rsidP="00551D17">
            <w:pPr>
              <w:rPr>
                <w:rFonts w:cstheme="minorHAnsi"/>
                <w:sz w:val="24"/>
                <w:szCs w:val="24"/>
              </w:rPr>
            </w:pPr>
            <w:r w:rsidRPr="00551D17">
              <w:rPr>
                <w:rFonts w:cstheme="minorHAnsi"/>
                <w:sz w:val="24"/>
                <w:szCs w:val="24"/>
              </w:rPr>
              <w:t>decyzja jest zgodna z przepisami odrębnymi</w:t>
            </w:r>
          </w:p>
        </w:tc>
        <w:tc>
          <w:tcPr>
            <w:tcW w:w="1831" w:type="dxa"/>
            <w:tcBorders>
              <w:top w:val="single" w:sz="2" w:space="0" w:color="auto"/>
              <w:left w:val="dotted" w:sz="4" w:space="0" w:color="auto"/>
              <w:bottom w:val="single" w:sz="2" w:space="0" w:color="auto"/>
            </w:tcBorders>
            <w:vAlign w:val="center"/>
          </w:tcPr>
          <w:p w14:paraId="57134CEE" w14:textId="77777777" w:rsidR="00551D17" w:rsidRPr="00551D17" w:rsidRDefault="00551D17" w:rsidP="00551D17">
            <w:pPr>
              <w:jc w:val="center"/>
              <w:rPr>
                <w:rFonts w:cstheme="minorHAnsi"/>
                <w:sz w:val="24"/>
                <w:szCs w:val="24"/>
              </w:rPr>
            </w:pPr>
            <w:r w:rsidRPr="00551D17">
              <w:rPr>
                <w:rFonts w:cstheme="minorHAnsi"/>
                <w:sz w:val="24"/>
                <w:szCs w:val="24"/>
              </w:rPr>
              <w:t>tak</w:t>
            </w:r>
          </w:p>
        </w:tc>
      </w:tr>
      <w:tr w:rsidR="00551D17" w:rsidRPr="00551D17" w14:paraId="2CFC959B" w14:textId="77777777" w:rsidTr="000D320F">
        <w:tc>
          <w:tcPr>
            <w:tcW w:w="880" w:type="dxa"/>
            <w:tcBorders>
              <w:top w:val="single" w:sz="2" w:space="0" w:color="auto"/>
              <w:right w:val="dotted" w:sz="4" w:space="0" w:color="auto"/>
            </w:tcBorders>
            <w:vAlign w:val="center"/>
          </w:tcPr>
          <w:p w14:paraId="04786EC6" w14:textId="77777777" w:rsidR="00551D17" w:rsidRPr="00551D17" w:rsidRDefault="00551D17" w:rsidP="00551D17">
            <w:pPr>
              <w:jc w:val="center"/>
              <w:rPr>
                <w:rFonts w:cstheme="minorHAnsi"/>
                <w:sz w:val="24"/>
                <w:szCs w:val="24"/>
              </w:rPr>
            </w:pPr>
            <w:r w:rsidRPr="00551D17">
              <w:rPr>
                <w:rFonts w:cstheme="minorHAnsi"/>
                <w:sz w:val="24"/>
                <w:szCs w:val="20"/>
              </w:rPr>
              <w:t>pkt 6</w:t>
            </w:r>
          </w:p>
        </w:tc>
        <w:tc>
          <w:tcPr>
            <w:tcW w:w="5958" w:type="dxa"/>
            <w:tcBorders>
              <w:top w:val="single" w:sz="2" w:space="0" w:color="auto"/>
              <w:left w:val="dotted" w:sz="4" w:space="0" w:color="auto"/>
              <w:right w:val="dotted" w:sz="4" w:space="0" w:color="auto"/>
            </w:tcBorders>
          </w:tcPr>
          <w:p w14:paraId="1B3E4A65" w14:textId="77777777" w:rsidR="00551D17" w:rsidRPr="00551D17" w:rsidRDefault="00551D17" w:rsidP="00551D17">
            <w:pPr>
              <w:rPr>
                <w:rFonts w:cstheme="minorHAnsi"/>
                <w:sz w:val="24"/>
                <w:szCs w:val="24"/>
              </w:rPr>
            </w:pPr>
            <w:r w:rsidRPr="00551D17">
              <w:rPr>
                <w:rFonts w:cstheme="minorHAnsi"/>
                <w:sz w:val="24"/>
                <w:szCs w:val="20"/>
              </w:rPr>
              <w:t>zamierzenie budowlane nie znajdzie się w obszarze: objętym zakazem wznoszenia i utrzymywania obiektów budowlanych przeznaczonych na pobyt ludzi związanym z lokalizacją sieci przesyłowej / strefy kontrolowanej wyznaczonej po obu stronach gazociągu /  strefy bezpieczeństwa wyznaczonej po obu stronach rurociągu</w:t>
            </w:r>
          </w:p>
        </w:tc>
        <w:tc>
          <w:tcPr>
            <w:tcW w:w="1831" w:type="dxa"/>
            <w:tcBorders>
              <w:top w:val="single" w:sz="2" w:space="0" w:color="auto"/>
              <w:left w:val="dotted" w:sz="4" w:space="0" w:color="auto"/>
            </w:tcBorders>
            <w:vAlign w:val="center"/>
          </w:tcPr>
          <w:p w14:paraId="3FB8BB77" w14:textId="77777777" w:rsidR="00551D17" w:rsidRPr="00551D17" w:rsidRDefault="00551D17" w:rsidP="00551D17">
            <w:pPr>
              <w:jc w:val="center"/>
              <w:rPr>
                <w:rFonts w:cstheme="minorHAnsi"/>
                <w:sz w:val="24"/>
                <w:szCs w:val="24"/>
              </w:rPr>
            </w:pPr>
            <w:r w:rsidRPr="00551D17">
              <w:rPr>
                <w:rFonts w:cstheme="minorHAnsi"/>
                <w:sz w:val="24"/>
                <w:szCs w:val="20"/>
              </w:rPr>
              <w:t>tak</w:t>
            </w:r>
          </w:p>
        </w:tc>
      </w:tr>
    </w:tbl>
    <w:p w14:paraId="710418D2" w14:textId="77777777" w:rsidR="00551D17" w:rsidRPr="00551D17" w:rsidRDefault="00551D17" w:rsidP="00551D17">
      <w:pPr>
        <w:spacing w:after="120" w:line="240" w:lineRule="auto"/>
        <w:jc w:val="both"/>
        <w:rPr>
          <w:rFonts w:cstheme="minorHAnsi"/>
          <w:color w:val="A6A6A6" w:themeColor="background1" w:themeShade="A6"/>
          <w:sz w:val="28"/>
          <w:szCs w:val="28"/>
        </w:rPr>
      </w:pPr>
    </w:p>
    <w:p w14:paraId="4539355D" w14:textId="77777777" w:rsidR="00551D17" w:rsidRPr="00551D17" w:rsidRDefault="00551D17" w:rsidP="00551D17">
      <w:pPr>
        <w:spacing w:after="120" w:line="240" w:lineRule="auto"/>
        <w:jc w:val="both"/>
        <w:rPr>
          <w:rFonts w:cstheme="minorHAnsi"/>
          <w:sz w:val="28"/>
          <w:szCs w:val="28"/>
        </w:rPr>
        <w:sectPr w:rsidR="00551D17" w:rsidRPr="00551D17" w:rsidSect="00606F72">
          <w:pgSz w:w="11906" w:h="16838"/>
          <w:pgMar w:top="1418" w:right="1418" w:bottom="1701" w:left="1701" w:header="709" w:footer="709" w:gutter="0"/>
          <w:cols w:space="708"/>
          <w:docGrid w:linePitch="600" w:charSpace="32768"/>
        </w:sectPr>
      </w:pPr>
    </w:p>
    <w:p w14:paraId="3EC0FB0A" w14:textId="77777777" w:rsidR="00551D17" w:rsidRPr="00551D17" w:rsidRDefault="00551D17" w:rsidP="00551D17">
      <w:pPr>
        <w:spacing w:after="120" w:line="240" w:lineRule="auto"/>
        <w:ind w:firstLine="567"/>
        <w:jc w:val="both"/>
        <w:rPr>
          <w:rFonts w:cstheme="minorHAnsi"/>
          <w:sz w:val="28"/>
          <w:szCs w:val="28"/>
        </w:rPr>
      </w:pPr>
      <w:r w:rsidRPr="00551D17">
        <w:rPr>
          <w:rFonts w:cstheme="minorHAnsi"/>
          <w:sz w:val="28"/>
          <w:szCs w:val="28"/>
        </w:rPr>
        <w:lastRenderedPageBreak/>
        <w:t>Sposób ustalania w decyzji o warunkach zabudowy wymagań dotyczących nowej zabudowy, o którym mowa w rozporządzeniu Ministra Infrastruktury z dnia 26 sierpnia 2003 r. w sprawie sposobu ustalania wymagań dotyczących nowej zabudowy i zagospodarowania terenu w przypadku braku miejscowego planu zagospodarowania przestrzennego (Dz. U. Nr 164, poz. 1588) został przedstawiony w poniższej tabeli.</w:t>
      </w:r>
    </w:p>
    <w:tbl>
      <w:tblPr>
        <w:tblStyle w:val="Tabela-Siatka1"/>
        <w:tblW w:w="0" w:type="auto"/>
        <w:tblInd w:w="108" w:type="dxa"/>
        <w:tblLook w:val="04A0" w:firstRow="1" w:lastRow="0" w:firstColumn="1" w:lastColumn="0" w:noHBand="0" w:noVBand="1"/>
      </w:tblPr>
      <w:tblGrid>
        <w:gridCol w:w="3516"/>
        <w:gridCol w:w="10085"/>
      </w:tblGrid>
      <w:tr w:rsidR="00551D17" w:rsidRPr="00551D17" w14:paraId="741E468C" w14:textId="77777777" w:rsidTr="000D320F">
        <w:trPr>
          <w:cantSplit/>
          <w:tblHeader/>
        </w:trPr>
        <w:tc>
          <w:tcPr>
            <w:tcW w:w="3516" w:type="dxa"/>
            <w:tcBorders>
              <w:right w:val="dotted" w:sz="4" w:space="0" w:color="auto"/>
            </w:tcBorders>
            <w:vAlign w:val="center"/>
          </w:tcPr>
          <w:p w14:paraId="0C6B88B3" w14:textId="77777777" w:rsidR="00551D17" w:rsidRPr="00551D17" w:rsidRDefault="00551D17" w:rsidP="00551D17">
            <w:pPr>
              <w:rPr>
                <w:rFonts w:cstheme="minorHAnsi"/>
                <w:sz w:val="24"/>
                <w:szCs w:val="24"/>
              </w:rPr>
            </w:pPr>
            <w:r w:rsidRPr="00551D17">
              <w:rPr>
                <w:rFonts w:cstheme="minorHAnsi"/>
                <w:sz w:val="24"/>
                <w:szCs w:val="24"/>
              </w:rPr>
              <w:t>Wymagania nowej zabudowy</w:t>
            </w:r>
          </w:p>
        </w:tc>
        <w:tc>
          <w:tcPr>
            <w:tcW w:w="10085" w:type="dxa"/>
            <w:tcBorders>
              <w:left w:val="dotted" w:sz="4" w:space="0" w:color="auto"/>
            </w:tcBorders>
            <w:vAlign w:val="center"/>
          </w:tcPr>
          <w:p w14:paraId="1467FB3E" w14:textId="77777777" w:rsidR="00551D17" w:rsidRPr="00551D17" w:rsidRDefault="00551D17" w:rsidP="00551D17">
            <w:pPr>
              <w:jc w:val="center"/>
              <w:rPr>
                <w:rFonts w:cstheme="minorHAnsi"/>
                <w:sz w:val="24"/>
                <w:szCs w:val="24"/>
              </w:rPr>
            </w:pPr>
            <w:r w:rsidRPr="00551D17">
              <w:rPr>
                <w:rFonts w:cstheme="minorHAnsi"/>
                <w:sz w:val="24"/>
                <w:szCs w:val="24"/>
              </w:rPr>
              <w:t>Sposób ustalenia wymagań</w:t>
            </w:r>
          </w:p>
        </w:tc>
      </w:tr>
      <w:tr w:rsidR="00551D17" w:rsidRPr="00551D17" w14:paraId="2995D19E" w14:textId="77777777" w:rsidTr="000D320F">
        <w:trPr>
          <w:cantSplit/>
        </w:trPr>
        <w:tc>
          <w:tcPr>
            <w:tcW w:w="3516" w:type="dxa"/>
            <w:tcBorders>
              <w:bottom w:val="single" w:sz="2" w:space="0" w:color="auto"/>
              <w:right w:val="dotted" w:sz="4" w:space="0" w:color="auto"/>
            </w:tcBorders>
            <w:vAlign w:val="center"/>
          </w:tcPr>
          <w:p w14:paraId="48855E92" w14:textId="77777777" w:rsidR="00551D17" w:rsidRPr="00551D17" w:rsidRDefault="00551D17" w:rsidP="00551D17">
            <w:pPr>
              <w:rPr>
                <w:rFonts w:cstheme="minorHAnsi"/>
                <w:sz w:val="24"/>
                <w:szCs w:val="24"/>
              </w:rPr>
            </w:pPr>
            <w:r w:rsidRPr="00551D17">
              <w:rPr>
                <w:rFonts w:cstheme="minorHAnsi"/>
                <w:sz w:val="24"/>
                <w:szCs w:val="24"/>
              </w:rPr>
              <w:t>Linia zabudowy</w:t>
            </w:r>
          </w:p>
        </w:tc>
        <w:tc>
          <w:tcPr>
            <w:tcW w:w="10085" w:type="dxa"/>
            <w:tcBorders>
              <w:left w:val="dotted" w:sz="4" w:space="0" w:color="auto"/>
              <w:bottom w:val="single" w:sz="2" w:space="0" w:color="auto"/>
            </w:tcBorders>
          </w:tcPr>
          <w:p w14:paraId="3F89EEAA" w14:textId="77777777" w:rsidR="00551D17" w:rsidRPr="00551D17" w:rsidRDefault="00551D17" w:rsidP="00551D17">
            <w:pPr>
              <w:rPr>
                <w:rFonts w:cstheme="minorHAnsi"/>
                <w:sz w:val="24"/>
                <w:szCs w:val="24"/>
              </w:rPr>
            </w:pPr>
            <w:r w:rsidRPr="00551D17">
              <w:rPr>
                <w:rFonts w:cstheme="minorHAnsi"/>
                <w:sz w:val="24"/>
                <w:szCs w:val="24"/>
              </w:rPr>
              <w:t>zgodnie z § 4 ust. 2: w odległości 6,0 m od wewnętrznego układu komunikacyjnego oraz w granicy obszaru szczególnego zagrożenia powodzią.</w:t>
            </w:r>
          </w:p>
        </w:tc>
      </w:tr>
      <w:tr w:rsidR="00551D17" w:rsidRPr="00551D17" w14:paraId="619A3948" w14:textId="77777777" w:rsidTr="000D320F">
        <w:trPr>
          <w:cantSplit/>
        </w:trPr>
        <w:tc>
          <w:tcPr>
            <w:tcW w:w="3516" w:type="dxa"/>
            <w:tcBorders>
              <w:top w:val="single" w:sz="2" w:space="0" w:color="auto"/>
              <w:bottom w:val="single" w:sz="2" w:space="0" w:color="auto"/>
              <w:right w:val="dotted" w:sz="4" w:space="0" w:color="auto"/>
            </w:tcBorders>
            <w:vAlign w:val="center"/>
          </w:tcPr>
          <w:p w14:paraId="7397566A" w14:textId="77777777" w:rsidR="00551D17" w:rsidRPr="00551D17" w:rsidRDefault="00551D17" w:rsidP="00551D17">
            <w:pPr>
              <w:rPr>
                <w:rFonts w:eastAsia="Times New Roman" w:cstheme="minorHAnsi"/>
                <w:sz w:val="24"/>
                <w:szCs w:val="24"/>
                <w:lang w:eastAsia="pl-PL"/>
              </w:rPr>
            </w:pPr>
            <w:r w:rsidRPr="00551D17">
              <w:rPr>
                <w:rFonts w:cstheme="minorHAnsi"/>
                <w:sz w:val="24"/>
                <w:szCs w:val="24"/>
              </w:rPr>
              <w:t xml:space="preserve">Wskaźnik wielkości powierzchni nowej zabudowy w stosunku do powierzchni </w:t>
            </w:r>
            <w:r w:rsidRPr="00551D17">
              <w:rPr>
                <w:rFonts w:cstheme="minorHAnsi"/>
                <w:iCs/>
                <w:sz w:val="24"/>
                <w:szCs w:val="24"/>
              </w:rPr>
              <w:t>terenu</w:t>
            </w:r>
          </w:p>
        </w:tc>
        <w:tc>
          <w:tcPr>
            <w:tcW w:w="10085" w:type="dxa"/>
            <w:tcBorders>
              <w:top w:val="single" w:sz="2" w:space="0" w:color="auto"/>
              <w:left w:val="dotted" w:sz="4" w:space="0" w:color="auto"/>
              <w:bottom w:val="single" w:sz="2" w:space="0" w:color="auto"/>
            </w:tcBorders>
          </w:tcPr>
          <w:p w14:paraId="0FDB0D4F" w14:textId="77777777" w:rsidR="00551D17" w:rsidRPr="00551D17" w:rsidRDefault="00551D17" w:rsidP="00551D17">
            <w:pPr>
              <w:rPr>
                <w:rFonts w:cstheme="minorHAnsi"/>
                <w:color w:val="FF0000"/>
                <w:sz w:val="24"/>
                <w:szCs w:val="24"/>
              </w:rPr>
            </w:pPr>
            <w:r w:rsidRPr="00551D17">
              <w:rPr>
                <w:rFonts w:cstheme="minorHAnsi"/>
                <w:sz w:val="24"/>
                <w:szCs w:val="24"/>
              </w:rPr>
              <w:t>zgodnie z § 5 ust. 2: w inny sposób – na podstawie wartości tego parametru w obszarze analizowanym, które zawierają się w przedziale od 12,1 % do 14,4 % - Wnioskodawca przewiduje lokalizację 17 budynków mieszkalnych o powierzchni 144 m</w:t>
            </w:r>
            <w:r w:rsidRPr="00551D17">
              <w:rPr>
                <w:rFonts w:cstheme="minorHAnsi"/>
                <w:sz w:val="24"/>
                <w:szCs w:val="24"/>
                <w:vertAlign w:val="superscript"/>
              </w:rPr>
              <w:t xml:space="preserve">2 </w:t>
            </w:r>
            <w:r w:rsidRPr="00551D17">
              <w:rPr>
                <w:rFonts w:cstheme="minorHAnsi"/>
                <w:sz w:val="24"/>
                <w:szCs w:val="24"/>
              </w:rPr>
              <w:t>każdy. Wnioskowane wskaźniki w ramach planowanych do wydzielenia działek wynoszą odpowiednio: każdej z działek od A do J oraz od L do P – 14,4 %, każdej z działek K i R – 12,0 % i charakteryzują się wskaźnikami pośrednimi wśród występujących w obszarze analizowanym. Wskaźniki podobne do wnioskowanych występują na działkach o nr ewid. 141/31 – 12,1 % oraz 141/29 – 14,4 %. Wnioskowane wskaźniki odpowiadają wskaźnikom występującym w obszarze analizowanym, tym samym nie wpłyną negatywnie na zastany ład przestrzenny okolicy terenu inwestycji.</w:t>
            </w:r>
          </w:p>
        </w:tc>
      </w:tr>
      <w:tr w:rsidR="00551D17" w:rsidRPr="00551D17" w14:paraId="096958CB" w14:textId="77777777" w:rsidTr="000D320F">
        <w:trPr>
          <w:cantSplit/>
        </w:trPr>
        <w:tc>
          <w:tcPr>
            <w:tcW w:w="3516" w:type="dxa"/>
            <w:tcBorders>
              <w:top w:val="single" w:sz="2" w:space="0" w:color="auto"/>
              <w:bottom w:val="single" w:sz="2" w:space="0" w:color="auto"/>
              <w:right w:val="dotted" w:sz="4" w:space="0" w:color="auto"/>
            </w:tcBorders>
            <w:vAlign w:val="center"/>
          </w:tcPr>
          <w:p w14:paraId="74947816" w14:textId="77777777" w:rsidR="00551D17" w:rsidRPr="00551D17" w:rsidRDefault="00551D17" w:rsidP="00551D17">
            <w:pPr>
              <w:rPr>
                <w:rFonts w:eastAsia="Times New Roman" w:cstheme="minorHAnsi"/>
                <w:sz w:val="24"/>
                <w:szCs w:val="24"/>
                <w:lang w:eastAsia="pl-PL"/>
              </w:rPr>
            </w:pPr>
            <w:bookmarkStart w:id="3" w:name="mip10826116"/>
            <w:bookmarkEnd w:id="3"/>
            <w:r w:rsidRPr="00551D17">
              <w:rPr>
                <w:rFonts w:eastAsia="Times New Roman" w:cstheme="minorHAnsi"/>
                <w:sz w:val="24"/>
                <w:szCs w:val="24"/>
                <w:lang w:eastAsia="pl-PL"/>
              </w:rPr>
              <w:t>Szerokość elewacji frontowej budynku</w:t>
            </w:r>
          </w:p>
        </w:tc>
        <w:tc>
          <w:tcPr>
            <w:tcW w:w="10085" w:type="dxa"/>
            <w:tcBorders>
              <w:top w:val="single" w:sz="2" w:space="0" w:color="auto"/>
              <w:left w:val="dotted" w:sz="4" w:space="0" w:color="auto"/>
              <w:bottom w:val="single" w:sz="2" w:space="0" w:color="auto"/>
            </w:tcBorders>
          </w:tcPr>
          <w:p w14:paraId="7ECFEAA3" w14:textId="77777777" w:rsidR="00551D17" w:rsidRPr="00551D17" w:rsidRDefault="00551D17" w:rsidP="00551D17">
            <w:pPr>
              <w:rPr>
                <w:rFonts w:cstheme="minorHAnsi"/>
                <w:sz w:val="24"/>
                <w:szCs w:val="24"/>
              </w:rPr>
            </w:pPr>
            <w:r w:rsidRPr="00551D17">
              <w:rPr>
                <w:rFonts w:cstheme="minorHAnsi"/>
                <w:sz w:val="24"/>
                <w:szCs w:val="24"/>
              </w:rPr>
              <w:t xml:space="preserve">zgodnie z § 6 ust. 1: na podstawie średniej szerokości elewacji frontowych istniejącej zabudowy na działkach w obszarze analizowanym, wynoszącej 14,5 </w:t>
            </w:r>
            <w:r w:rsidRPr="00551D17">
              <w:rPr>
                <w:rFonts w:cstheme="minorHAnsi"/>
                <w:iCs/>
                <w:sz w:val="24"/>
                <w:szCs w:val="24"/>
              </w:rPr>
              <w:t>m</w:t>
            </w:r>
            <w:r w:rsidRPr="00551D17">
              <w:rPr>
                <w:rFonts w:cstheme="minorHAnsi"/>
                <w:sz w:val="24"/>
                <w:szCs w:val="24"/>
              </w:rPr>
              <w:t>, z tolerancją do 20%, czyli od 11,6 m do 17,3 m – Wnioskowana szerokość wynosi 12,0 m dla każdego z budynków, które odpowiadają szerokości wyznaczonej w sposób standardowy.</w:t>
            </w:r>
          </w:p>
        </w:tc>
      </w:tr>
      <w:tr w:rsidR="00551D17" w:rsidRPr="00551D17" w14:paraId="47B8CD58" w14:textId="77777777" w:rsidTr="000D320F">
        <w:trPr>
          <w:cantSplit/>
        </w:trPr>
        <w:tc>
          <w:tcPr>
            <w:tcW w:w="3516" w:type="dxa"/>
            <w:tcBorders>
              <w:top w:val="single" w:sz="2" w:space="0" w:color="auto"/>
              <w:bottom w:val="single" w:sz="2" w:space="0" w:color="auto"/>
              <w:right w:val="dotted" w:sz="4" w:space="0" w:color="auto"/>
            </w:tcBorders>
            <w:vAlign w:val="center"/>
          </w:tcPr>
          <w:p w14:paraId="298014AD" w14:textId="77777777" w:rsidR="00551D17" w:rsidRPr="00551D17" w:rsidRDefault="00551D17" w:rsidP="00551D17">
            <w:pPr>
              <w:rPr>
                <w:rFonts w:cstheme="minorHAnsi"/>
                <w:sz w:val="24"/>
                <w:szCs w:val="24"/>
              </w:rPr>
            </w:pPr>
            <w:r w:rsidRPr="00551D17">
              <w:rPr>
                <w:rFonts w:cstheme="minorHAnsi"/>
                <w:sz w:val="24"/>
                <w:szCs w:val="24"/>
              </w:rPr>
              <w:lastRenderedPageBreak/>
              <w:t xml:space="preserve">Wysokość górnej krawędzi </w:t>
            </w:r>
            <w:r w:rsidRPr="00551D17">
              <w:rPr>
                <w:rFonts w:cstheme="minorHAnsi"/>
                <w:iCs/>
                <w:sz w:val="24"/>
                <w:szCs w:val="24"/>
              </w:rPr>
              <w:t>elewacji frontowej</w:t>
            </w:r>
          </w:p>
        </w:tc>
        <w:tc>
          <w:tcPr>
            <w:tcW w:w="10085" w:type="dxa"/>
            <w:tcBorders>
              <w:top w:val="single" w:sz="2" w:space="0" w:color="auto"/>
              <w:left w:val="dotted" w:sz="4" w:space="0" w:color="auto"/>
              <w:bottom w:val="single" w:sz="2" w:space="0" w:color="auto"/>
            </w:tcBorders>
          </w:tcPr>
          <w:p w14:paraId="31A5FBC7" w14:textId="77777777" w:rsidR="00551D17" w:rsidRPr="00551D17" w:rsidRDefault="00551D17" w:rsidP="00551D17">
            <w:pPr>
              <w:rPr>
                <w:rFonts w:cstheme="minorHAnsi"/>
                <w:sz w:val="24"/>
                <w:szCs w:val="24"/>
              </w:rPr>
            </w:pPr>
            <w:r w:rsidRPr="00551D17">
              <w:rPr>
                <w:rFonts w:cstheme="minorHAnsi"/>
                <w:sz w:val="24"/>
                <w:szCs w:val="24"/>
              </w:rPr>
              <w:t>zgodnie z § 7 ust. 4: w inny sposób: ustalono od 3,0 m do 4,0 m dla budynków na działkach A, B, C, D, E, F, G, H, I, J, L, M, N, O, P oraz 6,5 m do 8,0 m dla budynków na działkach K i R – z analizy wynika, że średnia wartość wynosi 7,2 m, a budynki mają wysokość górnej krawędzi elewacji frontowej 6,5 m i 7,9 m, przy czym wysokości te wynikają ze szczytowego usytuowania budynku na działce o nr ewid. 141/31 oraz zrealizowania wystawki w dachu budynku na działce o nr ewid. 141/29. Wysokości tych budynków do okapu wynoszą 3,0 m i 4,0 m – Wnioskodawca określił we wniosku wartość do 4,5 m i mierzona jest do okapu w przypadku większości budynków, w przypadku budynków na działach K i R wysokość ta równa będzie wysokości do kalenicy budynków ze względu na szczytowe usytuowanie budynku względem frontu działki. Wartości te po dostosowaniu do występujących w obszarze analizowanym, zbliżone są do wysokości budynków mieszkalnych usytuowanych na działkach o nr ewid. 141/31 – do okapu 3,0 m oraz do kalenicy 6,5 m i 141/29 – do okapu 4,0 m oraz wysokość elewacji frontowej  mierzona do wystawki 7,9 m. Wnioskowane wartości nie odbiegają od wysokości górnej krawędzi elewacji frontowej budynków w obszarze analizy i nie zaburzą ładu przestrzennego okolicy.</w:t>
            </w:r>
          </w:p>
        </w:tc>
      </w:tr>
      <w:tr w:rsidR="00551D17" w:rsidRPr="00551D17" w14:paraId="058298B1" w14:textId="77777777" w:rsidTr="000D320F">
        <w:trPr>
          <w:cantSplit/>
        </w:trPr>
        <w:tc>
          <w:tcPr>
            <w:tcW w:w="13601" w:type="dxa"/>
            <w:gridSpan w:val="2"/>
            <w:tcBorders>
              <w:top w:val="single" w:sz="2" w:space="0" w:color="auto"/>
              <w:bottom w:val="dotted" w:sz="4" w:space="0" w:color="auto"/>
            </w:tcBorders>
            <w:vAlign w:val="center"/>
          </w:tcPr>
          <w:p w14:paraId="17AA90D2" w14:textId="77777777" w:rsidR="00551D17" w:rsidRPr="00551D17" w:rsidRDefault="00551D17" w:rsidP="00551D17">
            <w:pPr>
              <w:rPr>
                <w:rFonts w:cstheme="minorHAnsi"/>
                <w:sz w:val="24"/>
                <w:szCs w:val="24"/>
              </w:rPr>
            </w:pPr>
            <w:r w:rsidRPr="00551D17">
              <w:rPr>
                <w:rFonts w:cstheme="minorHAnsi"/>
                <w:sz w:val="24"/>
                <w:szCs w:val="24"/>
              </w:rPr>
              <w:t>Geometria dachu ustalona odpowiednio do geometrii dachów występujących na obszarze analizowanym</w:t>
            </w:r>
          </w:p>
        </w:tc>
      </w:tr>
      <w:tr w:rsidR="00551D17" w:rsidRPr="00551D17" w14:paraId="0E07B4C6" w14:textId="77777777" w:rsidTr="000D320F">
        <w:trPr>
          <w:cantSplit/>
        </w:trPr>
        <w:tc>
          <w:tcPr>
            <w:tcW w:w="3516" w:type="dxa"/>
            <w:tcBorders>
              <w:top w:val="dotted" w:sz="4" w:space="0" w:color="auto"/>
              <w:bottom w:val="dotted" w:sz="4" w:space="0" w:color="auto"/>
              <w:right w:val="dotted" w:sz="4" w:space="0" w:color="auto"/>
            </w:tcBorders>
            <w:vAlign w:val="center"/>
          </w:tcPr>
          <w:p w14:paraId="7E286DF4" w14:textId="77777777" w:rsidR="00551D17" w:rsidRPr="00551D17" w:rsidRDefault="00551D17" w:rsidP="00551D17">
            <w:pPr>
              <w:rPr>
                <w:rFonts w:cstheme="minorHAnsi"/>
                <w:sz w:val="24"/>
                <w:szCs w:val="24"/>
              </w:rPr>
            </w:pPr>
            <w:r w:rsidRPr="00551D17">
              <w:rPr>
                <w:rFonts w:cstheme="minorHAnsi"/>
                <w:sz w:val="24"/>
                <w:szCs w:val="24"/>
              </w:rPr>
              <w:t>kąt nachylenia</w:t>
            </w:r>
          </w:p>
        </w:tc>
        <w:tc>
          <w:tcPr>
            <w:tcW w:w="10085" w:type="dxa"/>
            <w:tcBorders>
              <w:top w:val="dotted" w:sz="4" w:space="0" w:color="auto"/>
              <w:left w:val="dotted" w:sz="4" w:space="0" w:color="auto"/>
              <w:bottom w:val="dotted" w:sz="4" w:space="0" w:color="auto"/>
            </w:tcBorders>
            <w:vAlign w:val="center"/>
          </w:tcPr>
          <w:p w14:paraId="700F178F" w14:textId="77777777" w:rsidR="00551D17" w:rsidRPr="00551D17" w:rsidRDefault="00551D17" w:rsidP="00551D17">
            <w:pPr>
              <w:rPr>
                <w:rFonts w:cstheme="minorHAnsi"/>
                <w:sz w:val="24"/>
                <w:szCs w:val="24"/>
              </w:rPr>
            </w:pPr>
            <w:r w:rsidRPr="00551D17">
              <w:rPr>
                <w:rFonts w:cstheme="minorHAnsi"/>
                <w:sz w:val="24"/>
                <w:szCs w:val="24"/>
                <w:shd w:val="clear" w:color="auto" w:fill="FFFFFF"/>
              </w:rPr>
              <w:t>ustalono na poziomie od 30° do 40° - w obszarze analizowanym występują dachy o nachyleniu połaci dachowych od 35° do 40°;</w:t>
            </w:r>
          </w:p>
        </w:tc>
      </w:tr>
      <w:tr w:rsidR="00551D17" w:rsidRPr="00551D17" w14:paraId="3DD0D41A" w14:textId="77777777" w:rsidTr="000D320F">
        <w:trPr>
          <w:cantSplit/>
        </w:trPr>
        <w:tc>
          <w:tcPr>
            <w:tcW w:w="3516" w:type="dxa"/>
            <w:tcBorders>
              <w:top w:val="dotted" w:sz="4" w:space="0" w:color="auto"/>
              <w:bottom w:val="dotted" w:sz="4" w:space="0" w:color="auto"/>
              <w:right w:val="dotted" w:sz="4" w:space="0" w:color="auto"/>
            </w:tcBorders>
            <w:vAlign w:val="center"/>
          </w:tcPr>
          <w:p w14:paraId="58AED217" w14:textId="77777777" w:rsidR="00551D17" w:rsidRPr="00551D17" w:rsidRDefault="00551D17" w:rsidP="00551D17">
            <w:pPr>
              <w:rPr>
                <w:rFonts w:cstheme="minorHAnsi"/>
                <w:sz w:val="24"/>
                <w:szCs w:val="24"/>
              </w:rPr>
            </w:pPr>
            <w:r w:rsidRPr="00551D17">
              <w:rPr>
                <w:rFonts w:cstheme="minorHAnsi"/>
                <w:sz w:val="24"/>
                <w:szCs w:val="24"/>
              </w:rPr>
              <w:t>wysokość głównej kalenicy</w:t>
            </w:r>
          </w:p>
        </w:tc>
        <w:tc>
          <w:tcPr>
            <w:tcW w:w="10085" w:type="dxa"/>
            <w:tcBorders>
              <w:top w:val="dotted" w:sz="4" w:space="0" w:color="auto"/>
              <w:left w:val="dotted" w:sz="4" w:space="0" w:color="auto"/>
              <w:bottom w:val="dotted" w:sz="4" w:space="0" w:color="auto"/>
            </w:tcBorders>
            <w:vAlign w:val="center"/>
          </w:tcPr>
          <w:p w14:paraId="45BEA51B" w14:textId="77777777" w:rsidR="00551D17" w:rsidRPr="00551D17" w:rsidRDefault="00551D17" w:rsidP="00551D17">
            <w:pPr>
              <w:rPr>
                <w:rFonts w:cstheme="minorHAnsi"/>
                <w:sz w:val="24"/>
                <w:szCs w:val="24"/>
              </w:rPr>
            </w:pPr>
            <w:r w:rsidRPr="00551D17">
              <w:rPr>
                <w:rFonts w:cstheme="minorHAnsi"/>
                <w:sz w:val="24"/>
                <w:szCs w:val="24"/>
                <w:shd w:val="clear" w:color="auto" w:fill="FFFFFF"/>
              </w:rPr>
              <w:t>ustalono od 6,5 m do 8,0 m dla każdego z budynków - w obszarze analizowanym występują budynki o wysokościach kalenicy od 6,5 m do 8,0 m.</w:t>
            </w:r>
            <w:r w:rsidRPr="00551D17">
              <w:rPr>
                <w:rFonts w:cstheme="minorHAnsi"/>
                <w:sz w:val="24"/>
                <w:szCs w:val="24"/>
              </w:rPr>
              <w:t xml:space="preserve"> Wnioskowano o wysokość budynków do 8,5 m, które to wartości po dostosowaniu (obniżeniu wysokości) podobne są do występujących w obszarze analizowanym.</w:t>
            </w:r>
          </w:p>
        </w:tc>
      </w:tr>
      <w:tr w:rsidR="00551D17" w:rsidRPr="00551D17" w14:paraId="75A275F2" w14:textId="77777777" w:rsidTr="000D320F">
        <w:trPr>
          <w:cantSplit/>
        </w:trPr>
        <w:tc>
          <w:tcPr>
            <w:tcW w:w="3516" w:type="dxa"/>
            <w:tcBorders>
              <w:top w:val="dotted" w:sz="4" w:space="0" w:color="auto"/>
              <w:bottom w:val="dotted" w:sz="4" w:space="0" w:color="auto"/>
              <w:right w:val="dotted" w:sz="4" w:space="0" w:color="auto"/>
            </w:tcBorders>
            <w:vAlign w:val="center"/>
          </w:tcPr>
          <w:p w14:paraId="0F65B460" w14:textId="77777777" w:rsidR="00551D17" w:rsidRPr="00551D17" w:rsidRDefault="00551D17" w:rsidP="00551D17">
            <w:pPr>
              <w:rPr>
                <w:rFonts w:cstheme="minorHAnsi"/>
                <w:sz w:val="24"/>
                <w:szCs w:val="24"/>
              </w:rPr>
            </w:pPr>
            <w:r w:rsidRPr="00551D17">
              <w:rPr>
                <w:rFonts w:cstheme="minorHAnsi"/>
                <w:sz w:val="24"/>
                <w:szCs w:val="24"/>
              </w:rPr>
              <w:t>układ połaci dachowych</w:t>
            </w:r>
          </w:p>
        </w:tc>
        <w:tc>
          <w:tcPr>
            <w:tcW w:w="10085" w:type="dxa"/>
            <w:tcBorders>
              <w:top w:val="dotted" w:sz="4" w:space="0" w:color="auto"/>
              <w:left w:val="dotted" w:sz="4" w:space="0" w:color="auto"/>
              <w:bottom w:val="dotted" w:sz="4" w:space="0" w:color="auto"/>
            </w:tcBorders>
            <w:vAlign w:val="center"/>
          </w:tcPr>
          <w:p w14:paraId="4BC592ED" w14:textId="77777777" w:rsidR="00551D17" w:rsidRPr="00551D17" w:rsidRDefault="00551D17" w:rsidP="00551D17">
            <w:pPr>
              <w:rPr>
                <w:rFonts w:cstheme="minorHAnsi"/>
                <w:sz w:val="24"/>
                <w:szCs w:val="24"/>
              </w:rPr>
            </w:pPr>
            <w:r w:rsidRPr="00551D17">
              <w:rPr>
                <w:rFonts w:cstheme="minorHAnsi"/>
                <w:sz w:val="24"/>
                <w:szCs w:val="24"/>
              </w:rPr>
              <w:t xml:space="preserve">ustalono dach dwuspadowy - w </w:t>
            </w:r>
            <w:r w:rsidRPr="00551D17">
              <w:rPr>
                <w:rFonts w:cstheme="minorHAnsi"/>
                <w:sz w:val="24"/>
                <w:szCs w:val="24"/>
                <w:shd w:val="clear" w:color="auto" w:fill="FFFFFF"/>
              </w:rPr>
              <w:t>obszarze analizowanym występują dachy dwuspadowe.</w:t>
            </w:r>
          </w:p>
        </w:tc>
      </w:tr>
      <w:tr w:rsidR="00551D17" w:rsidRPr="00551D17" w14:paraId="571E3926" w14:textId="77777777" w:rsidTr="000D320F">
        <w:trPr>
          <w:cantSplit/>
          <w:trHeight w:val="70"/>
        </w:trPr>
        <w:tc>
          <w:tcPr>
            <w:tcW w:w="3516" w:type="dxa"/>
            <w:tcBorders>
              <w:top w:val="dotted" w:sz="4" w:space="0" w:color="auto"/>
              <w:right w:val="dotted" w:sz="4" w:space="0" w:color="auto"/>
            </w:tcBorders>
            <w:vAlign w:val="center"/>
          </w:tcPr>
          <w:p w14:paraId="7493BBAC" w14:textId="77777777" w:rsidR="00551D17" w:rsidRPr="00551D17" w:rsidRDefault="00551D17" w:rsidP="00551D17">
            <w:pPr>
              <w:rPr>
                <w:rFonts w:cstheme="minorHAnsi"/>
                <w:sz w:val="24"/>
                <w:szCs w:val="24"/>
              </w:rPr>
            </w:pPr>
            <w:r w:rsidRPr="00551D17">
              <w:rPr>
                <w:rFonts w:cstheme="minorHAnsi"/>
                <w:sz w:val="24"/>
                <w:szCs w:val="24"/>
              </w:rPr>
              <w:lastRenderedPageBreak/>
              <w:t>kierunek głównej kalenicy dachu w stosunku do frontu działki</w:t>
            </w:r>
          </w:p>
        </w:tc>
        <w:tc>
          <w:tcPr>
            <w:tcW w:w="10085" w:type="dxa"/>
            <w:tcBorders>
              <w:top w:val="dotted" w:sz="4" w:space="0" w:color="auto"/>
              <w:left w:val="dotted" w:sz="4" w:space="0" w:color="auto"/>
            </w:tcBorders>
            <w:vAlign w:val="center"/>
          </w:tcPr>
          <w:p w14:paraId="6293B1F0" w14:textId="77777777" w:rsidR="00551D17" w:rsidRPr="00551D17" w:rsidRDefault="00551D17" w:rsidP="00551D17">
            <w:pPr>
              <w:rPr>
                <w:rFonts w:cstheme="minorHAnsi"/>
                <w:sz w:val="24"/>
                <w:szCs w:val="24"/>
              </w:rPr>
            </w:pPr>
            <w:r w:rsidRPr="00551D17">
              <w:rPr>
                <w:rFonts w:cstheme="minorHAnsi"/>
                <w:sz w:val="24"/>
                <w:szCs w:val="24"/>
                <w:shd w:val="clear" w:color="auto" w:fill="FFFFFF"/>
              </w:rPr>
              <w:t>ustalono szczytowy dla budynków na działkach K i R oraz kalenicowy dla pozostałych działek – w obszarze analizowanym występują dachy o kalenicowym (równoległym lub zbliżonym do równoległego), szczytowym (prostopadłym lub zbliżonym do prostopadłego) kierunku kalenicy w stosunku do frontu działki.</w:t>
            </w:r>
          </w:p>
        </w:tc>
      </w:tr>
    </w:tbl>
    <w:p w14:paraId="3D835566" w14:textId="77777777" w:rsidR="00551D17" w:rsidRPr="00551D17" w:rsidRDefault="00551D17" w:rsidP="00551D17">
      <w:pPr>
        <w:spacing w:after="120" w:line="240" w:lineRule="auto"/>
        <w:jc w:val="both"/>
        <w:rPr>
          <w:rFonts w:cstheme="minorHAnsi"/>
          <w:sz w:val="28"/>
          <w:szCs w:val="28"/>
        </w:rPr>
      </w:pPr>
    </w:p>
    <w:p w14:paraId="726801F5" w14:textId="77777777" w:rsidR="00551D17" w:rsidRDefault="00551D17" w:rsidP="003625F3">
      <w:pPr>
        <w:rPr>
          <w:rFonts w:cstheme="minorHAnsi"/>
          <w:sz w:val="28"/>
          <w:szCs w:val="28"/>
        </w:rPr>
        <w:sectPr w:rsidR="00551D17" w:rsidSect="00551D17">
          <w:pgSz w:w="16838" w:h="11906" w:orient="landscape"/>
          <w:pgMar w:top="1701" w:right="1418" w:bottom="1418" w:left="1701" w:header="708" w:footer="708" w:gutter="0"/>
          <w:cols w:space="708"/>
          <w:docGrid w:linePitch="360"/>
        </w:sectPr>
      </w:pPr>
    </w:p>
    <w:p w14:paraId="38ED9E00" w14:textId="680DBF12" w:rsidR="004922DB" w:rsidRDefault="00551D17" w:rsidP="003625F3">
      <w:pPr>
        <w:rPr>
          <w:rFonts w:cstheme="minorHAnsi"/>
          <w:sz w:val="28"/>
          <w:szCs w:val="28"/>
        </w:rPr>
      </w:pPr>
      <w:r>
        <w:rPr>
          <w:rFonts w:cstheme="minorHAnsi"/>
          <w:noProof/>
          <w:sz w:val="28"/>
          <w:szCs w:val="28"/>
        </w:rPr>
        <w:lastRenderedPageBreak/>
        <w:drawing>
          <wp:inline distT="0" distB="0" distL="0" distR="0" wp14:anchorId="4553F461" wp14:editId="602AC031">
            <wp:extent cx="5638930" cy="800100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48034" cy="8013918"/>
                    </a:xfrm>
                    <a:prstGeom prst="rect">
                      <a:avLst/>
                    </a:prstGeom>
                    <a:noFill/>
                    <a:ln>
                      <a:noFill/>
                    </a:ln>
                  </pic:spPr>
                </pic:pic>
              </a:graphicData>
            </a:graphic>
          </wp:inline>
        </w:drawing>
      </w:r>
    </w:p>
    <w:p w14:paraId="57BDFE5D" w14:textId="77777777" w:rsidR="004922DB" w:rsidRPr="00F11BA4" w:rsidRDefault="004922DB" w:rsidP="003625F3">
      <w:pPr>
        <w:rPr>
          <w:rFonts w:cstheme="minorHAnsi"/>
          <w:sz w:val="28"/>
          <w:szCs w:val="28"/>
        </w:rPr>
      </w:pPr>
    </w:p>
    <w:sectPr w:rsidR="004922DB" w:rsidRPr="00F11BA4" w:rsidSect="00551D17">
      <w:pgSz w:w="11906" w:h="16838"/>
      <w:pgMar w:top="1418" w:right="1418"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7A1D9" w14:textId="77777777" w:rsidR="006F5240" w:rsidRDefault="006F5240" w:rsidP="00053E5A">
      <w:pPr>
        <w:spacing w:after="0" w:line="240" w:lineRule="auto"/>
      </w:pPr>
      <w:r>
        <w:separator/>
      </w:r>
    </w:p>
  </w:endnote>
  <w:endnote w:type="continuationSeparator" w:id="0">
    <w:p w14:paraId="74E83E16" w14:textId="77777777" w:rsidR="006F5240" w:rsidRDefault="006F5240"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84FF8" w14:textId="601021A9" w:rsidR="005A07CF" w:rsidRDefault="005A07CF">
    <w:pPr>
      <w:pStyle w:val="Stopka"/>
      <w:jc w:val="right"/>
    </w:pPr>
  </w:p>
  <w:p w14:paraId="02E428F9" w14:textId="073481FE" w:rsidR="005A07CF" w:rsidRDefault="00FA372D">
    <w:pPr>
      <w:pStyle w:val="Stopka"/>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BDAF6" w14:textId="4CBF4462" w:rsidR="00FA372D" w:rsidRPr="00C636CE" w:rsidRDefault="00FA372D">
    <w:pPr>
      <w:pStyle w:val="Stopka"/>
      <w:jc w:val="center"/>
      <w:rPr>
        <w:sz w:val="28"/>
        <w:szCs w:val="28"/>
      </w:rPr>
    </w:pPr>
    <w:r w:rsidRPr="00C636CE">
      <w:rPr>
        <w:sz w:val="28"/>
        <w:szCs w:val="28"/>
      </w:rPr>
      <w:fldChar w:fldCharType="begin"/>
    </w:r>
    <w:r w:rsidRPr="00C636CE">
      <w:rPr>
        <w:sz w:val="28"/>
        <w:szCs w:val="28"/>
      </w:rPr>
      <w:instrText>PAGE  \* Arabic  \* MERGEFORMAT</w:instrText>
    </w:r>
    <w:r w:rsidRPr="00C636CE">
      <w:rPr>
        <w:sz w:val="28"/>
        <w:szCs w:val="28"/>
      </w:rPr>
      <w:fldChar w:fldCharType="separate"/>
    </w:r>
    <w:r w:rsidRPr="00C636CE">
      <w:rPr>
        <w:sz w:val="28"/>
        <w:szCs w:val="28"/>
      </w:rPr>
      <w:t>1</w:t>
    </w:r>
    <w:r w:rsidRPr="00C636CE">
      <w:rPr>
        <w:sz w:val="28"/>
        <w:szCs w:val="28"/>
      </w:rPr>
      <w:fldChar w:fldCharType="end"/>
    </w:r>
    <w:r w:rsidRPr="00C636CE">
      <w:rPr>
        <w:sz w:val="28"/>
        <w:szCs w:val="28"/>
      </w:rPr>
      <w:t xml:space="preserve"> z </w:t>
    </w:r>
    <w:r w:rsidRPr="00C636CE">
      <w:rPr>
        <w:sz w:val="28"/>
        <w:szCs w:val="28"/>
      </w:rPr>
      <w:fldChar w:fldCharType="begin"/>
    </w:r>
    <w:r w:rsidRPr="00C636CE">
      <w:rPr>
        <w:sz w:val="28"/>
        <w:szCs w:val="28"/>
      </w:rPr>
      <w:instrText>NUMPAGES  \* Arabic  \* MERGEFORMAT</w:instrText>
    </w:r>
    <w:r w:rsidRPr="00C636CE">
      <w:rPr>
        <w:sz w:val="28"/>
        <w:szCs w:val="28"/>
      </w:rPr>
      <w:fldChar w:fldCharType="separate"/>
    </w:r>
    <w:r w:rsidRPr="00C636CE">
      <w:rPr>
        <w:sz w:val="28"/>
        <w:szCs w:val="28"/>
      </w:rPr>
      <w:t>2</w:t>
    </w:r>
    <w:r w:rsidRPr="00C636CE">
      <w:rPr>
        <w:sz w:val="28"/>
        <w:szCs w:val="28"/>
      </w:rPr>
      <w:fldChar w:fldCharType="end"/>
    </w:r>
  </w:p>
  <w:p w14:paraId="0ADC6BAF" w14:textId="77777777" w:rsidR="00FA372D" w:rsidRDefault="00FA372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1ADCD" w14:textId="273302F6" w:rsidR="003625F3" w:rsidRDefault="00722E64" w:rsidP="00722E64">
    <w:pPr>
      <w:pStyle w:val="Stopka"/>
      <w:tabs>
        <w:tab w:val="clear" w:pos="4536"/>
        <w:tab w:val="clear" w:pos="9072"/>
        <w:tab w:val="left" w:pos="7770"/>
      </w:tabs>
    </w:pPr>
    <w:r>
      <w:tab/>
    </w:r>
  </w:p>
  <w:p w14:paraId="0650E78C" w14:textId="6A18E29C" w:rsidR="00722E64" w:rsidRDefault="00000000" w:rsidP="00722E64">
    <w:pPr>
      <w:pStyle w:val="Stopka"/>
      <w:jc w:val="center"/>
    </w:pPr>
    <w:sdt>
      <w:sdtPr>
        <w:id w:val="906035972"/>
        <w:docPartObj>
          <w:docPartGallery w:val="Page Numbers (Top of Page)"/>
          <w:docPartUnique/>
        </w:docPartObj>
      </w:sdtPr>
      <w:sdtContent/>
    </w:sdt>
  </w:p>
  <w:p w14:paraId="6B055ABA" w14:textId="477676B9" w:rsidR="00722E64" w:rsidRDefault="00722E64" w:rsidP="00722E64">
    <w:pPr>
      <w:pStyle w:val="Stopka"/>
      <w:tabs>
        <w:tab w:val="clear" w:pos="4536"/>
        <w:tab w:val="clear" w:pos="9072"/>
        <w:tab w:val="left" w:pos="7770"/>
      </w:tabs>
    </w:pPr>
  </w:p>
  <w:p w14:paraId="26B57971" w14:textId="77777777" w:rsidR="00722E64" w:rsidRDefault="00722E64" w:rsidP="00722E64">
    <w:pPr>
      <w:pStyle w:val="Stopka"/>
      <w:tabs>
        <w:tab w:val="clear" w:pos="4536"/>
        <w:tab w:val="clear" w:pos="9072"/>
        <w:tab w:val="left" w:pos="7770"/>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7997453"/>
      <w:docPartObj>
        <w:docPartGallery w:val="Page Numbers (Bottom of Page)"/>
        <w:docPartUnique/>
      </w:docPartObj>
    </w:sdtPr>
    <w:sdtContent>
      <w:sdt>
        <w:sdtPr>
          <w:id w:val="98381352"/>
          <w:docPartObj>
            <w:docPartGallery w:val="Page Numbers (Top of Page)"/>
            <w:docPartUnique/>
          </w:docPartObj>
        </w:sdtPr>
        <w:sdtContent>
          <w:p w14:paraId="727007CA" w14:textId="77777777" w:rsidR="00551D17" w:rsidRDefault="00551D17" w:rsidP="00E901C1">
            <w:pPr>
              <w:pStyle w:val="Stopka"/>
              <w:jc w:val="center"/>
            </w:pPr>
            <w:r w:rsidRPr="00B5357C">
              <w:rPr>
                <w:szCs w:val="28"/>
              </w:rPr>
              <w:t xml:space="preserve">Strona </w:t>
            </w:r>
            <w:r w:rsidRPr="00B5357C">
              <w:rPr>
                <w:szCs w:val="28"/>
              </w:rPr>
              <w:fldChar w:fldCharType="begin"/>
            </w:r>
            <w:r w:rsidRPr="00B5357C">
              <w:rPr>
                <w:szCs w:val="28"/>
              </w:rPr>
              <w:instrText>PAGE</w:instrText>
            </w:r>
            <w:r w:rsidRPr="00B5357C">
              <w:rPr>
                <w:szCs w:val="28"/>
              </w:rPr>
              <w:fldChar w:fldCharType="separate"/>
            </w:r>
            <w:r w:rsidRPr="00B5357C">
              <w:rPr>
                <w:noProof/>
                <w:szCs w:val="28"/>
              </w:rPr>
              <w:t>1</w:t>
            </w:r>
            <w:r w:rsidRPr="00B5357C">
              <w:rPr>
                <w:szCs w:val="28"/>
              </w:rPr>
              <w:fldChar w:fldCharType="end"/>
            </w:r>
            <w:r w:rsidRPr="00B5357C">
              <w:rPr>
                <w:szCs w:val="28"/>
              </w:rPr>
              <w:t xml:space="preserve"> z </w:t>
            </w:r>
            <w:r w:rsidRPr="00B5357C">
              <w:rPr>
                <w:szCs w:val="28"/>
              </w:rPr>
              <w:fldChar w:fldCharType="begin"/>
            </w:r>
            <w:r w:rsidRPr="00B5357C">
              <w:rPr>
                <w:szCs w:val="28"/>
              </w:rPr>
              <w:instrText>NUMPAGES</w:instrText>
            </w:r>
            <w:r w:rsidRPr="00B5357C">
              <w:rPr>
                <w:szCs w:val="28"/>
              </w:rPr>
              <w:fldChar w:fldCharType="separate"/>
            </w:r>
            <w:r w:rsidRPr="00B5357C">
              <w:rPr>
                <w:noProof/>
                <w:szCs w:val="28"/>
              </w:rPr>
              <w:t>3</w:t>
            </w:r>
            <w:r w:rsidRPr="00B5357C">
              <w:rPr>
                <w:szCs w:val="2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764A5E" w14:textId="77777777" w:rsidR="006F5240" w:rsidRDefault="006F5240" w:rsidP="00053E5A">
      <w:pPr>
        <w:spacing w:after="0" w:line="240" w:lineRule="auto"/>
      </w:pPr>
      <w:r>
        <w:separator/>
      </w:r>
    </w:p>
  </w:footnote>
  <w:footnote w:type="continuationSeparator" w:id="0">
    <w:p w14:paraId="75E71765" w14:textId="77777777" w:rsidR="006F5240" w:rsidRDefault="006F5240" w:rsidP="00053E5A">
      <w:pPr>
        <w:spacing w:after="0" w:line="240" w:lineRule="auto"/>
      </w:pPr>
      <w:r>
        <w:continuationSeparator/>
      </w:r>
    </w:p>
  </w:footnote>
  <w:footnote w:id="1">
    <w:p w14:paraId="6E80F430" w14:textId="77777777" w:rsidR="00425C93" w:rsidRPr="000E2341" w:rsidRDefault="00425C93" w:rsidP="00425C93">
      <w:pPr>
        <w:pStyle w:val="Tekstprzypisudolnego"/>
        <w:rPr>
          <w:sz w:val="28"/>
          <w:szCs w:val="28"/>
        </w:rPr>
      </w:pPr>
      <w:r w:rsidRPr="000E2341">
        <w:rPr>
          <w:rStyle w:val="Odwoanieprzypisudolnego"/>
          <w:sz w:val="28"/>
          <w:szCs w:val="28"/>
        </w:rPr>
        <w:footnoteRef/>
      </w:r>
      <w:r w:rsidRPr="000E2341">
        <w:rPr>
          <w:sz w:val="28"/>
          <w:szCs w:val="28"/>
        </w:rPr>
        <w:t xml:space="preserve"> Stosownie do § 6 ust. 1 w związku z § 2 pkt 5 rozporządzenia Ministra </w:t>
      </w:r>
      <w:r w:rsidRPr="00CC3A18">
        <w:rPr>
          <w:sz w:val="28"/>
          <w:szCs w:val="28"/>
        </w:rPr>
        <w:t xml:space="preserve">Infrastruktury z dnia 26 sierpnia 2003 r. w sprawie sposobu ustalania wymagań dotyczących nowej zabudowy i zagospodarowania terenu (Dz. U. Nr 164, poz. 1588) </w:t>
      </w:r>
      <w:r w:rsidRPr="00CC3A18">
        <w:rPr>
          <w:sz w:val="28"/>
          <w:szCs w:val="28"/>
          <w:shd w:val="clear" w:color="auto" w:fill="FFFFFF"/>
        </w:rPr>
        <w:t>szerokość elewacji frontowej budynku mierzy się od frontu działki, czyli tej części działki budowlanej, która przylega do drogi, z której odbywa się główny wjazd lub wejście na działkę. Front działki został oznaczony w załączniku nr 1 do decyzji.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1F6E0E00" w:rsidR="00053E5A" w:rsidRDefault="00053E5A" w:rsidP="009614DC">
    <w:pPr>
      <w:pStyle w:val="Nagwek"/>
      <w:tabs>
        <w:tab w:val="clear" w:pos="4536"/>
        <w:tab w:val="clear" w:pos="9072"/>
        <w:tab w:val="left" w:pos="600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76755" w14:textId="5C1BD683" w:rsidR="003625F3" w:rsidRDefault="00722E64">
    <w:pPr>
      <w:pStyle w:val="Nagwek"/>
    </w:pPr>
    <w:r>
      <w:rPr>
        <w:noProof/>
        <w:lang w:eastAsia="pl-PL"/>
      </w:rPr>
      <w:drawing>
        <wp:anchor distT="0" distB="0" distL="114300" distR="114300" simplePos="0" relativeHeight="251658752" behindDoc="1" locked="0" layoutInCell="1" allowOverlap="1" wp14:anchorId="28F2F9C0" wp14:editId="349B699D">
          <wp:simplePos x="0" y="0"/>
          <wp:positionH relativeFrom="column">
            <wp:posOffset>-1438910</wp:posOffset>
          </wp:positionH>
          <wp:positionV relativeFrom="paragraph">
            <wp:posOffset>-725805</wp:posOffset>
          </wp:positionV>
          <wp:extent cx="7915275" cy="11187131"/>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915275" cy="1118713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063BC"/>
    <w:multiLevelType w:val="hybridMultilevel"/>
    <w:tmpl w:val="13C830C6"/>
    <w:lvl w:ilvl="0" w:tplc="0415000F">
      <w:start w:val="1"/>
      <w:numFmt w:val="decimal"/>
      <w:lvlText w:val="%1."/>
      <w:lvlJc w:val="left"/>
      <w:pPr>
        <w:ind w:left="9008" w:hanging="360"/>
      </w:pPr>
    </w:lvl>
    <w:lvl w:ilvl="1" w:tplc="04150019" w:tentative="1">
      <w:start w:val="1"/>
      <w:numFmt w:val="lowerLetter"/>
      <w:lvlText w:val="%2."/>
      <w:lvlJc w:val="left"/>
      <w:pPr>
        <w:ind w:left="9728" w:hanging="360"/>
      </w:pPr>
    </w:lvl>
    <w:lvl w:ilvl="2" w:tplc="0415001B" w:tentative="1">
      <w:start w:val="1"/>
      <w:numFmt w:val="lowerRoman"/>
      <w:lvlText w:val="%3."/>
      <w:lvlJc w:val="right"/>
      <w:pPr>
        <w:ind w:left="10448" w:hanging="180"/>
      </w:pPr>
    </w:lvl>
    <w:lvl w:ilvl="3" w:tplc="0415000F" w:tentative="1">
      <w:start w:val="1"/>
      <w:numFmt w:val="decimal"/>
      <w:lvlText w:val="%4."/>
      <w:lvlJc w:val="left"/>
      <w:pPr>
        <w:ind w:left="11168" w:hanging="360"/>
      </w:pPr>
    </w:lvl>
    <w:lvl w:ilvl="4" w:tplc="04150019" w:tentative="1">
      <w:start w:val="1"/>
      <w:numFmt w:val="lowerLetter"/>
      <w:lvlText w:val="%5."/>
      <w:lvlJc w:val="left"/>
      <w:pPr>
        <w:ind w:left="11888" w:hanging="360"/>
      </w:pPr>
    </w:lvl>
    <w:lvl w:ilvl="5" w:tplc="0415001B" w:tentative="1">
      <w:start w:val="1"/>
      <w:numFmt w:val="lowerRoman"/>
      <w:lvlText w:val="%6."/>
      <w:lvlJc w:val="right"/>
      <w:pPr>
        <w:ind w:left="12608" w:hanging="180"/>
      </w:pPr>
    </w:lvl>
    <w:lvl w:ilvl="6" w:tplc="0415000F" w:tentative="1">
      <w:start w:val="1"/>
      <w:numFmt w:val="decimal"/>
      <w:lvlText w:val="%7."/>
      <w:lvlJc w:val="left"/>
      <w:pPr>
        <w:ind w:left="13328" w:hanging="360"/>
      </w:pPr>
    </w:lvl>
    <w:lvl w:ilvl="7" w:tplc="04150019" w:tentative="1">
      <w:start w:val="1"/>
      <w:numFmt w:val="lowerLetter"/>
      <w:lvlText w:val="%8."/>
      <w:lvlJc w:val="left"/>
      <w:pPr>
        <w:ind w:left="14048" w:hanging="360"/>
      </w:pPr>
    </w:lvl>
    <w:lvl w:ilvl="8" w:tplc="0415001B" w:tentative="1">
      <w:start w:val="1"/>
      <w:numFmt w:val="lowerRoman"/>
      <w:lvlText w:val="%9."/>
      <w:lvlJc w:val="right"/>
      <w:pPr>
        <w:ind w:left="14768" w:hanging="180"/>
      </w:pPr>
    </w:lvl>
  </w:abstractNum>
  <w:abstractNum w:abstractNumId="1" w15:restartNumberingAfterBreak="0">
    <w:nsid w:val="0E19155C"/>
    <w:multiLevelType w:val="hybridMultilevel"/>
    <w:tmpl w:val="3D868D82"/>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 w15:restartNumberingAfterBreak="0">
    <w:nsid w:val="13BB300B"/>
    <w:multiLevelType w:val="hybridMultilevel"/>
    <w:tmpl w:val="038A3F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9F7510A"/>
    <w:multiLevelType w:val="hybridMultilevel"/>
    <w:tmpl w:val="A8E84846"/>
    <w:lvl w:ilvl="0" w:tplc="3BA46E20">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EC5145A"/>
    <w:multiLevelType w:val="hybridMultilevel"/>
    <w:tmpl w:val="A516ED4E"/>
    <w:lvl w:ilvl="0" w:tplc="46BE57BC">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F890D0F"/>
    <w:multiLevelType w:val="hybridMultilevel"/>
    <w:tmpl w:val="740C8FFA"/>
    <w:lvl w:ilvl="0" w:tplc="3D868B7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4207D03"/>
    <w:multiLevelType w:val="hybridMultilevel"/>
    <w:tmpl w:val="78C8FC30"/>
    <w:lvl w:ilvl="0" w:tplc="3FB2E0D2">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9" w15:restartNumberingAfterBreak="0">
    <w:nsid w:val="352058E2"/>
    <w:multiLevelType w:val="hybridMultilevel"/>
    <w:tmpl w:val="1EBC6FF0"/>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1" w15:restartNumberingAfterBreak="0">
    <w:nsid w:val="3FB00467"/>
    <w:multiLevelType w:val="hybridMultilevel"/>
    <w:tmpl w:val="215AFB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0D85FD3"/>
    <w:multiLevelType w:val="hybridMultilevel"/>
    <w:tmpl w:val="EC7AC3AC"/>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5CA285A"/>
    <w:multiLevelType w:val="hybridMultilevel"/>
    <w:tmpl w:val="864EFE0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4AC93CF1"/>
    <w:multiLevelType w:val="hybridMultilevel"/>
    <w:tmpl w:val="B56C6C7A"/>
    <w:lvl w:ilvl="0" w:tplc="E7B2483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E16DF7"/>
    <w:multiLevelType w:val="hybridMultilevel"/>
    <w:tmpl w:val="F4E2050E"/>
    <w:lvl w:ilvl="0" w:tplc="6136C572">
      <w:start w:val="1"/>
      <w:numFmt w:val="lowerLetter"/>
      <w:lvlText w:val="%1)"/>
      <w:lvlJc w:val="left"/>
      <w:pPr>
        <w:ind w:left="720" w:hanging="360"/>
      </w:pPr>
      <w:rPr>
        <w:sz w:val="28"/>
        <w:szCs w:val="28"/>
      </w:rPr>
    </w:lvl>
    <w:lvl w:ilvl="1" w:tplc="65BC3498">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1F019A0"/>
    <w:multiLevelType w:val="hybridMultilevel"/>
    <w:tmpl w:val="5238AE9E"/>
    <w:lvl w:ilvl="0" w:tplc="A2368810">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9" w15:restartNumberingAfterBreak="0">
    <w:nsid w:val="5321577D"/>
    <w:multiLevelType w:val="hybridMultilevel"/>
    <w:tmpl w:val="0506FA98"/>
    <w:lvl w:ilvl="0" w:tplc="FD5EAE6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0" w15:restartNumberingAfterBreak="0">
    <w:nsid w:val="571B600A"/>
    <w:multiLevelType w:val="hybridMultilevel"/>
    <w:tmpl w:val="773CD0D4"/>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7BF056E"/>
    <w:multiLevelType w:val="hybridMultilevel"/>
    <w:tmpl w:val="D910DA6E"/>
    <w:lvl w:ilvl="0" w:tplc="B0F07FFE">
      <w:start w:val="1"/>
      <w:numFmt w:val="lowerLetter"/>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2" w15:restartNumberingAfterBreak="0">
    <w:nsid w:val="58AA2947"/>
    <w:multiLevelType w:val="hybridMultilevel"/>
    <w:tmpl w:val="D1D09B00"/>
    <w:lvl w:ilvl="0" w:tplc="DA883BE0">
      <w:start w:val="1"/>
      <w:numFmt w:val="bullet"/>
      <w:lvlText w:val=""/>
      <w:lvlJc w:val="left"/>
      <w:pPr>
        <w:ind w:left="795" w:hanging="360"/>
      </w:pPr>
      <w:rPr>
        <w:rFonts w:ascii="Symbol" w:hAnsi="Symbol" w:hint="default"/>
        <w:color w:val="auto"/>
      </w:rPr>
    </w:lvl>
    <w:lvl w:ilvl="1" w:tplc="04150003" w:tentative="1">
      <w:start w:val="1"/>
      <w:numFmt w:val="bullet"/>
      <w:lvlText w:val="o"/>
      <w:lvlJc w:val="left"/>
      <w:pPr>
        <w:ind w:left="1515" w:hanging="360"/>
      </w:pPr>
      <w:rPr>
        <w:rFonts w:ascii="Courier New" w:hAnsi="Courier New" w:cs="Courier New" w:hint="default"/>
      </w:rPr>
    </w:lvl>
    <w:lvl w:ilvl="2" w:tplc="04150005" w:tentative="1">
      <w:start w:val="1"/>
      <w:numFmt w:val="bullet"/>
      <w:lvlText w:val=""/>
      <w:lvlJc w:val="left"/>
      <w:pPr>
        <w:ind w:left="2235" w:hanging="360"/>
      </w:pPr>
      <w:rPr>
        <w:rFonts w:ascii="Wingdings" w:hAnsi="Wingdings" w:hint="default"/>
      </w:rPr>
    </w:lvl>
    <w:lvl w:ilvl="3" w:tplc="04150001" w:tentative="1">
      <w:start w:val="1"/>
      <w:numFmt w:val="bullet"/>
      <w:lvlText w:val=""/>
      <w:lvlJc w:val="left"/>
      <w:pPr>
        <w:ind w:left="2955" w:hanging="360"/>
      </w:pPr>
      <w:rPr>
        <w:rFonts w:ascii="Symbol" w:hAnsi="Symbol" w:hint="default"/>
      </w:rPr>
    </w:lvl>
    <w:lvl w:ilvl="4" w:tplc="04150003" w:tentative="1">
      <w:start w:val="1"/>
      <w:numFmt w:val="bullet"/>
      <w:lvlText w:val="o"/>
      <w:lvlJc w:val="left"/>
      <w:pPr>
        <w:ind w:left="3675" w:hanging="360"/>
      </w:pPr>
      <w:rPr>
        <w:rFonts w:ascii="Courier New" w:hAnsi="Courier New" w:cs="Courier New" w:hint="default"/>
      </w:rPr>
    </w:lvl>
    <w:lvl w:ilvl="5" w:tplc="04150005" w:tentative="1">
      <w:start w:val="1"/>
      <w:numFmt w:val="bullet"/>
      <w:lvlText w:val=""/>
      <w:lvlJc w:val="left"/>
      <w:pPr>
        <w:ind w:left="4395" w:hanging="360"/>
      </w:pPr>
      <w:rPr>
        <w:rFonts w:ascii="Wingdings" w:hAnsi="Wingdings" w:hint="default"/>
      </w:rPr>
    </w:lvl>
    <w:lvl w:ilvl="6" w:tplc="04150001" w:tentative="1">
      <w:start w:val="1"/>
      <w:numFmt w:val="bullet"/>
      <w:lvlText w:val=""/>
      <w:lvlJc w:val="left"/>
      <w:pPr>
        <w:ind w:left="5115" w:hanging="360"/>
      </w:pPr>
      <w:rPr>
        <w:rFonts w:ascii="Symbol" w:hAnsi="Symbol" w:hint="default"/>
      </w:rPr>
    </w:lvl>
    <w:lvl w:ilvl="7" w:tplc="04150003" w:tentative="1">
      <w:start w:val="1"/>
      <w:numFmt w:val="bullet"/>
      <w:lvlText w:val="o"/>
      <w:lvlJc w:val="left"/>
      <w:pPr>
        <w:ind w:left="5835" w:hanging="360"/>
      </w:pPr>
      <w:rPr>
        <w:rFonts w:ascii="Courier New" w:hAnsi="Courier New" w:cs="Courier New" w:hint="default"/>
      </w:rPr>
    </w:lvl>
    <w:lvl w:ilvl="8" w:tplc="04150005" w:tentative="1">
      <w:start w:val="1"/>
      <w:numFmt w:val="bullet"/>
      <w:lvlText w:val=""/>
      <w:lvlJc w:val="left"/>
      <w:pPr>
        <w:ind w:left="6555" w:hanging="360"/>
      </w:pPr>
      <w:rPr>
        <w:rFonts w:ascii="Wingdings" w:hAnsi="Wingdings" w:hint="default"/>
      </w:rPr>
    </w:lvl>
  </w:abstractNum>
  <w:abstractNum w:abstractNumId="23"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AFD780E"/>
    <w:multiLevelType w:val="multilevel"/>
    <w:tmpl w:val="D3D8BADA"/>
    <w:lvl w:ilvl="0">
      <w:start w:val="2"/>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6" w15:restartNumberingAfterBreak="0">
    <w:nsid w:val="5D5D08C5"/>
    <w:multiLevelType w:val="hybridMultilevel"/>
    <w:tmpl w:val="A16EABF4"/>
    <w:lvl w:ilvl="0" w:tplc="5E160D10">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7" w15:restartNumberingAfterBreak="0">
    <w:nsid w:val="5E0E1C86"/>
    <w:multiLevelType w:val="hybridMultilevel"/>
    <w:tmpl w:val="97F2B6B8"/>
    <w:lvl w:ilvl="0" w:tplc="2BBE7F6E">
      <w:start w:val="1"/>
      <w:numFmt w:val="decimal"/>
      <w:lvlText w:val="%1)"/>
      <w:lvlJc w:val="left"/>
      <w:pPr>
        <w:ind w:left="720" w:hanging="360"/>
      </w:pPr>
      <w:rPr>
        <w:rFonts w:hint="default"/>
        <w:b w:val="0"/>
        <w:bCs/>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BC1E36"/>
    <w:multiLevelType w:val="hybridMultilevel"/>
    <w:tmpl w:val="C5EA57D0"/>
    <w:lvl w:ilvl="0" w:tplc="32E49F0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54C5A98"/>
    <w:multiLevelType w:val="hybridMultilevel"/>
    <w:tmpl w:val="2DBA88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81D7695"/>
    <w:multiLevelType w:val="hybridMultilevel"/>
    <w:tmpl w:val="1EBA4C72"/>
    <w:lvl w:ilvl="0" w:tplc="3FB2E0D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D0B0428"/>
    <w:multiLevelType w:val="hybridMultilevel"/>
    <w:tmpl w:val="68006054"/>
    <w:lvl w:ilvl="0" w:tplc="3FB2E0D2">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3"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74D60CD2"/>
    <w:multiLevelType w:val="hybridMultilevel"/>
    <w:tmpl w:val="FDF425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77F188B"/>
    <w:multiLevelType w:val="hybridMultilevel"/>
    <w:tmpl w:val="CCF455E8"/>
    <w:lvl w:ilvl="0" w:tplc="FDEE473A">
      <w:start w:val="1"/>
      <w:numFmt w:val="lowerLetter"/>
      <w:lvlText w:val="%1)"/>
      <w:lvlJc w:val="left"/>
      <w:pPr>
        <w:ind w:left="927" w:hanging="360"/>
      </w:p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36"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8" w15:restartNumberingAfterBreak="0">
    <w:nsid w:val="7DC074B5"/>
    <w:multiLevelType w:val="hybridMultilevel"/>
    <w:tmpl w:val="1BE44F5C"/>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065761913">
    <w:abstractNumId w:val="25"/>
  </w:num>
  <w:num w:numId="2" w16cid:durableId="791441155">
    <w:abstractNumId w:val="36"/>
  </w:num>
  <w:num w:numId="3" w16cid:durableId="1685013734">
    <w:abstractNumId w:val="2"/>
  </w:num>
  <w:num w:numId="4" w16cid:durableId="1890143465">
    <w:abstractNumId w:val="15"/>
  </w:num>
  <w:num w:numId="5" w16cid:durableId="1075736888">
    <w:abstractNumId w:val="10"/>
  </w:num>
  <w:num w:numId="6" w16cid:durableId="176115080">
    <w:abstractNumId w:val="23"/>
  </w:num>
  <w:num w:numId="7" w16cid:durableId="12848814">
    <w:abstractNumId w:val="0"/>
  </w:num>
  <w:num w:numId="8" w16cid:durableId="2087652467">
    <w:abstractNumId w:val="24"/>
  </w:num>
  <w:num w:numId="9" w16cid:durableId="360126515">
    <w:abstractNumId w:val="1"/>
  </w:num>
  <w:num w:numId="10" w16cid:durableId="1499423351">
    <w:abstractNumId w:val="33"/>
  </w:num>
  <w:num w:numId="11" w16cid:durableId="1225141481">
    <w:abstractNumId w:val="38"/>
  </w:num>
  <w:num w:numId="12" w16cid:durableId="1051997355">
    <w:abstractNumId w:val="26"/>
  </w:num>
  <w:num w:numId="13" w16cid:durableId="197789104">
    <w:abstractNumId w:val="5"/>
  </w:num>
  <w:num w:numId="14" w16cid:durableId="1758476925">
    <w:abstractNumId w:val="27"/>
  </w:num>
  <w:num w:numId="15" w16cid:durableId="19819264">
    <w:abstractNumId w:val="6"/>
  </w:num>
  <w:num w:numId="16" w16cid:durableId="1025599875">
    <w:abstractNumId w:val="9"/>
  </w:num>
  <w:num w:numId="17" w16cid:durableId="247156654">
    <w:abstractNumId w:val="16"/>
  </w:num>
  <w:num w:numId="18" w16cid:durableId="425657197">
    <w:abstractNumId w:val="29"/>
  </w:num>
  <w:num w:numId="19" w16cid:durableId="297228137">
    <w:abstractNumId w:val="4"/>
  </w:num>
  <w:num w:numId="20" w16cid:durableId="269510692">
    <w:abstractNumId w:val="20"/>
  </w:num>
  <w:num w:numId="21" w16cid:durableId="1840998550">
    <w:abstractNumId w:val="12"/>
  </w:num>
  <w:num w:numId="22" w16cid:durableId="81025349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6177990">
    <w:abstractNumId w:val="37"/>
  </w:num>
  <w:num w:numId="24" w16cid:durableId="838156920">
    <w:abstractNumId w:val="11"/>
  </w:num>
  <w:num w:numId="25" w16cid:durableId="953053403">
    <w:abstractNumId w:val="13"/>
  </w:num>
  <w:num w:numId="26" w16cid:durableId="1291864215">
    <w:abstractNumId w:val="3"/>
  </w:num>
  <w:num w:numId="27" w16cid:durableId="409890842">
    <w:abstractNumId w:val="22"/>
  </w:num>
  <w:num w:numId="28" w16cid:durableId="11324830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893959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04110755">
    <w:abstractNumId w:val="34"/>
  </w:num>
  <w:num w:numId="31" w16cid:durableId="497113518">
    <w:abstractNumId w:val="8"/>
  </w:num>
  <w:num w:numId="32" w16cid:durableId="590165357">
    <w:abstractNumId w:val="32"/>
  </w:num>
  <w:num w:numId="33" w16cid:durableId="1196626373">
    <w:abstractNumId w:val="31"/>
  </w:num>
  <w:num w:numId="34" w16cid:durableId="2032488035">
    <w:abstractNumId w:val="14"/>
  </w:num>
  <w:num w:numId="35" w16cid:durableId="1871793165">
    <w:abstractNumId w:val="28"/>
  </w:num>
  <w:num w:numId="36" w16cid:durableId="1644313745">
    <w:abstractNumId w:val="7"/>
  </w:num>
  <w:num w:numId="37" w16cid:durableId="1234656339">
    <w:abstractNumId w:val="17"/>
  </w:num>
  <w:num w:numId="38" w16cid:durableId="2146576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8842339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53E5A"/>
    <w:rsid w:val="00076915"/>
    <w:rsid w:val="000C0935"/>
    <w:rsid w:val="0010000E"/>
    <w:rsid w:val="001E45F7"/>
    <w:rsid w:val="00250690"/>
    <w:rsid w:val="00296D46"/>
    <w:rsid w:val="002B73BE"/>
    <w:rsid w:val="003036BE"/>
    <w:rsid w:val="003625F3"/>
    <w:rsid w:val="00425C93"/>
    <w:rsid w:val="004519AC"/>
    <w:rsid w:val="004649AD"/>
    <w:rsid w:val="0048459B"/>
    <w:rsid w:val="004922DB"/>
    <w:rsid w:val="00525346"/>
    <w:rsid w:val="00547B25"/>
    <w:rsid w:val="00551D17"/>
    <w:rsid w:val="0055257A"/>
    <w:rsid w:val="00575C7A"/>
    <w:rsid w:val="00582CAF"/>
    <w:rsid w:val="005A07CF"/>
    <w:rsid w:val="005B4C37"/>
    <w:rsid w:val="005E5887"/>
    <w:rsid w:val="006A6F3E"/>
    <w:rsid w:val="006F5240"/>
    <w:rsid w:val="00722E64"/>
    <w:rsid w:val="00775A53"/>
    <w:rsid w:val="007C7130"/>
    <w:rsid w:val="008015EF"/>
    <w:rsid w:val="00801B47"/>
    <w:rsid w:val="0081559F"/>
    <w:rsid w:val="00825443"/>
    <w:rsid w:val="00883567"/>
    <w:rsid w:val="008A4EA9"/>
    <w:rsid w:val="008E67C0"/>
    <w:rsid w:val="00917C21"/>
    <w:rsid w:val="009614DC"/>
    <w:rsid w:val="009937A8"/>
    <w:rsid w:val="009D334F"/>
    <w:rsid w:val="00A16977"/>
    <w:rsid w:val="00B46641"/>
    <w:rsid w:val="00BE76D1"/>
    <w:rsid w:val="00C636CE"/>
    <w:rsid w:val="00C74A10"/>
    <w:rsid w:val="00CF1B03"/>
    <w:rsid w:val="00D91D83"/>
    <w:rsid w:val="00DC53DB"/>
    <w:rsid w:val="00E07577"/>
    <w:rsid w:val="00E43A7B"/>
    <w:rsid w:val="00E560F8"/>
    <w:rsid w:val="00F11BA4"/>
    <w:rsid w:val="00FA3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F7F81E95-4E91-437B-9593-B7552722F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character" w:styleId="Hipercze">
    <w:name w:val="Hyperlink"/>
    <w:basedOn w:val="Domylnaczcionkaakapitu"/>
    <w:uiPriority w:val="99"/>
    <w:unhideWhenUsed/>
    <w:rsid w:val="00E43A7B"/>
    <w:rPr>
      <w:color w:val="0000FF" w:themeColor="hyperlink"/>
      <w:u w:val="single"/>
    </w:rPr>
  </w:style>
  <w:style w:type="character" w:styleId="Nierozpoznanawzmianka">
    <w:name w:val="Unresolved Mention"/>
    <w:basedOn w:val="Domylnaczcionkaakapitu"/>
    <w:uiPriority w:val="99"/>
    <w:semiHidden/>
    <w:unhideWhenUsed/>
    <w:rsid w:val="00E43A7B"/>
    <w:rPr>
      <w:color w:val="605E5C"/>
      <w:shd w:val="clear" w:color="auto" w:fill="E1DFDD"/>
    </w:rPr>
  </w:style>
  <w:style w:type="paragraph" w:styleId="Akapitzlist">
    <w:name w:val="List Paragraph"/>
    <w:basedOn w:val="Normalny"/>
    <w:uiPriority w:val="34"/>
    <w:qFormat/>
    <w:rsid w:val="00E07577"/>
    <w:pPr>
      <w:ind w:left="720"/>
      <w:contextualSpacing/>
    </w:pPr>
  </w:style>
  <w:style w:type="numbering" w:customStyle="1" w:styleId="Bezlisty1">
    <w:name w:val="Bez listy1"/>
    <w:next w:val="Bezlisty"/>
    <w:uiPriority w:val="99"/>
    <w:semiHidden/>
    <w:unhideWhenUsed/>
    <w:rsid w:val="00425C93"/>
  </w:style>
  <w:style w:type="character" w:styleId="Odwoaniedokomentarza">
    <w:name w:val="annotation reference"/>
    <w:basedOn w:val="Domylnaczcionkaakapitu"/>
    <w:uiPriority w:val="99"/>
    <w:semiHidden/>
    <w:unhideWhenUsed/>
    <w:rsid w:val="00425C93"/>
    <w:rPr>
      <w:sz w:val="16"/>
      <w:szCs w:val="16"/>
    </w:rPr>
  </w:style>
  <w:style w:type="paragraph" w:styleId="Tekstkomentarza">
    <w:name w:val="annotation text"/>
    <w:basedOn w:val="Normalny"/>
    <w:link w:val="TekstkomentarzaZnak"/>
    <w:uiPriority w:val="99"/>
    <w:semiHidden/>
    <w:unhideWhenUsed/>
    <w:rsid w:val="00425C93"/>
    <w:pPr>
      <w:spacing w:after="120" w:line="240" w:lineRule="auto"/>
      <w:jc w:val="both"/>
    </w:pPr>
    <w:rPr>
      <w:sz w:val="20"/>
      <w:szCs w:val="20"/>
    </w:rPr>
  </w:style>
  <w:style w:type="character" w:customStyle="1" w:styleId="TekstkomentarzaZnak">
    <w:name w:val="Tekst komentarza Znak"/>
    <w:basedOn w:val="Domylnaczcionkaakapitu"/>
    <w:link w:val="Tekstkomentarza"/>
    <w:uiPriority w:val="99"/>
    <w:semiHidden/>
    <w:rsid w:val="00425C93"/>
    <w:rPr>
      <w:sz w:val="20"/>
      <w:szCs w:val="20"/>
    </w:rPr>
  </w:style>
  <w:style w:type="paragraph" w:styleId="Tematkomentarza">
    <w:name w:val="annotation subject"/>
    <w:basedOn w:val="Tekstkomentarza"/>
    <w:next w:val="Tekstkomentarza"/>
    <w:link w:val="TematkomentarzaZnak"/>
    <w:uiPriority w:val="99"/>
    <w:semiHidden/>
    <w:unhideWhenUsed/>
    <w:rsid w:val="00425C93"/>
    <w:rPr>
      <w:b/>
      <w:bCs/>
    </w:rPr>
  </w:style>
  <w:style w:type="character" w:customStyle="1" w:styleId="TematkomentarzaZnak">
    <w:name w:val="Temat komentarza Znak"/>
    <w:basedOn w:val="TekstkomentarzaZnak"/>
    <w:link w:val="Tematkomentarza"/>
    <w:uiPriority w:val="99"/>
    <w:semiHidden/>
    <w:rsid w:val="00425C93"/>
    <w:rPr>
      <w:b/>
      <w:bCs/>
      <w:sz w:val="20"/>
      <w:szCs w:val="20"/>
    </w:rPr>
  </w:style>
  <w:style w:type="paragraph" w:styleId="Tekstprzypisudolnego">
    <w:name w:val="footnote text"/>
    <w:basedOn w:val="Normalny"/>
    <w:link w:val="TekstprzypisudolnegoZnak"/>
    <w:uiPriority w:val="99"/>
    <w:semiHidden/>
    <w:unhideWhenUsed/>
    <w:rsid w:val="00425C93"/>
    <w:pPr>
      <w:spacing w:after="120" w:line="240" w:lineRule="auto"/>
      <w:jc w:val="both"/>
    </w:pPr>
    <w:rPr>
      <w:sz w:val="20"/>
      <w:szCs w:val="20"/>
    </w:rPr>
  </w:style>
  <w:style w:type="character" w:customStyle="1" w:styleId="TekstprzypisudolnegoZnak">
    <w:name w:val="Tekst przypisu dolnego Znak"/>
    <w:basedOn w:val="Domylnaczcionkaakapitu"/>
    <w:link w:val="Tekstprzypisudolnego"/>
    <w:uiPriority w:val="99"/>
    <w:semiHidden/>
    <w:rsid w:val="00425C93"/>
    <w:rPr>
      <w:sz w:val="20"/>
      <w:szCs w:val="20"/>
    </w:rPr>
  </w:style>
  <w:style w:type="character" w:styleId="Odwoanieprzypisudolnego">
    <w:name w:val="footnote reference"/>
    <w:basedOn w:val="Domylnaczcionkaakapitu"/>
    <w:uiPriority w:val="99"/>
    <w:semiHidden/>
    <w:unhideWhenUsed/>
    <w:rsid w:val="00425C93"/>
    <w:rPr>
      <w:vertAlign w:val="superscript"/>
    </w:rPr>
  </w:style>
  <w:style w:type="paragraph" w:styleId="Tekstprzypisukocowego">
    <w:name w:val="endnote text"/>
    <w:basedOn w:val="Normalny"/>
    <w:link w:val="TekstprzypisukocowegoZnak"/>
    <w:uiPriority w:val="99"/>
    <w:semiHidden/>
    <w:unhideWhenUsed/>
    <w:rsid w:val="00425C93"/>
    <w:pPr>
      <w:spacing w:after="120" w:line="240" w:lineRule="auto"/>
      <w:jc w:val="both"/>
    </w:pPr>
    <w:rPr>
      <w:sz w:val="20"/>
      <w:szCs w:val="20"/>
    </w:rPr>
  </w:style>
  <w:style w:type="character" w:customStyle="1" w:styleId="TekstprzypisukocowegoZnak">
    <w:name w:val="Tekst przypisu końcowego Znak"/>
    <w:basedOn w:val="Domylnaczcionkaakapitu"/>
    <w:link w:val="Tekstprzypisukocowego"/>
    <w:uiPriority w:val="99"/>
    <w:semiHidden/>
    <w:rsid w:val="00425C93"/>
    <w:rPr>
      <w:sz w:val="20"/>
      <w:szCs w:val="20"/>
    </w:rPr>
  </w:style>
  <w:style w:type="character" w:styleId="Odwoanieprzypisukocowego">
    <w:name w:val="endnote reference"/>
    <w:basedOn w:val="Domylnaczcionkaakapitu"/>
    <w:uiPriority w:val="99"/>
    <w:semiHidden/>
    <w:unhideWhenUsed/>
    <w:rsid w:val="00425C93"/>
    <w:rPr>
      <w:vertAlign w:val="superscript"/>
    </w:rPr>
  </w:style>
  <w:style w:type="table" w:styleId="Tabela-Siatka">
    <w:name w:val="Table Grid"/>
    <w:basedOn w:val="Standardowy"/>
    <w:uiPriority w:val="59"/>
    <w:rsid w:val="00425C93"/>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551D17"/>
    <w:pPr>
      <w:spacing w:after="120" w:line="240" w:lineRule="auto"/>
      <w:jc w:val="both"/>
    </w:pPr>
    <w:rPr>
      <w:rFonts w:ascii="Calibri" w:hAnsi="Calibri"/>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6055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53647-0138-42F3-BDC6-A08D4B22C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6049</Words>
  <Characters>36297</Characters>
  <Application>Microsoft Office Word</Application>
  <DocSecurity>0</DocSecurity>
  <Lines>302</Lines>
  <Paragraphs>84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4</cp:revision>
  <cp:lastPrinted>2020-02-11T13:09:00Z</cp:lastPrinted>
  <dcterms:created xsi:type="dcterms:W3CDTF">2022-08-17T10:26:00Z</dcterms:created>
  <dcterms:modified xsi:type="dcterms:W3CDTF">2022-08-17T11:46:00Z</dcterms:modified>
</cp:coreProperties>
</file>