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28032" w14:textId="77777777" w:rsidR="007D73B5" w:rsidRPr="000F632F" w:rsidRDefault="007D73B5" w:rsidP="007D73B5">
      <w:pPr>
        <w:spacing w:line="240" w:lineRule="auto"/>
        <w:ind w:left="0"/>
        <w:jc w:val="center"/>
      </w:pPr>
      <w:r w:rsidRPr="000F632F">
        <w:t>- projekt -</w:t>
      </w:r>
    </w:p>
    <w:p w14:paraId="4DECAF3E" w14:textId="77777777" w:rsidR="007D73B5" w:rsidRPr="000F632F" w:rsidRDefault="007D73B5" w:rsidP="007D73B5">
      <w:pPr>
        <w:spacing w:line="240" w:lineRule="auto"/>
        <w:ind w:left="0"/>
        <w:jc w:val="center"/>
      </w:pPr>
      <w:r w:rsidRPr="000F632F">
        <w:t>UCHWAŁA NR ………….</w:t>
      </w:r>
    </w:p>
    <w:p w14:paraId="0C0BB664" w14:textId="77777777" w:rsidR="007D73B5" w:rsidRPr="000F632F" w:rsidRDefault="007D73B5" w:rsidP="007D73B5">
      <w:pPr>
        <w:spacing w:line="240" w:lineRule="auto"/>
        <w:ind w:left="0"/>
        <w:jc w:val="center"/>
      </w:pPr>
      <w:r w:rsidRPr="000F632F">
        <w:t>RADY MIEJSKIEJ W ŚREMIE</w:t>
      </w:r>
    </w:p>
    <w:p w14:paraId="3860DE24" w14:textId="0EF4C16A" w:rsidR="007D73B5" w:rsidRDefault="007D73B5" w:rsidP="007D73B5">
      <w:pPr>
        <w:spacing w:line="240" w:lineRule="auto"/>
        <w:ind w:left="0"/>
        <w:jc w:val="center"/>
      </w:pPr>
      <w:r w:rsidRPr="000F632F">
        <w:t>z dnia ……………</w:t>
      </w:r>
      <w:proofErr w:type="gramStart"/>
      <w:r w:rsidRPr="000F632F">
        <w:t>…….</w:t>
      </w:r>
      <w:proofErr w:type="gramEnd"/>
      <w:r w:rsidRPr="000F632F">
        <w:t>.</w:t>
      </w:r>
    </w:p>
    <w:p w14:paraId="5EACC56A" w14:textId="33E8EA2B" w:rsidR="0076740E" w:rsidRPr="000F632F" w:rsidRDefault="0076740E" w:rsidP="007D73B5">
      <w:pPr>
        <w:spacing w:line="240" w:lineRule="auto"/>
        <w:ind w:left="0"/>
        <w:jc w:val="center"/>
      </w:pPr>
    </w:p>
    <w:p w14:paraId="0C6F65C9" w14:textId="1153A8D0" w:rsidR="007D73B5" w:rsidRPr="000F632F" w:rsidRDefault="007D73B5" w:rsidP="007D73B5">
      <w:pPr>
        <w:spacing w:line="240" w:lineRule="auto"/>
        <w:ind w:left="0"/>
        <w:jc w:val="center"/>
      </w:pPr>
      <w:r w:rsidRPr="000F632F">
        <w:t xml:space="preserve">w sprawie miejscowego planu zagospodarowania przestrzennego </w:t>
      </w:r>
      <w:r>
        <w:t>w rejonie ul.</w:t>
      </w:r>
      <w:r w:rsidR="00EE5CED">
        <w:t> </w:t>
      </w:r>
      <w:r>
        <w:t>Ustronnej i Andersena w Śremie</w:t>
      </w:r>
    </w:p>
    <w:p w14:paraId="28A07CE7" w14:textId="77777777" w:rsidR="007D73B5" w:rsidRDefault="007D73B5" w:rsidP="007D73B5">
      <w:pPr>
        <w:spacing w:line="240" w:lineRule="auto"/>
        <w:jc w:val="center"/>
      </w:pPr>
    </w:p>
    <w:p w14:paraId="2FE47C31" w14:textId="0487D568" w:rsidR="007D73B5" w:rsidRDefault="007D73B5" w:rsidP="007D73B5">
      <w:pPr>
        <w:spacing w:line="240" w:lineRule="auto"/>
        <w:ind w:left="0"/>
      </w:pPr>
      <w:r w:rsidRPr="00F764D2">
        <w:t xml:space="preserve">Na podstawie art. 20 ust. </w:t>
      </w:r>
      <w:r w:rsidR="00E70C10">
        <w:t>1</w:t>
      </w:r>
      <w:r w:rsidR="00E70C10" w:rsidRPr="00F764D2">
        <w:t xml:space="preserve"> </w:t>
      </w:r>
      <w:r w:rsidRPr="00F764D2">
        <w:t>ustawy z dnia 27 marca 2003 r. o planowaniu i</w:t>
      </w:r>
      <w:r>
        <w:t> </w:t>
      </w:r>
      <w:r w:rsidRPr="00F764D2">
        <w:t>zagospodarowaniu przestrzennym (</w:t>
      </w:r>
      <w:r w:rsidRPr="00B21ACA">
        <w:t xml:space="preserve">Dz. U. z </w:t>
      </w:r>
      <w:r w:rsidR="00EE3D27">
        <w:t>2022</w:t>
      </w:r>
      <w:r w:rsidR="00EE3D27" w:rsidRPr="00B21ACA">
        <w:t xml:space="preserve"> </w:t>
      </w:r>
      <w:r w:rsidRPr="00B21ACA">
        <w:t xml:space="preserve">r. poz. </w:t>
      </w:r>
      <w:r w:rsidR="00EE3D27">
        <w:t>503</w:t>
      </w:r>
      <w:r w:rsidRPr="00F764D2">
        <w:t>) Rada Miejska w</w:t>
      </w:r>
      <w:r w:rsidR="00B02A23">
        <w:t> </w:t>
      </w:r>
      <w:r w:rsidRPr="00F764D2">
        <w:t>Śremie uchwala, co następuje</w:t>
      </w:r>
      <w:r>
        <w:t>:</w:t>
      </w:r>
    </w:p>
    <w:p w14:paraId="3844B58F" w14:textId="5DFA4F5A" w:rsidR="0083449C" w:rsidRDefault="0083449C" w:rsidP="007D73B5">
      <w:pPr>
        <w:ind w:left="0"/>
      </w:pPr>
    </w:p>
    <w:p w14:paraId="189ACC77" w14:textId="77777777" w:rsidR="00C77F3A" w:rsidRDefault="00C77F3A" w:rsidP="007D73B5">
      <w:pPr>
        <w:pStyle w:val="Akapitzlist"/>
        <w:numPr>
          <w:ilvl w:val="0"/>
          <w:numId w:val="2"/>
        </w:numPr>
      </w:pPr>
    </w:p>
    <w:p w14:paraId="66C3094F" w14:textId="51849DEA" w:rsidR="007D73B5" w:rsidRDefault="007D73B5" w:rsidP="00C77F3A">
      <w:pPr>
        <w:pStyle w:val="Akapitzlist"/>
        <w:numPr>
          <w:ilvl w:val="1"/>
          <w:numId w:val="2"/>
        </w:numPr>
      </w:pPr>
      <w:r w:rsidRPr="001435E7">
        <w:t xml:space="preserve">Uchwala się miejscowy plan zagospodarowania przestrzennego </w:t>
      </w:r>
      <w:r>
        <w:t>w rejonie ul.</w:t>
      </w:r>
      <w:r w:rsidR="00641EE2">
        <w:t> </w:t>
      </w:r>
      <w:r>
        <w:t>Ustronnej i Andersena w Śremie</w:t>
      </w:r>
      <w:r w:rsidRPr="001435E7">
        <w:t xml:space="preserve"> po stwierdzeniu, że nie narusza on ustaleń Studium Uwarunkowań i Kierunków Zagospodarowania Przestrzennego Gminy Śrem (uchwała Nr 48/V/07 Rady Miejskiej w Śremie z dnia 8 lutego 2007 roku, zmieniona uchwałą Nr 215/XXV/08 Rady Miejskiej w Śremie z dnia 26 czerwca 2008 r., uchwałą Nr 24/V/11 Rady Miejskiej w Śremie z dnia 27</w:t>
      </w:r>
      <w:r w:rsidR="003F211F">
        <w:t> </w:t>
      </w:r>
      <w:r w:rsidRPr="001435E7">
        <w:t>stycznia 2011 r., uchwałą Nr 242/XXV/2012 Rady Miejskiej w Śremie z dnia 21 sierpnia 2012 r. ,uchwałą Nr 33/V/2015 Rady Miejskiej w Śremie z dnia 26</w:t>
      </w:r>
      <w:r w:rsidR="003F211F">
        <w:t> </w:t>
      </w:r>
      <w:r w:rsidRPr="001435E7">
        <w:t>lutego 2015 r., uchwałą Nr 305/XXXII/2017 Rady Miejskiej w Śremie z dnia 27 kwietnia 2017 r. oraz uchwałą Nr 473/XLIX/2018 Rady Miejskiej w Śremie z</w:t>
      </w:r>
      <w:r>
        <w:t> </w:t>
      </w:r>
      <w:r w:rsidRPr="001435E7">
        <w:t>dnia 18 października 2018 r.)</w:t>
      </w:r>
      <w:r w:rsidR="00C77F3A">
        <w:t>.</w:t>
      </w:r>
    </w:p>
    <w:p w14:paraId="7E155E6A" w14:textId="36879D86" w:rsidR="00C77F3A" w:rsidRDefault="00C77F3A" w:rsidP="00C77F3A">
      <w:pPr>
        <w:pStyle w:val="Akapitzlist"/>
        <w:numPr>
          <w:ilvl w:val="1"/>
          <w:numId w:val="2"/>
        </w:numPr>
      </w:pPr>
      <w:r>
        <w:t>Załączniki do niniejszej uchwały stanowią:</w:t>
      </w:r>
    </w:p>
    <w:p w14:paraId="0BB2FABF" w14:textId="4459ED81" w:rsidR="00C77F3A" w:rsidRDefault="00C77F3A" w:rsidP="00C77F3A">
      <w:pPr>
        <w:pStyle w:val="Akapitzlist"/>
        <w:numPr>
          <w:ilvl w:val="2"/>
          <w:numId w:val="2"/>
        </w:numPr>
      </w:pPr>
      <w:r>
        <w:t>załączniki nr 1 i 2 – rysunki planu, zwane dalej „rysunkiem”, zatytułowane „Miejscowy plan zagospodarowania przestrzennego w</w:t>
      </w:r>
      <w:r w:rsidR="00776381">
        <w:t> </w:t>
      </w:r>
      <w:r>
        <w:t>rejonie ul. Ustronnej i Andersena w Śremie”;</w:t>
      </w:r>
    </w:p>
    <w:p w14:paraId="4A7B9B4B" w14:textId="3B3BDCC7" w:rsidR="00C77F3A" w:rsidRDefault="00C77F3A" w:rsidP="00C77F3A">
      <w:pPr>
        <w:pStyle w:val="Akapitzlist"/>
        <w:numPr>
          <w:ilvl w:val="2"/>
          <w:numId w:val="2"/>
        </w:numPr>
      </w:pPr>
      <w:r>
        <w:t xml:space="preserve">załącznik nr 3 – </w:t>
      </w:r>
      <w:r w:rsidRPr="001435E7">
        <w:t>rozstrzygnięcie Rady Miejskiej w Śremie o sposobie rozpatrzenia uwag do projektu planu</w:t>
      </w:r>
      <w:r>
        <w:t>;</w:t>
      </w:r>
    </w:p>
    <w:p w14:paraId="02919909" w14:textId="543399DC" w:rsidR="00C77F3A" w:rsidRDefault="00C77F3A" w:rsidP="00C77F3A">
      <w:pPr>
        <w:pStyle w:val="Akapitzlist"/>
        <w:numPr>
          <w:ilvl w:val="2"/>
          <w:numId w:val="2"/>
        </w:numPr>
      </w:pPr>
      <w:r>
        <w:t xml:space="preserve">załącznik nr 4 – </w:t>
      </w:r>
      <w:r w:rsidRPr="001435E7">
        <w:t>rozstrzygnięcie Rady Miejskiej w Śremie o sposobie realizacji zapisanych w planie inwestycji z zakresu infrastruktury technicznej, które należą do zadań własnych gminy, oraz zasadach ich finansowania, zgodnie z przepisami o finansach publicznych</w:t>
      </w:r>
      <w:r>
        <w:t>;</w:t>
      </w:r>
    </w:p>
    <w:p w14:paraId="5AA279DE" w14:textId="4B8B0B05" w:rsidR="00C77F3A" w:rsidRDefault="00C77F3A" w:rsidP="00C77F3A">
      <w:pPr>
        <w:pStyle w:val="Akapitzlist"/>
        <w:numPr>
          <w:ilvl w:val="2"/>
          <w:numId w:val="2"/>
        </w:numPr>
      </w:pPr>
      <w:r>
        <w:t>załącznik nr 5 –</w:t>
      </w:r>
      <w:r w:rsidR="00EB23CF">
        <w:t xml:space="preserve"> </w:t>
      </w:r>
      <w:r w:rsidRPr="001435E7">
        <w:t>dane przestrzenne</w:t>
      </w:r>
      <w:r w:rsidR="00023F03">
        <w:t xml:space="preserve"> miejscowego planu zagospodarowania przestrzennego</w:t>
      </w:r>
      <w:r w:rsidR="00EB23CF">
        <w:t>.</w:t>
      </w:r>
    </w:p>
    <w:p w14:paraId="582D3BFE" w14:textId="096C46DF" w:rsidR="00C77F3A" w:rsidRDefault="006979DE" w:rsidP="00C77F3A">
      <w:pPr>
        <w:pStyle w:val="Akapitzlist"/>
        <w:numPr>
          <w:ilvl w:val="1"/>
          <w:numId w:val="2"/>
        </w:numPr>
      </w:pPr>
      <w:r w:rsidRPr="001435E7">
        <w:t>Granic</w:t>
      </w:r>
      <w:r>
        <w:t>ę</w:t>
      </w:r>
      <w:r w:rsidRPr="001435E7">
        <w:t xml:space="preserve"> </w:t>
      </w:r>
      <w:r w:rsidR="00C77F3A" w:rsidRPr="001435E7">
        <w:t xml:space="preserve">miejscowego planu zagospodarowania przestrzennego określa rysunek oraz załącznik nr </w:t>
      </w:r>
      <w:r w:rsidR="00C77F3A">
        <w:t>5.</w:t>
      </w:r>
    </w:p>
    <w:p w14:paraId="4AFD7B67" w14:textId="5D903A6C" w:rsidR="00C77F3A" w:rsidRDefault="00C77F3A" w:rsidP="00C77F3A">
      <w:pPr>
        <w:pStyle w:val="Akapitzlist"/>
        <w:numPr>
          <w:ilvl w:val="0"/>
          <w:numId w:val="2"/>
        </w:numPr>
      </w:pPr>
    </w:p>
    <w:p w14:paraId="6C0A3EDF" w14:textId="303299DB" w:rsidR="00C77F3A" w:rsidRPr="00C77F3A" w:rsidRDefault="00C77F3A" w:rsidP="00C77F3A">
      <w:pPr>
        <w:pStyle w:val="Akapitzlist"/>
        <w:numPr>
          <w:ilvl w:val="1"/>
          <w:numId w:val="2"/>
        </w:numPr>
      </w:pPr>
      <w:r w:rsidRPr="001435E7">
        <w:t xml:space="preserve">Określenie „dach płaski” oznacza dach o spadku połaci dachowych o kącie </w:t>
      </w:r>
      <w:r w:rsidR="00023F03">
        <w:t>nie większym niż</w:t>
      </w:r>
      <w:r w:rsidR="00023F03" w:rsidRPr="001435E7">
        <w:t xml:space="preserve"> </w:t>
      </w:r>
      <w:r w:rsidR="00C1064D" w:rsidRPr="001435E7">
        <w:t>1</w:t>
      </w:r>
      <w:r w:rsidR="00C1064D">
        <w:t>2</w:t>
      </w:r>
      <w:r>
        <w:rPr>
          <w:rFonts w:cstheme="minorHAnsi"/>
        </w:rPr>
        <w:t>°.</w:t>
      </w:r>
    </w:p>
    <w:p w14:paraId="7E995030" w14:textId="415D01CD" w:rsidR="00C77F3A" w:rsidRDefault="00C77F3A" w:rsidP="00C77F3A">
      <w:pPr>
        <w:pStyle w:val="Akapitzlist"/>
        <w:numPr>
          <w:ilvl w:val="1"/>
          <w:numId w:val="2"/>
        </w:numPr>
      </w:pPr>
      <w:r w:rsidRPr="001435E7">
        <w:t>Określenie „dach stromy” oznacza dach dwu- lub wielospadowy ze ścianami</w:t>
      </w:r>
      <w:r>
        <w:t xml:space="preserve"> </w:t>
      </w:r>
      <w:r w:rsidRPr="001435E7">
        <w:t>szczytowymi i kalenicą</w:t>
      </w:r>
      <w:r>
        <w:t>.</w:t>
      </w:r>
    </w:p>
    <w:p w14:paraId="3F3BCF50" w14:textId="149A0D6E" w:rsidR="00C77F3A" w:rsidRDefault="00C77F3A" w:rsidP="00C77F3A">
      <w:pPr>
        <w:pStyle w:val="Akapitzlist"/>
        <w:numPr>
          <w:ilvl w:val="1"/>
          <w:numId w:val="2"/>
        </w:numPr>
      </w:pPr>
      <w:r w:rsidRPr="00EA40CE">
        <w:t xml:space="preserve">Określenie „nieprzekraczalna linia zabudowy” oznacza linię wyznaczającą najmniejszą odległość, w której mogą być lokalizowane zewnętrzne krawędzie ścian zewnętrznych budynków </w:t>
      </w:r>
      <w:r>
        <w:t xml:space="preserve">od linii rozgraniczającej </w:t>
      </w:r>
      <w:r w:rsidR="006979DE">
        <w:t xml:space="preserve">drogę </w:t>
      </w:r>
      <w:r w:rsidR="00863ABE">
        <w:t>lub od innych miejsc odniesienia</w:t>
      </w:r>
      <w:r>
        <w:t>, przy czym ustalenie to nie dotyczy budynków infrastruktury technicznej.</w:t>
      </w:r>
    </w:p>
    <w:p w14:paraId="269CD3B9" w14:textId="0F643F28" w:rsidR="005A382C" w:rsidRDefault="005A382C" w:rsidP="005A382C">
      <w:pPr>
        <w:pStyle w:val="Akapitzlist"/>
        <w:numPr>
          <w:ilvl w:val="1"/>
          <w:numId w:val="2"/>
        </w:numPr>
      </w:pPr>
      <w:r>
        <w:t xml:space="preserve">Określenie „obowiązująca linia zabudowy” oznacza taką nieprzekraczalną linię zabudowy, na której musi się znajdować </w:t>
      </w:r>
      <w:r w:rsidR="00253B3E">
        <w:t>nie mniej niż</w:t>
      </w:r>
      <w:r>
        <w:t xml:space="preserve"> 70 % długości elewacji frontowej</w:t>
      </w:r>
      <w:r w:rsidR="00E6678A">
        <w:t xml:space="preserve"> każdego</w:t>
      </w:r>
      <w:r w:rsidR="00E6678A" w:rsidRPr="00E6678A">
        <w:t xml:space="preserve"> budynku mieszkalnego jednorodzinnego, rozumianej jako elewacja, której lico skierowane jest w stronę drogi</w:t>
      </w:r>
      <w:r>
        <w:t xml:space="preserve">, przy czym dla budynków gospodarczych i </w:t>
      </w:r>
      <w:r w:rsidR="009E2111">
        <w:t>garaży</w:t>
      </w:r>
      <w:r>
        <w:t>, obowiązująca linia zabudowy stanowi nieprzekraczalną linię zabudowy.</w:t>
      </w:r>
    </w:p>
    <w:p w14:paraId="25265299" w14:textId="1A51B21C" w:rsidR="00C77F3A" w:rsidRDefault="00C77F3A" w:rsidP="00C77F3A">
      <w:pPr>
        <w:pStyle w:val="Akapitzlist"/>
        <w:numPr>
          <w:ilvl w:val="1"/>
          <w:numId w:val="2"/>
        </w:numPr>
      </w:pPr>
      <w:r w:rsidRPr="00EA40CE">
        <w:t>Określenie „powierzchnia zabudowy” oznacza łączną powierzchnię terenu wyznaczoną przez rzut prostokątny nadziemnych zewnętrznych ścian wszystkich budynków w stanie wykończonym na powierzchnię działki budowlanej</w:t>
      </w:r>
      <w:r>
        <w:t>.</w:t>
      </w:r>
    </w:p>
    <w:p w14:paraId="4B2AA6F3" w14:textId="7B65B690" w:rsidR="006F6294" w:rsidRDefault="006F6294" w:rsidP="00C77F3A">
      <w:pPr>
        <w:pStyle w:val="Akapitzlist"/>
        <w:numPr>
          <w:ilvl w:val="1"/>
          <w:numId w:val="2"/>
        </w:numPr>
      </w:pPr>
      <w:r>
        <w:t>Określenie „urządzenia sportow</w:t>
      </w:r>
      <w:r w:rsidR="006979DE">
        <w:t xml:space="preserve">e i </w:t>
      </w:r>
      <w:r>
        <w:t xml:space="preserve">rekreacyjne” oznacza </w:t>
      </w:r>
      <w:r w:rsidRPr="00EA40CE">
        <w:t>takie urządzenia, jak: place zabaw, place do gier i boiska z nawierzchnią naturalną, ścieżki zdrowia, siłownie zewnętrzne</w:t>
      </w:r>
      <w:r>
        <w:t>.</w:t>
      </w:r>
    </w:p>
    <w:p w14:paraId="7C018F78" w14:textId="6209D277" w:rsidR="00193BB8" w:rsidRDefault="00193BB8" w:rsidP="00C77F3A">
      <w:pPr>
        <w:pStyle w:val="Akapitzlist"/>
        <w:numPr>
          <w:ilvl w:val="1"/>
          <w:numId w:val="2"/>
        </w:numPr>
      </w:pPr>
      <w:r>
        <w:t xml:space="preserve">Określenie „usługi ogólne” oznacza usługi zdrowotne, </w:t>
      </w:r>
      <w:r w:rsidRPr="00193BB8">
        <w:t>opiekę zdrowotną</w:t>
      </w:r>
      <w:r w:rsidR="00023F03">
        <w:t>,</w:t>
      </w:r>
      <w:r w:rsidRPr="00193BB8">
        <w:t xml:space="preserve"> rehabilitacyjną i socjalną, opiekę nad dziećmi, gastronomię, kulturę, oświatę,</w:t>
      </w:r>
      <w:r>
        <w:t xml:space="preserve"> </w:t>
      </w:r>
      <w:r w:rsidRPr="00193BB8">
        <w:t>usługi finansowe, usługi pocztowe lub telekomunikacyjne oraz biurowe, fryzjerskie, kosmetyczne, turystykę, sport</w:t>
      </w:r>
      <w:r>
        <w:t>.</w:t>
      </w:r>
    </w:p>
    <w:p w14:paraId="600BE4E1" w14:textId="1F8761D2" w:rsidR="006F6294" w:rsidRDefault="006F6294" w:rsidP="00C77F3A">
      <w:pPr>
        <w:pStyle w:val="Akapitzlist"/>
        <w:numPr>
          <w:ilvl w:val="1"/>
          <w:numId w:val="2"/>
        </w:numPr>
      </w:pPr>
      <w:r>
        <w:t>Określenie „wysokość urządzeń sportow</w:t>
      </w:r>
      <w:r w:rsidR="006979DE">
        <w:t xml:space="preserve">ych, </w:t>
      </w:r>
      <w:r>
        <w:t xml:space="preserve">rekreacyjnych </w:t>
      </w:r>
      <w:r w:rsidR="006979DE">
        <w:t xml:space="preserve">oraz </w:t>
      </w:r>
      <w:r>
        <w:t xml:space="preserve">wiat” oznacza </w:t>
      </w:r>
      <w:r w:rsidRPr="006F6294">
        <w:t xml:space="preserve">wysokość mierzoną od poziomu terenu przy najniżej położonym elemencie urządzenia lub wiaty do </w:t>
      </w:r>
      <w:r w:rsidR="004A5636">
        <w:t xml:space="preserve">najwyżej położonego </w:t>
      </w:r>
      <w:r w:rsidRPr="006F6294">
        <w:t>wierzchołka tego urządzenia lub wiaty</w:t>
      </w:r>
      <w:r>
        <w:t>.</w:t>
      </w:r>
    </w:p>
    <w:p w14:paraId="0326125C" w14:textId="19E91C57" w:rsidR="00C77F3A" w:rsidRDefault="00C77F3A" w:rsidP="00C77F3A">
      <w:pPr>
        <w:ind w:left="0"/>
      </w:pPr>
    </w:p>
    <w:p w14:paraId="57FF00FD" w14:textId="77777777" w:rsidR="00C77F3A" w:rsidRDefault="00C77F3A" w:rsidP="00C77F3A">
      <w:pPr>
        <w:pStyle w:val="Akapitzlist"/>
        <w:numPr>
          <w:ilvl w:val="0"/>
          <w:numId w:val="2"/>
        </w:numPr>
      </w:pPr>
    </w:p>
    <w:p w14:paraId="1EF0F1DA" w14:textId="2FC674A0" w:rsidR="00C77F3A" w:rsidRDefault="00C77F3A" w:rsidP="00C77F3A">
      <w:pPr>
        <w:pStyle w:val="Akapitzlist"/>
        <w:numPr>
          <w:ilvl w:val="1"/>
          <w:numId w:val="2"/>
        </w:numPr>
      </w:pPr>
      <w:r w:rsidRPr="00EA40CE">
        <w:t>W zakresie przeznaczenia terenów oraz linii rozgraniczających tereny o</w:t>
      </w:r>
      <w:r w:rsidR="007E4823">
        <w:t> </w:t>
      </w:r>
      <w:r w:rsidRPr="00EA40CE">
        <w:t>różnym przeznaczeniu lub różnych zasadach zagospodarowania ustala się</w:t>
      </w:r>
      <w:r>
        <w:t>:</w:t>
      </w:r>
    </w:p>
    <w:p w14:paraId="260846A2" w14:textId="79469B85" w:rsidR="00C77F3A" w:rsidRDefault="00C77F3A" w:rsidP="00C77F3A">
      <w:pPr>
        <w:pStyle w:val="Akapitzlist"/>
        <w:numPr>
          <w:ilvl w:val="2"/>
          <w:numId w:val="2"/>
        </w:numPr>
      </w:pPr>
      <w:r>
        <w:t xml:space="preserve">teren zabudowy mieszkaniowej jednorodzinnej, oznaczony symbolem </w:t>
      </w:r>
      <w:r w:rsidRPr="004A5636">
        <w:rPr>
          <w:b/>
          <w:bCs w:val="0"/>
        </w:rPr>
        <w:t>MN</w:t>
      </w:r>
      <w:r>
        <w:t>;</w:t>
      </w:r>
    </w:p>
    <w:p w14:paraId="5BBEB747" w14:textId="1095941E" w:rsidR="00C77F3A" w:rsidRDefault="00C77F3A" w:rsidP="00C77F3A">
      <w:pPr>
        <w:pStyle w:val="Akapitzlist"/>
        <w:numPr>
          <w:ilvl w:val="2"/>
          <w:numId w:val="2"/>
        </w:numPr>
      </w:pPr>
      <w:r>
        <w:lastRenderedPageBreak/>
        <w:t>teren zieleni</w:t>
      </w:r>
      <w:r w:rsidR="005A382C">
        <w:t xml:space="preserve"> urządzonej</w:t>
      </w:r>
      <w:r>
        <w:t xml:space="preserve">, oznaczony symbolem </w:t>
      </w:r>
      <w:r w:rsidRPr="004A5636">
        <w:rPr>
          <w:b/>
          <w:bCs w:val="0"/>
        </w:rPr>
        <w:t>Z</w:t>
      </w:r>
      <w:r w:rsidR="005A382C" w:rsidRPr="004A5636">
        <w:rPr>
          <w:b/>
          <w:bCs w:val="0"/>
        </w:rPr>
        <w:t>P</w:t>
      </w:r>
      <w:r w:rsidR="00714A5D">
        <w:t>;</w:t>
      </w:r>
    </w:p>
    <w:p w14:paraId="555FF028" w14:textId="5191CCCB" w:rsidR="00714A5D" w:rsidRDefault="00714A5D" w:rsidP="00714A5D">
      <w:pPr>
        <w:pStyle w:val="Akapitzlist"/>
        <w:numPr>
          <w:ilvl w:val="2"/>
          <w:numId w:val="2"/>
        </w:numPr>
      </w:pPr>
      <w:r>
        <w:t xml:space="preserve">teren zabudowy usługowej, oznaczony symbolem </w:t>
      </w:r>
      <w:r w:rsidRPr="004A5636">
        <w:rPr>
          <w:b/>
          <w:bCs w:val="0"/>
        </w:rPr>
        <w:t>U</w:t>
      </w:r>
      <w:r>
        <w:t>.</w:t>
      </w:r>
    </w:p>
    <w:p w14:paraId="78845A93" w14:textId="7DBA7774" w:rsidR="00C77F3A" w:rsidRPr="00C77F3A" w:rsidRDefault="00C77F3A" w:rsidP="00C77F3A">
      <w:pPr>
        <w:pStyle w:val="Akapitzlist"/>
        <w:numPr>
          <w:ilvl w:val="1"/>
          <w:numId w:val="2"/>
        </w:numPr>
      </w:pPr>
      <w:r w:rsidRPr="000F632F">
        <w:rPr>
          <w:rFonts w:cs="Times New Roman"/>
        </w:rPr>
        <w:t>Linie rozgraniczające tereny o różnym przeznaczeniu lub różnych zasadach</w:t>
      </w:r>
      <w:r w:rsidRPr="00B860B8">
        <w:rPr>
          <w:rFonts w:cs="Times New Roman"/>
        </w:rPr>
        <w:t xml:space="preserve"> zagospodarowania określa rysunek</w:t>
      </w:r>
      <w:r>
        <w:rPr>
          <w:rFonts w:cs="Times New Roman"/>
        </w:rPr>
        <w:t>.</w:t>
      </w:r>
    </w:p>
    <w:p w14:paraId="75858A62" w14:textId="085D3BD1" w:rsidR="00C77F3A" w:rsidRDefault="00C77F3A" w:rsidP="00C77F3A">
      <w:pPr>
        <w:ind w:left="0"/>
      </w:pPr>
    </w:p>
    <w:p w14:paraId="3BE73756" w14:textId="77777777" w:rsidR="005A382C" w:rsidRDefault="005A382C" w:rsidP="00C77F3A">
      <w:pPr>
        <w:pStyle w:val="Akapitzlist"/>
        <w:numPr>
          <w:ilvl w:val="0"/>
          <w:numId w:val="2"/>
        </w:numPr>
      </w:pPr>
    </w:p>
    <w:p w14:paraId="7BCC852F" w14:textId="3042B0E4" w:rsidR="00C77F3A" w:rsidRDefault="00C77F3A" w:rsidP="005A382C">
      <w:pPr>
        <w:pStyle w:val="Akapitzlist"/>
        <w:numPr>
          <w:ilvl w:val="1"/>
          <w:numId w:val="2"/>
        </w:numPr>
      </w:pPr>
      <w:r w:rsidRPr="00164FFD">
        <w:t>W zakresie zasad ochrony i kształtowania ładu przestrzennego oraz zasad kształtowania krajobrazu oraz wymagań wynikających z potrzeb kształtowania przestrzeni publicznych ustala się</w:t>
      </w:r>
      <w:r>
        <w:t>:</w:t>
      </w:r>
    </w:p>
    <w:p w14:paraId="0988DBB8" w14:textId="2E2132B1" w:rsidR="005A382C" w:rsidRDefault="005A382C" w:rsidP="005A382C">
      <w:pPr>
        <w:pStyle w:val="Akapitzlist"/>
        <w:numPr>
          <w:ilvl w:val="2"/>
          <w:numId w:val="2"/>
        </w:numPr>
      </w:pPr>
      <w:r>
        <w:t>lokalizację budynków zgodnie z wyznaczonymi na rysunku liniami zabudowy, ustaleniami planu oraz przepisami odrębnymi, przy czym:</w:t>
      </w:r>
    </w:p>
    <w:p w14:paraId="4AA28AF7" w14:textId="537FC0D9" w:rsidR="005A382C" w:rsidRDefault="005A382C" w:rsidP="005A382C">
      <w:pPr>
        <w:pStyle w:val="Akapitzlist"/>
        <w:numPr>
          <w:ilvl w:val="3"/>
          <w:numId w:val="2"/>
        </w:numPr>
      </w:pPr>
      <w:r>
        <w:t>okapy i gzymsy, mogą wykraczać przed linie zabudowy o nie więcej niż 0,8 m, z zastrzeżeniem lit. b,</w:t>
      </w:r>
    </w:p>
    <w:p w14:paraId="25173131" w14:textId="50C89902" w:rsidR="009339BA" w:rsidRDefault="005A382C" w:rsidP="005A382C">
      <w:pPr>
        <w:pStyle w:val="Akapitzlist"/>
        <w:numPr>
          <w:ilvl w:val="3"/>
          <w:numId w:val="2"/>
        </w:numPr>
      </w:pPr>
      <w:r>
        <w:t xml:space="preserve">zadaszenia wejściowe, mogą wykraczać </w:t>
      </w:r>
      <w:r w:rsidR="00E31B82">
        <w:t xml:space="preserve">przed </w:t>
      </w:r>
      <w:r>
        <w:t>linie zabudowy o nie więcej niż 1,5 m</w:t>
      </w:r>
      <w:r w:rsidR="009339BA">
        <w:t>,</w:t>
      </w:r>
    </w:p>
    <w:p w14:paraId="2FE9C1FD" w14:textId="5794AB91" w:rsidR="005A382C" w:rsidRDefault="009339BA" w:rsidP="005A382C">
      <w:pPr>
        <w:pStyle w:val="Akapitzlist"/>
        <w:numPr>
          <w:ilvl w:val="3"/>
          <w:numId w:val="2"/>
        </w:numPr>
      </w:pPr>
      <w:bookmarkStart w:id="0" w:name="_Hlk100051716"/>
      <w:r>
        <w:t xml:space="preserve">schody, pochylnie i spoczniki mogą wykraczać </w:t>
      </w:r>
      <w:r w:rsidR="00E31B82">
        <w:t xml:space="preserve">przed </w:t>
      </w:r>
      <w:r>
        <w:t>linie zabudowy o nie więcej niż 1,5 m</w:t>
      </w:r>
      <w:bookmarkEnd w:id="0"/>
      <w:r w:rsidR="005A382C">
        <w:t>;</w:t>
      </w:r>
    </w:p>
    <w:p w14:paraId="3ED996F8" w14:textId="12D3A17A" w:rsidR="005A382C" w:rsidRPr="00FB0A01" w:rsidRDefault="005A382C" w:rsidP="005A382C">
      <w:pPr>
        <w:pStyle w:val="Akapitzlist"/>
        <w:numPr>
          <w:ilvl w:val="2"/>
          <w:numId w:val="2"/>
        </w:numPr>
      </w:pPr>
      <w:r>
        <w:rPr>
          <w:rFonts w:cs="Times New Roman"/>
        </w:rPr>
        <w:t xml:space="preserve">możliwość lokalizacji </w:t>
      </w:r>
      <w:r w:rsidRPr="00B324B1">
        <w:rPr>
          <w:rFonts w:cs="Times New Roman"/>
        </w:rPr>
        <w:t xml:space="preserve">urządzeń budowlanych związanych z budynkami lokalizowanymi na </w:t>
      </w:r>
      <w:r w:rsidR="00187696">
        <w:rPr>
          <w:rFonts w:cs="Times New Roman"/>
        </w:rPr>
        <w:t>obszarze objętym planem</w:t>
      </w:r>
      <w:r>
        <w:rPr>
          <w:rFonts w:cs="Times New Roman"/>
        </w:rPr>
        <w:t>.</w:t>
      </w:r>
    </w:p>
    <w:p w14:paraId="46EB2E21" w14:textId="7687DA92" w:rsidR="00FB0A01" w:rsidRDefault="00FB0A01" w:rsidP="00FB0A01">
      <w:pPr>
        <w:pStyle w:val="Akapitzlist"/>
        <w:numPr>
          <w:ilvl w:val="1"/>
          <w:numId w:val="2"/>
        </w:numPr>
      </w:pPr>
      <w:r>
        <w:t xml:space="preserve">Ustala się następujące </w:t>
      </w:r>
      <w:r w:rsidRPr="00164FFD">
        <w:t>zasady projektowania zewnętrznej kolorystyki budynków</w:t>
      </w:r>
      <w:r>
        <w:t>:</w:t>
      </w:r>
    </w:p>
    <w:p w14:paraId="54D91B8F" w14:textId="435C1145" w:rsidR="00FB0A01" w:rsidRDefault="00FB0A01" w:rsidP="00FB0A01">
      <w:pPr>
        <w:pStyle w:val="Akapitzlist"/>
        <w:numPr>
          <w:ilvl w:val="2"/>
          <w:numId w:val="2"/>
        </w:numPr>
      </w:pPr>
      <w:r>
        <w:t>ściany budynków w odcieniach:</w:t>
      </w:r>
      <w:r w:rsidRPr="00164FFD">
        <w:t xml:space="preserve"> szarości, bieli i kolorów pastelowych</w:t>
      </w:r>
      <w:r>
        <w:t>,</w:t>
      </w:r>
      <w:r w:rsidRPr="00164FFD">
        <w:t xml:space="preserve"> </w:t>
      </w:r>
      <w:r>
        <w:t xml:space="preserve">materiałów </w:t>
      </w:r>
      <w:r w:rsidRPr="00164FFD">
        <w:t>naturalnych drewna i ceramiki</w:t>
      </w:r>
      <w:r>
        <w:t>;</w:t>
      </w:r>
    </w:p>
    <w:p w14:paraId="3E0F4C73" w14:textId="71295F95" w:rsidR="00FB0A01" w:rsidRDefault="00FB0A01" w:rsidP="00FB0A01">
      <w:pPr>
        <w:pStyle w:val="Akapitzlist"/>
        <w:numPr>
          <w:ilvl w:val="2"/>
          <w:numId w:val="2"/>
        </w:numPr>
      </w:pPr>
      <w:r>
        <w:t xml:space="preserve">dachy strome </w:t>
      </w:r>
      <w:r w:rsidRPr="00164FFD">
        <w:t>w odcieniach czerwieni i szarości</w:t>
      </w:r>
      <w:r>
        <w:t>.</w:t>
      </w:r>
    </w:p>
    <w:p w14:paraId="5B44CFE9" w14:textId="4282CEFA" w:rsidR="00FB0A01" w:rsidRDefault="00FB0A01" w:rsidP="00FB0A01">
      <w:pPr>
        <w:pStyle w:val="Akapitzlist"/>
        <w:numPr>
          <w:ilvl w:val="1"/>
          <w:numId w:val="2"/>
        </w:numPr>
      </w:pPr>
      <w:r>
        <w:t>Zakazuje się lokalizacji:</w:t>
      </w:r>
    </w:p>
    <w:p w14:paraId="2F4B2BC1" w14:textId="5F5A1500" w:rsidR="00FB0A01" w:rsidRDefault="00FB0A01" w:rsidP="00FB0A01">
      <w:pPr>
        <w:pStyle w:val="Akapitzlist"/>
        <w:numPr>
          <w:ilvl w:val="2"/>
          <w:numId w:val="2"/>
        </w:numPr>
      </w:pPr>
      <w:r w:rsidRPr="00164FFD">
        <w:t xml:space="preserve">tymczasowych obiektów budowlanych z wyjątkiem obiektów </w:t>
      </w:r>
      <w:r>
        <w:t xml:space="preserve">infrastruktury technicznej lub </w:t>
      </w:r>
      <w:r w:rsidRPr="00164FFD">
        <w:t>niezbędnych przy realizacji zamierzeń budowlanych i wznoszonych na czas budowy</w:t>
      </w:r>
      <w:r>
        <w:t>;</w:t>
      </w:r>
    </w:p>
    <w:p w14:paraId="506B44A3" w14:textId="22DD09AF" w:rsidR="00FB0A01" w:rsidRDefault="00FB0A01" w:rsidP="00FB0A01">
      <w:pPr>
        <w:pStyle w:val="Akapitzlist"/>
        <w:numPr>
          <w:ilvl w:val="2"/>
          <w:numId w:val="2"/>
        </w:numPr>
      </w:pPr>
      <w:r>
        <w:t xml:space="preserve">konstrukcji imitujących dach stromy na </w:t>
      </w:r>
      <w:r w:rsidR="00FB2386">
        <w:t>elewacjach budynków</w:t>
      </w:r>
      <w:r>
        <w:t>;</w:t>
      </w:r>
    </w:p>
    <w:p w14:paraId="78E6C7A0" w14:textId="221ECB11" w:rsidR="00FB0A01" w:rsidRDefault="00FB0A01" w:rsidP="00FB0A01">
      <w:pPr>
        <w:pStyle w:val="Akapitzlist"/>
        <w:numPr>
          <w:ilvl w:val="2"/>
          <w:numId w:val="2"/>
        </w:numPr>
      </w:pPr>
      <w:r>
        <w:t>garaży blaszanych;</w:t>
      </w:r>
    </w:p>
    <w:p w14:paraId="126114AF" w14:textId="36DD1CA0" w:rsidR="00FB0A01" w:rsidRDefault="00FB0A01" w:rsidP="00FB0A01">
      <w:pPr>
        <w:pStyle w:val="Akapitzlist"/>
        <w:numPr>
          <w:ilvl w:val="2"/>
          <w:numId w:val="2"/>
        </w:numPr>
      </w:pPr>
      <w:r>
        <w:t>budynków z typowych betonowych elementów prefabrykowanych przęseł ogrodzeniowych.</w:t>
      </w:r>
    </w:p>
    <w:p w14:paraId="00CE23D7" w14:textId="36633ECF" w:rsidR="00FB0A01" w:rsidRDefault="00FB0A01" w:rsidP="00FB0A01">
      <w:pPr>
        <w:pStyle w:val="Akapitzlist"/>
        <w:numPr>
          <w:ilvl w:val="1"/>
          <w:numId w:val="2"/>
        </w:numPr>
      </w:pPr>
      <w:r w:rsidRPr="00E54F82">
        <w:t xml:space="preserve">Dopuszcza się dowolną powierzchnię </w:t>
      </w:r>
      <w:r>
        <w:t xml:space="preserve">nowo wydzielanych </w:t>
      </w:r>
      <w:r w:rsidRPr="00E54F82">
        <w:t xml:space="preserve">działek </w:t>
      </w:r>
      <w:r>
        <w:t xml:space="preserve">służących powiększeniu nieruchomości sąsiednich </w:t>
      </w:r>
      <w:r w:rsidR="00804D3B">
        <w:t xml:space="preserve">w ramach danego </w:t>
      </w:r>
      <w:r w:rsidR="00253B3E">
        <w:t xml:space="preserve">przeznaczenia </w:t>
      </w:r>
      <w:r w:rsidR="00804D3B">
        <w:t xml:space="preserve">terenu </w:t>
      </w:r>
      <w:r>
        <w:t xml:space="preserve">oraz </w:t>
      </w:r>
      <w:r w:rsidRPr="00E54F82">
        <w:t xml:space="preserve">związanych z </w:t>
      </w:r>
      <w:r>
        <w:t xml:space="preserve">lokalizacją obiektów i </w:t>
      </w:r>
      <w:r w:rsidRPr="00E54F82">
        <w:t>urządze</w:t>
      </w:r>
      <w:r>
        <w:t>ń infrastruktury technicznej z</w:t>
      </w:r>
      <w:r w:rsidR="00B02A23">
        <w:t> </w:t>
      </w:r>
      <w:r>
        <w:t>wyłączeniem infrastruktury komunikacyjnej.</w:t>
      </w:r>
    </w:p>
    <w:p w14:paraId="1445B942" w14:textId="5C82F29C" w:rsidR="00FB0A01" w:rsidRDefault="00FB0A01" w:rsidP="00FB0A01">
      <w:pPr>
        <w:ind w:left="0"/>
      </w:pPr>
    </w:p>
    <w:p w14:paraId="2A0731FC" w14:textId="3868EE88" w:rsidR="00FB0A01" w:rsidRDefault="00FB0A01" w:rsidP="00FB0A01">
      <w:pPr>
        <w:pStyle w:val="Akapitzlist"/>
        <w:numPr>
          <w:ilvl w:val="0"/>
          <w:numId w:val="2"/>
        </w:numPr>
      </w:pPr>
    </w:p>
    <w:p w14:paraId="3DA897FE" w14:textId="4830A9BE" w:rsidR="00FB0A01" w:rsidRDefault="00FB0A01" w:rsidP="00FB0A01">
      <w:pPr>
        <w:pStyle w:val="Akapitzlist"/>
        <w:numPr>
          <w:ilvl w:val="1"/>
          <w:numId w:val="2"/>
        </w:numPr>
      </w:pPr>
      <w:r w:rsidRPr="00B324B1">
        <w:t>W zakresie zasad ochrony środowiska, przyrody i krajobrazu ustala się</w:t>
      </w:r>
      <w:r>
        <w:t>:</w:t>
      </w:r>
    </w:p>
    <w:p w14:paraId="0DECA6DB" w14:textId="7B1124D6" w:rsidR="00FB0A01" w:rsidRDefault="00FB0A01" w:rsidP="00FB0A01">
      <w:pPr>
        <w:pStyle w:val="Akapitzlist"/>
        <w:numPr>
          <w:ilvl w:val="2"/>
          <w:numId w:val="2"/>
        </w:numPr>
      </w:pPr>
      <w:r w:rsidRPr="00B324B1">
        <w:t xml:space="preserve">gromadzenie odpadów </w:t>
      </w:r>
      <w:r>
        <w:t>w miejscach do tego przeznaczonych i zagospodarowanie ich zgodnie z przepisami odrębnymi;</w:t>
      </w:r>
    </w:p>
    <w:p w14:paraId="5BBF29D7" w14:textId="25151C6C" w:rsidR="00FB0A01" w:rsidRDefault="00FB0A01" w:rsidP="00FB0A01">
      <w:pPr>
        <w:pStyle w:val="Akapitzlist"/>
        <w:numPr>
          <w:ilvl w:val="2"/>
          <w:numId w:val="2"/>
        </w:numPr>
      </w:pPr>
      <w:r>
        <w:t>możliwość zagospodarowania mas ziemnych powstałych wskutek prowadzenia robót budowlanych na terenie inwestycji;</w:t>
      </w:r>
    </w:p>
    <w:p w14:paraId="35F011B5" w14:textId="1D15AFC2" w:rsidR="00FB0A01" w:rsidRDefault="00FB0A01" w:rsidP="00FB0A01">
      <w:pPr>
        <w:pStyle w:val="Akapitzlist"/>
        <w:numPr>
          <w:ilvl w:val="2"/>
          <w:numId w:val="2"/>
        </w:numPr>
      </w:pPr>
      <w:r>
        <w:t>odprowadzanie wód opadowych i roztopowych zgodnie z przepisami odrębnymi z zastrzeżeniem pkt 4;</w:t>
      </w:r>
    </w:p>
    <w:p w14:paraId="64045E32" w14:textId="1B09A7B4" w:rsidR="00FB0A01" w:rsidRDefault="00FB0A01" w:rsidP="00FB0A01">
      <w:pPr>
        <w:pStyle w:val="Akapitzlist"/>
        <w:numPr>
          <w:ilvl w:val="2"/>
          <w:numId w:val="2"/>
        </w:numPr>
      </w:pPr>
      <w:r w:rsidRPr="003A3C8C">
        <w:t>możliwość</w:t>
      </w:r>
      <w:r>
        <w:t xml:space="preserve"> </w:t>
      </w:r>
      <w:bookmarkStart w:id="1" w:name="_Hlk20489868"/>
      <w:r>
        <w:t xml:space="preserve">realizacji rozwiązań pozwalających na retencjonowanie wód opadowych na terenie nieruchomości i rozwiązań opóźniających spływ wód opadowych, w szczególności </w:t>
      </w:r>
      <w:r w:rsidR="00E806DC" w:rsidRPr="00E806DC">
        <w:t>doły chłonne, beczki na deszczówkę</w:t>
      </w:r>
      <w:r w:rsidR="00E806DC">
        <w:t>,</w:t>
      </w:r>
      <w:r w:rsidR="00E806DC" w:rsidRPr="00E806DC">
        <w:t xml:space="preserve"> </w:t>
      </w:r>
      <w:r>
        <w:t>wodne place zabaw, place deszczowe, rozumiane jako place z</w:t>
      </w:r>
      <w:r w:rsidR="000A66CE">
        <w:t> </w:t>
      </w:r>
      <w:r>
        <w:t>obniżonym poziomem terenu w stosunku do otaczającego gruntu czy wykorzystywanie naturalnego ukształtowania terenu</w:t>
      </w:r>
      <w:bookmarkEnd w:id="1"/>
      <w:r>
        <w:t>;</w:t>
      </w:r>
    </w:p>
    <w:p w14:paraId="46F682E3" w14:textId="0AAA34F8" w:rsidR="00FB0A01" w:rsidRDefault="00FB0A01" w:rsidP="00FB0A01">
      <w:pPr>
        <w:pStyle w:val="Akapitzlist"/>
        <w:numPr>
          <w:ilvl w:val="2"/>
          <w:numId w:val="2"/>
        </w:numPr>
      </w:pPr>
      <w:r w:rsidRPr="00B324B1">
        <w:t xml:space="preserve">odprowadzanie ścieków </w:t>
      </w:r>
      <w:r w:rsidR="002D57A3">
        <w:t xml:space="preserve">bytowych i </w:t>
      </w:r>
      <w:r w:rsidR="007326E5">
        <w:t>komunalnych</w:t>
      </w:r>
      <w:r w:rsidRPr="00B324B1">
        <w:t xml:space="preserve"> zgodnie z</w:t>
      </w:r>
      <w:r>
        <w:t xml:space="preserve"> </w:t>
      </w:r>
      <w:r w:rsidRPr="00B324B1">
        <w:t>przepisami odrębnymi</w:t>
      </w:r>
      <w:r>
        <w:t>;</w:t>
      </w:r>
    </w:p>
    <w:p w14:paraId="604A3F4F" w14:textId="2122FEE8" w:rsidR="00FB0A01" w:rsidRDefault="00FB0A01" w:rsidP="00FB0A01">
      <w:pPr>
        <w:pStyle w:val="Akapitzlist"/>
        <w:numPr>
          <w:ilvl w:val="2"/>
          <w:numId w:val="2"/>
        </w:numPr>
      </w:pPr>
      <w:r w:rsidRPr="001C6A3E">
        <w:t>zapewnienie dopuszczalnych poziomów hałasu w środowisku na zagospodarowanych terenac</w:t>
      </w:r>
      <w:r>
        <w:t>h:</w:t>
      </w:r>
    </w:p>
    <w:p w14:paraId="5699D5BC" w14:textId="2CBABBAB" w:rsidR="00FB0A01" w:rsidRDefault="00FB0A01" w:rsidP="00FB0A01">
      <w:pPr>
        <w:pStyle w:val="Akapitzlist"/>
        <w:numPr>
          <w:ilvl w:val="3"/>
          <w:numId w:val="2"/>
        </w:numPr>
      </w:pPr>
      <w:r w:rsidRPr="00134F6B">
        <w:rPr>
          <w:b/>
          <w:bCs w:val="0"/>
        </w:rPr>
        <w:t>MN</w:t>
      </w:r>
      <w:r w:rsidRPr="00A164CF">
        <w:t xml:space="preserve"> – jak dla terenów zabudowy mieszkaniowej jednorodzinnej</w:t>
      </w:r>
      <w:r>
        <w:t>,</w:t>
      </w:r>
    </w:p>
    <w:p w14:paraId="12BE619F" w14:textId="2A575E34" w:rsidR="00FB0A01" w:rsidRDefault="00FB0A01" w:rsidP="00FB0A01">
      <w:pPr>
        <w:pStyle w:val="Akapitzlist"/>
        <w:numPr>
          <w:ilvl w:val="3"/>
          <w:numId w:val="2"/>
        </w:numPr>
      </w:pPr>
      <w:r w:rsidRPr="00134F6B">
        <w:rPr>
          <w:b/>
          <w:bCs w:val="0"/>
        </w:rPr>
        <w:t>ZP</w:t>
      </w:r>
      <w:r w:rsidRPr="00A164CF">
        <w:t xml:space="preserve"> – jak dla terenów rekreacyjno-wypoczynkowych</w:t>
      </w:r>
      <w:r>
        <w:t>.</w:t>
      </w:r>
    </w:p>
    <w:p w14:paraId="74C5C721" w14:textId="303EBFBD" w:rsidR="00FB0A01" w:rsidRDefault="00FB0A01" w:rsidP="00FB0A01">
      <w:pPr>
        <w:pStyle w:val="Akapitzlist"/>
        <w:numPr>
          <w:ilvl w:val="1"/>
          <w:numId w:val="2"/>
        </w:numPr>
      </w:pPr>
      <w:r>
        <w:t>Zakazuje się lokalizacji</w:t>
      </w:r>
      <w:r w:rsidR="00193BB8">
        <w:t>:</w:t>
      </w:r>
    </w:p>
    <w:p w14:paraId="724E8EBF" w14:textId="57492A5A" w:rsidR="00193BB8" w:rsidRDefault="00193BB8" w:rsidP="00193BB8">
      <w:pPr>
        <w:pStyle w:val="Akapitzlist"/>
        <w:numPr>
          <w:ilvl w:val="2"/>
          <w:numId w:val="2"/>
        </w:numPr>
      </w:pPr>
      <w:r w:rsidRPr="00A20041">
        <w:t>przedsięwzięć mogących znacząco oddziaływać na środowisko, z</w:t>
      </w:r>
      <w:r w:rsidR="001F5AEA">
        <w:t> </w:t>
      </w:r>
      <w:r w:rsidRPr="00A20041">
        <w:t xml:space="preserve">wyjątkiem inwestycji </w:t>
      </w:r>
      <w:r>
        <w:t>infrastruktury technicznej i komunikacyjnej;</w:t>
      </w:r>
    </w:p>
    <w:p w14:paraId="7D112C46" w14:textId="1B0158B5" w:rsidR="00193BB8" w:rsidRDefault="00193BB8" w:rsidP="00193BB8">
      <w:pPr>
        <w:pStyle w:val="Akapitzlist"/>
        <w:numPr>
          <w:ilvl w:val="2"/>
          <w:numId w:val="2"/>
        </w:numPr>
      </w:pPr>
      <w:r w:rsidRPr="00A20041">
        <w:t xml:space="preserve">zakładów </w:t>
      </w:r>
      <w:r w:rsidR="00023F03">
        <w:t>stwarzających zagrożenie</w:t>
      </w:r>
      <w:r w:rsidRPr="00A20041">
        <w:t xml:space="preserve"> wystąpienia poważnej awarii przemysłowej</w:t>
      </w:r>
      <w:r>
        <w:t>;</w:t>
      </w:r>
    </w:p>
    <w:p w14:paraId="622E1026" w14:textId="08DE927C" w:rsidR="00193BB8" w:rsidRDefault="00193BB8" w:rsidP="00193BB8">
      <w:pPr>
        <w:pStyle w:val="Akapitzlist"/>
        <w:numPr>
          <w:ilvl w:val="2"/>
          <w:numId w:val="2"/>
        </w:numPr>
      </w:pPr>
      <w:r>
        <w:t>handlu;</w:t>
      </w:r>
    </w:p>
    <w:p w14:paraId="5DA65AD7" w14:textId="53D2E538" w:rsidR="00193BB8" w:rsidRDefault="00193BB8" w:rsidP="00193BB8">
      <w:pPr>
        <w:pStyle w:val="Akapitzlist"/>
        <w:numPr>
          <w:ilvl w:val="2"/>
          <w:numId w:val="2"/>
        </w:numPr>
      </w:pPr>
      <w:r>
        <w:t>stanowisk postojowych</w:t>
      </w:r>
      <w:r w:rsidR="007326E5">
        <w:t>, dojść i dojazdów</w:t>
      </w:r>
      <w:r>
        <w:t xml:space="preserve"> </w:t>
      </w:r>
      <w:r w:rsidR="00EE3D27">
        <w:t xml:space="preserve">na tej części powierzchni działki budowlanej, która jest wliczana do </w:t>
      </w:r>
      <w:r w:rsidR="00B809DD">
        <w:t xml:space="preserve">wymaganej </w:t>
      </w:r>
      <w:r w:rsidR="00EE3D27">
        <w:t>planem minimalnej powierzchni biologicznie czynnej</w:t>
      </w:r>
      <w:r>
        <w:t>.</w:t>
      </w:r>
    </w:p>
    <w:p w14:paraId="759E1C66" w14:textId="4473B4A9" w:rsidR="00193BB8" w:rsidRDefault="00193BB8" w:rsidP="00EB23CF">
      <w:pPr>
        <w:pStyle w:val="Akapitzlist"/>
        <w:numPr>
          <w:ilvl w:val="1"/>
          <w:numId w:val="2"/>
        </w:numPr>
      </w:pPr>
      <w:r w:rsidRPr="00A20041">
        <w:t>Dopuszcza się lokalizację urządzeń melioracji wodnych</w:t>
      </w:r>
      <w:r>
        <w:t xml:space="preserve"> oraz</w:t>
      </w:r>
      <w:r w:rsidRPr="00A20041">
        <w:t xml:space="preserve"> </w:t>
      </w:r>
      <w:r w:rsidRPr="00617171">
        <w:t>zbiorników wodnych</w:t>
      </w:r>
      <w:r>
        <w:t xml:space="preserve">, </w:t>
      </w:r>
      <w:r w:rsidRPr="00617171">
        <w:t xml:space="preserve">rowów </w:t>
      </w:r>
      <w:r>
        <w:t xml:space="preserve">i innych urządzeń </w:t>
      </w:r>
      <w:r w:rsidRPr="00617171">
        <w:t xml:space="preserve">służących </w:t>
      </w:r>
      <w:r>
        <w:t>retencjonowaniu wody.</w:t>
      </w:r>
    </w:p>
    <w:p w14:paraId="66DCD8C7" w14:textId="32519FBF" w:rsidR="00193BB8" w:rsidRDefault="00193BB8" w:rsidP="00193BB8">
      <w:pPr>
        <w:pStyle w:val="Akapitzlist"/>
        <w:ind w:left="284"/>
      </w:pPr>
    </w:p>
    <w:p w14:paraId="006A2168" w14:textId="02903D0B" w:rsidR="00645D4E" w:rsidRDefault="00645D4E" w:rsidP="00193BB8">
      <w:pPr>
        <w:pStyle w:val="Akapitzlist"/>
        <w:ind w:left="284"/>
      </w:pPr>
    </w:p>
    <w:p w14:paraId="7282938E" w14:textId="16639BA5" w:rsidR="00645D4E" w:rsidRDefault="00645D4E" w:rsidP="00193BB8">
      <w:pPr>
        <w:pStyle w:val="Akapitzlist"/>
        <w:ind w:left="284"/>
      </w:pPr>
    </w:p>
    <w:p w14:paraId="0656C736" w14:textId="4A2513EB" w:rsidR="00645D4E" w:rsidRDefault="00645D4E" w:rsidP="00193BB8">
      <w:pPr>
        <w:pStyle w:val="Akapitzlist"/>
        <w:ind w:left="284"/>
      </w:pPr>
    </w:p>
    <w:p w14:paraId="0B7A0C25" w14:textId="64309EE3" w:rsidR="00645D4E" w:rsidRDefault="00645D4E" w:rsidP="00193BB8">
      <w:pPr>
        <w:pStyle w:val="Akapitzlist"/>
        <w:ind w:left="284"/>
      </w:pPr>
    </w:p>
    <w:p w14:paraId="384C5431" w14:textId="77777777" w:rsidR="00645D4E" w:rsidRDefault="00645D4E" w:rsidP="00193BB8">
      <w:pPr>
        <w:pStyle w:val="Akapitzlist"/>
        <w:ind w:left="284"/>
      </w:pPr>
    </w:p>
    <w:p w14:paraId="73A21769" w14:textId="70C5154C" w:rsidR="00193BB8" w:rsidRDefault="00193BB8" w:rsidP="00193BB8">
      <w:pPr>
        <w:pStyle w:val="Akapitzlist"/>
        <w:numPr>
          <w:ilvl w:val="0"/>
          <w:numId w:val="2"/>
        </w:numPr>
      </w:pPr>
    </w:p>
    <w:p w14:paraId="4B09AAE6" w14:textId="77777777" w:rsidR="00714A5D" w:rsidRDefault="00714A5D" w:rsidP="00714A5D">
      <w:pPr>
        <w:pStyle w:val="Akapitzlist"/>
        <w:numPr>
          <w:ilvl w:val="1"/>
          <w:numId w:val="2"/>
        </w:numPr>
      </w:pPr>
      <w:r>
        <w:t xml:space="preserve">W </w:t>
      </w:r>
      <w:r w:rsidRPr="00CE5318">
        <w:t>zakresie zasad kształtowania zabudowy oraz wskaźników zagospodarowania</w:t>
      </w:r>
      <w:r>
        <w:t xml:space="preserve"> terenu zabudowy mieszkaniowej jednorodzinnej, oznaczonego symbolem </w:t>
      </w:r>
      <w:r w:rsidRPr="00134F6B">
        <w:rPr>
          <w:b/>
          <w:bCs w:val="0"/>
        </w:rPr>
        <w:t>MN</w:t>
      </w:r>
      <w:r>
        <w:t>, ustala się możliwość lokalizacji na działce budowlanej:</w:t>
      </w:r>
    </w:p>
    <w:p w14:paraId="4CEE03A9" w14:textId="77777777" w:rsidR="00714A5D" w:rsidRDefault="00714A5D" w:rsidP="00714A5D">
      <w:pPr>
        <w:pStyle w:val="Akapitzlist"/>
        <w:numPr>
          <w:ilvl w:val="2"/>
          <w:numId w:val="2"/>
        </w:numPr>
      </w:pPr>
      <w:r w:rsidRPr="00CE5318">
        <w:t>jednego budynku mieszkalnego jednorodzinnego w</w:t>
      </w:r>
      <w:r>
        <w:t xml:space="preserve"> </w:t>
      </w:r>
      <w:r w:rsidRPr="00CE5318">
        <w:t>zabudowie wolnostojącej</w:t>
      </w:r>
      <w:r>
        <w:t>;</w:t>
      </w:r>
    </w:p>
    <w:p w14:paraId="620F3685" w14:textId="45534224" w:rsidR="00714A5D" w:rsidRDefault="009B71F6" w:rsidP="00714A5D">
      <w:pPr>
        <w:pStyle w:val="Akapitzlist"/>
        <w:numPr>
          <w:ilvl w:val="2"/>
          <w:numId w:val="2"/>
        </w:numPr>
      </w:pPr>
      <w:r>
        <w:t xml:space="preserve">wolnostojących </w:t>
      </w:r>
      <w:r w:rsidR="00714A5D">
        <w:t xml:space="preserve">budynków gospodarczych; </w:t>
      </w:r>
    </w:p>
    <w:p w14:paraId="7CAB7B22" w14:textId="48FDEDFA" w:rsidR="00714A5D" w:rsidRDefault="009B71F6" w:rsidP="00714A5D">
      <w:pPr>
        <w:pStyle w:val="Akapitzlist"/>
        <w:numPr>
          <w:ilvl w:val="2"/>
          <w:numId w:val="2"/>
        </w:numPr>
      </w:pPr>
      <w:r>
        <w:t>wolnostojących</w:t>
      </w:r>
      <w:r w:rsidRPr="003B1995">
        <w:t xml:space="preserve"> </w:t>
      </w:r>
      <w:r w:rsidR="001A29EE">
        <w:t>garaży</w:t>
      </w:r>
      <w:r w:rsidR="00714A5D">
        <w:t xml:space="preserve"> lub przybudowanych do budynków mieszkalnych;</w:t>
      </w:r>
    </w:p>
    <w:p w14:paraId="599FB9FE" w14:textId="77777777" w:rsidR="00714A5D" w:rsidRDefault="00714A5D" w:rsidP="00714A5D">
      <w:pPr>
        <w:pStyle w:val="Akapitzlist"/>
        <w:numPr>
          <w:ilvl w:val="2"/>
          <w:numId w:val="2"/>
        </w:numPr>
      </w:pPr>
      <w:r>
        <w:t>wiat;</w:t>
      </w:r>
    </w:p>
    <w:p w14:paraId="5FAF1BD0" w14:textId="5CB07CE5" w:rsidR="00714A5D" w:rsidRDefault="00714A5D" w:rsidP="00714A5D">
      <w:pPr>
        <w:pStyle w:val="Akapitzlist"/>
        <w:numPr>
          <w:ilvl w:val="2"/>
          <w:numId w:val="2"/>
        </w:numPr>
      </w:pPr>
      <w:r>
        <w:t>funkcji usług ogólnych w budynkach mieszkalnych jednorodzinnych o</w:t>
      </w:r>
      <w:r w:rsidR="008D1412">
        <w:t> </w:t>
      </w:r>
      <w:r>
        <w:t>powierzchni nie większej niż 30% powierzchni całkowitej tych budynków, zgodnie z przepisami odrębnymi.</w:t>
      </w:r>
    </w:p>
    <w:p w14:paraId="5BCAF2E5" w14:textId="77777777" w:rsidR="00714A5D" w:rsidRDefault="00714A5D" w:rsidP="00714A5D">
      <w:pPr>
        <w:pStyle w:val="Akapitzlist"/>
        <w:numPr>
          <w:ilvl w:val="1"/>
          <w:numId w:val="2"/>
        </w:numPr>
      </w:pPr>
      <w:r w:rsidRPr="00CE5318">
        <w:t>Ustala się następujące zasady zabudowy i zagospodarowania działek budowlanych</w:t>
      </w:r>
      <w:r>
        <w:t>:</w:t>
      </w:r>
    </w:p>
    <w:p w14:paraId="13D53075" w14:textId="50C09CCF" w:rsidR="00714A5D" w:rsidRDefault="00714A5D" w:rsidP="00714A5D">
      <w:pPr>
        <w:pStyle w:val="Akapitzlist"/>
        <w:numPr>
          <w:ilvl w:val="2"/>
          <w:numId w:val="2"/>
        </w:numPr>
      </w:pPr>
      <w:r w:rsidRPr="00CE5318">
        <w:t>wysokość budynków</w:t>
      </w:r>
      <w:r>
        <w:t xml:space="preserve"> mieszkalnych jednorodzinnych nie większą niż </w:t>
      </w:r>
      <w:r w:rsidR="00EB23CF">
        <w:t>dwie</w:t>
      </w:r>
      <w:r>
        <w:t xml:space="preserve"> kondygnacje nadziemne i nie większą niż 10,5 m;</w:t>
      </w:r>
    </w:p>
    <w:p w14:paraId="74B0B63E" w14:textId="44EBC767" w:rsidR="00714A5D" w:rsidRDefault="00714A5D" w:rsidP="00714A5D">
      <w:pPr>
        <w:pStyle w:val="Akapitzlist"/>
        <w:numPr>
          <w:ilvl w:val="2"/>
          <w:numId w:val="2"/>
        </w:numPr>
      </w:pPr>
      <w:r>
        <w:t>wysokość budynków gospodarczych, garaż</w:t>
      </w:r>
      <w:r w:rsidR="001A29EE">
        <w:t>y</w:t>
      </w:r>
      <w:r>
        <w:t xml:space="preserve"> i wiat nie większą niż:</w:t>
      </w:r>
    </w:p>
    <w:p w14:paraId="3A4C5C23" w14:textId="512EC346" w:rsidR="00714A5D" w:rsidRDefault="00714A5D" w:rsidP="00714A5D">
      <w:pPr>
        <w:pStyle w:val="Akapitzlist"/>
        <w:numPr>
          <w:ilvl w:val="3"/>
          <w:numId w:val="2"/>
        </w:numPr>
      </w:pPr>
      <w:r>
        <w:t>5,5 m dla budynków</w:t>
      </w:r>
      <w:r w:rsidR="00023F03">
        <w:t xml:space="preserve"> i wiat</w:t>
      </w:r>
      <w:r>
        <w:t xml:space="preserve"> z dachem stromym,</w:t>
      </w:r>
    </w:p>
    <w:p w14:paraId="1E778F0C" w14:textId="2C7CE3F8" w:rsidR="00714A5D" w:rsidRDefault="00714A5D" w:rsidP="00714A5D">
      <w:pPr>
        <w:pStyle w:val="Akapitzlist"/>
        <w:numPr>
          <w:ilvl w:val="3"/>
          <w:numId w:val="2"/>
        </w:numPr>
      </w:pPr>
      <w:r>
        <w:t xml:space="preserve">4,0 m dla budynków </w:t>
      </w:r>
      <w:r w:rsidR="00023F03">
        <w:t xml:space="preserve">i wiat </w:t>
      </w:r>
      <w:r>
        <w:t>z dachem płaskim;</w:t>
      </w:r>
    </w:p>
    <w:p w14:paraId="6BB77B26" w14:textId="6605E4EB" w:rsidR="00714A5D" w:rsidRDefault="00714A5D" w:rsidP="00714A5D">
      <w:pPr>
        <w:pStyle w:val="Akapitzlist"/>
        <w:numPr>
          <w:ilvl w:val="2"/>
          <w:numId w:val="2"/>
        </w:numPr>
      </w:pPr>
      <w:r>
        <w:t>poziom posadzki parteru nie wyżej niż 0,8 m nad powierzchnią terenu;</w:t>
      </w:r>
    </w:p>
    <w:p w14:paraId="78FC5F0E" w14:textId="17ABC7E2" w:rsidR="00714A5D" w:rsidRDefault="00714A5D" w:rsidP="00714A5D">
      <w:pPr>
        <w:pStyle w:val="Akapitzlist"/>
        <w:numPr>
          <w:ilvl w:val="2"/>
          <w:numId w:val="2"/>
        </w:numPr>
      </w:pPr>
      <w:r>
        <w:t>intensywność zabudowy od 0</w:t>
      </w:r>
      <w:r w:rsidR="009B71F6">
        <w:t xml:space="preserve"> </w:t>
      </w:r>
      <w:r>
        <w:t>do 0,75, przy czym dla kondygnacji nadziemnych od 0</w:t>
      </w:r>
      <w:r w:rsidR="009B71F6">
        <w:t xml:space="preserve"> </w:t>
      </w:r>
      <w:r>
        <w:t>do 0,5;</w:t>
      </w:r>
    </w:p>
    <w:p w14:paraId="04D79ED7" w14:textId="77777777" w:rsidR="00714A5D" w:rsidRDefault="00714A5D" w:rsidP="00714A5D">
      <w:pPr>
        <w:pStyle w:val="Akapitzlist"/>
        <w:numPr>
          <w:ilvl w:val="2"/>
          <w:numId w:val="2"/>
        </w:numPr>
      </w:pPr>
      <w:r>
        <w:t>powierzchnię zabudowy nie większą niż 25% powierzchni działki budowlanej;</w:t>
      </w:r>
    </w:p>
    <w:p w14:paraId="5EF5503B" w14:textId="77777777" w:rsidR="00714A5D" w:rsidRDefault="00714A5D" w:rsidP="00714A5D">
      <w:pPr>
        <w:pStyle w:val="Akapitzlist"/>
        <w:numPr>
          <w:ilvl w:val="2"/>
          <w:numId w:val="2"/>
        </w:numPr>
      </w:pPr>
      <w:r>
        <w:t>powierzchnię terenu biologicznie czynnego nie mniejszą niż 60% powierzchni działki budowlanej;</w:t>
      </w:r>
    </w:p>
    <w:p w14:paraId="0413D522" w14:textId="77777777" w:rsidR="00714A5D" w:rsidRDefault="00714A5D" w:rsidP="00714A5D">
      <w:pPr>
        <w:pStyle w:val="Akapitzlist"/>
        <w:numPr>
          <w:ilvl w:val="2"/>
          <w:numId w:val="2"/>
        </w:numPr>
      </w:pPr>
      <w:r>
        <w:t xml:space="preserve">powierzchnię nowo wydzielonych działek budowlanych nie mniejszą </w:t>
      </w:r>
      <w:r w:rsidRPr="00AA75E6">
        <w:t>niż 1</w:t>
      </w:r>
      <w:r>
        <w:t>0</w:t>
      </w:r>
      <w:r w:rsidRPr="00AA75E6">
        <w:t>00 m</w:t>
      </w:r>
      <w:r w:rsidRPr="00AA75E6">
        <w:rPr>
          <w:vertAlign w:val="superscript"/>
        </w:rPr>
        <w:t>2</w:t>
      </w:r>
      <w:r>
        <w:t>;</w:t>
      </w:r>
    </w:p>
    <w:p w14:paraId="07E429D5" w14:textId="77777777" w:rsidR="00714A5D" w:rsidRDefault="00714A5D" w:rsidP="00714A5D">
      <w:pPr>
        <w:pStyle w:val="Akapitzlist"/>
        <w:numPr>
          <w:ilvl w:val="2"/>
          <w:numId w:val="2"/>
        </w:numPr>
      </w:pPr>
      <w:r w:rsidRPr="00E43786">
        <w:t xml:space="preserve">dachy strome </w:t>
      </w:r>
      <w:r>
        <w:t>o jednakowym kącie nachylenia połaci dachowych od 40</w:t>
      </w:r>
      <w:r>
        <w:rPr>
          <w:rFonts w:cs="Times New Roman"/>
        </w:rPr>
        <w:sym w:font="Symbol" w:char="F0B0"/>
      </w:r>
      <w:r>
        <w:rPr>
          <w:rFonts w:cs="Times New Roman"/>
        </w:rPr>
        <w:t xml:space="preserve"> do 45</w:t>
      </w:r>
      <w:r>
        <w:rPr>
          <w:rFonts w:cs="Times New Roman"/>
        </w:rPr>
        <w:sym w:font="Symbol" w:char="F0B0"/>
      </w:r>
      <w:r w:rsidRPr="00E43786">
        <w:t xml:space="preserve"> z dopuszczeniem stosowania dachów płaskich</w:t>
      </w:r>
      <w:r>
        <w:t xml:space="preserve"> </w:t>
      </w:r>
      <w:r w:rsidRPr="00E43786">
        <w:t>nad</w:t>
      </w:r>
      <w:r>
        <w:t>:</w:t>
      </w:r>
    </w:p>
    <w:p w14:paraId="572597DC" w14:textId="77777777" w:rsidR="00714A5D" w:rsidRDefault="00714A5D" w:rsidP="00714A5D">
      <w:pPr>
        <w:pStyle w:val="Akapitzlist"/>
        <w:numPr>
          <w:ilvl w:val="3"/>
          <w:numId w:val="2"/>
        </w:numPr>
      </w:pPr>
      <w:r>
        <w:t>takimi częściami budynków, jak wykusze i lukarny,</w:t>
      </w:r>
    </w:p>
    <w:p w14:paraId="583FB7B3" w14:textId="4DA279EE" w:rsidR="00714A5D" w:rsidRDefault="00714A5D" w:rsidP="00714A5D">
      <w:pPr>
        <w:pStyle w:val="Akapitzlist"/>
        <w:numPr>
          <w:ilvl w:val="3"/>
          <w:numId w:val="2"/>
        </w:numPr>
      </w:pPr>
      <w:r>
        <w:t xml:space="preserve">parterowymi częściami budynków mieszkalnych jednorodzinnych o wysokości </w:t>
      </w:r>
      <w:r w:rsidR="009B71F6">
        <w:t xml:space="preserve">nie większej niż </w:t>
      </w:r>
      <w:r>
        <w:t>4,0 m, przy czym powierzchnia dachów płaskich, w</w:t>
      </w:r>
      <w:r w:rsidR="00C96966">
        <w:t> </w:t>
      </w:r>
      <w:r>
        <w:t xml:space="preserve">tym tarasów użytkowych na dachu, nie może </w:t>
      </w:r>
      <w:r>
        <w:lastRenderedPageBreak/>
        <w:t xml:space="preserve">być większa niż 30% powierzchni zabudowy </w:t>
      </w:r>
      <w:r w:rsidR="003F50A2">
        <w:t xml:space="preserve">każdego z </w:t>
      </w:r>
      <w:r w:rsidR="00134F6B">
        <w:t>tych budynków</w:t>
      </w:r>
      <w:r>
        <w:t>;</w:t>
      </w:r>
    </w:p>
    <w:p w14:paraId="1F7733A2" w14:textId="3442FE72" w:rsidR="00714A5D" w:rsidRDefault="00714A5D" w:rsidP="00714A5D">
      <w:pPr>
        <w:pStyle w:val="Akapitzlist"/>
        <w:numPr>
          <w:ilvl w:val="3"/>
          <w:numId w:val="2"/>
        </w:numPr>
      </w:pPr>
      <w:r>
        <w:t>budynkami gospodarczymi, garażami i wiatami o</w:t>
      </w:r>
      <w:r w:rsidR="00B749FE">
        <w:t> </w:t>
      </w:r>
      <w:r>
        <w:t xml:space="preserve">wysokości </w:t>
      </w:r>
      <w:r w:rsidR="009B71F6">
        <w:t xml:space="preserve">nie większej niż </w:t>
      </w:r>
      <w:r w:rsidR="006A2E3A">
        <w:t>4</w:t>
      </w:r>
      <w:r>
        <w:t>,0 m;</w:t>
      </w:r>
    </w:p>
    <w:p w14:paraId="3B048D04" w14:textId="77777777" w:rsidR="00714A5D" w:rsidRDefault="00714A5D" w:rsidP="00714A5D">
      <w:pPr>
        <w:pStyle w:val="Akapitzlist"/>
        <w:numPr>
          <w:ilvl w:val="2"/>
          <w:numId w:val="2"/>
        </w:numPr>
      </w:pPr>
      <w:r>
        <w:t>liczbę stanowisk postojowych, w tym stanowiska przeznaczone na parkowanie pojazdów zaopatrzonych w kartę parkingową, o ile są wymagane zgodnie z przepisami odrębnymi, wliczając miejsca w garażu i pod wiatą, nie mniejszą niż:</w:t>
      </w:r>
    </w:p>
    <w:p w14:paraId="38A2B103" w14:textId="640D60CF" w:rsidR="00714A5D" w:rsidRDefault="00134F6B" w:rsidP="00714A5D">
      <w:pPr>
        <w:pStyle w:val="Akapitzlist"/>
        <w:numPr>
          <w:ilvl w:val="3"/>
          <w:numId w:val="2"/>
        </w:numPr>
      </w:pPr>
      <w:r>
        <w:t xml:space="preserve">dwa </w:t>
      </w:r>
      <w:r w:rsidR="00714A5D">
        <w:t>stanowiska na każdy lokal mieszkalny,</w:t>
      </w:r>
    </w:p>
    <w:p w14:paraId="546DA2C5" w14:textId="6E19C528" w:rsidR="00714A5D" w:rsidRDefault="00134F6B" w:rsidP="00714A5D">
      <w:pPr>
        <w:pStyle w:val="Akapitzlist"/>
        <w:numPr>
          <w:ilvl w:val="3"/>
          <w:numId w:val="2"/>
        </w:numPr>
      </w:pPr>
      <w:r>
        <w:t xml:space="preserve">jedno </w:t>
      </w:r>
      <w:r w:rsidR="00714A5D">
        <w:t>stanowisko na każde rozpoczęte 50 m² powierzchni użytkowej usług ogólnych</w:t>
      </w:r>
      <w:r w:rsidR="00714A5D" w:rsidRPr="008B4BFA">
        <w:t xml:space="preserve"> </w:t>
      </w:r>
      <w:r w:rsidR="00714A5D">
        <w:t xml:space="preserve">lokalu </w:t>
      </w:r>
      <w:r w:rsidR="001C22DD">
        <w:t xml:space="preserve">użytkowego </w:t>
      </w:r>
      <w:r w:rsidR="00714A5D">
        <w:t>w budynku mieszkalnym jednorodzinnym;</w:t>
      </w:r>
    </w:p>
    <w:p w14:paraId="0D0A41E0" w14:textId="77777777" w:rsidR="00714A5D" w:rsidRDefault="00714A5D" w:rsidP="00714A5D">
      <w:pPr>
        <w:pStyle w:val="Akapitzlist"/>
        <w:numPr>
          <w:ilvl w:val="2"/>
          <w:numId w:val="2"/>
        </w:numPr>
      </w:pPr>
      <w:r>
        <w:t>obsługę komunikacyjną z terenu dróg położonych poza granicami planu i przylegających do granic obszaru objętego planem.</w:t>
      </w:r>
    </w:p>
    <w:p w14:paraId="367CB713" w14:textId="77777777" w:rsidR="00714A5D" w:rsidRDefault="00714A5D" w:rsidP="00714A5D">
      <w:pPr>
        <w:ind w:left="0"/>
      </w:pPr>
    </w:p>
    <w:p w14:paraId="56012E41" w14:textId="4BAA129A" w:rsidR="00714A5D" w:rsidRPr="0012326D" w:rsidRDefault="00714A5D" w:rsidP="00714A5D">
      <w:pPr>
        <w:pStyle w:val="Akapitzlist"/>
        <w:numPr>
          <w:ilvl w:val="0"/>
          <w:numId w:val="2"/>
        </w:numPr>
      </w:pPr>
      <w:r w:rsidRPr="006F6294">
        <w:rPr>
          <w:rFonts w:cs="Times New Roman"/>
        </w:rPr>
        <w:t xml:space="preserve">W zakresie </w:t>
      </w:r>
      <w:r>
        <w:t xml:space="preserve">zasad kształtowania wskaźników zagospodarowania </w:t>
      </w:r>
      <w:r w:rsidRPr="006F6294">
        <w:rPr>
          <w:rFonts w:cs="Times New Roman"/>
        </w:rPr>
        <w:t xml:space="preserve">terenu zieleni urządzonej, oznaczonego symbolem </w:t>
      </w:r>
      <w:r w:rsidRPr="00134F6B">
        <w:rPr>
          <w:rFonts w:cs="Times New Roman"/>
          <w:b/>
          <w:bCs w:val="0"/>
        </w:rPr>
        <w:t>ZP</w:t>
      </w:r>
      <w:r w:rsidRPr="006F6294">
        <w:rPr>
          <w:rFonts w:cs="Times New Roman"/>
        </w:rPr>
        <w:t>, ustala się:</w:t>
      </w:r>
    </w:p>
    <w:p w14:paraId="06585B05" w14:textId="77777777" w:rsidR="00714A5D" w:rsidRDefault="00714A5D" w:rsidP="00714A5D">
      <w:pPr>
        <w:pStyle w:val="Akapitzlist"/>
        <w:numPr>
          <w:ilvl w:val="2"/>
          <w:numId w:val="2"/>
        </w:numPr>
      </w:pPr>
      <w:r>
        <w:t>możliwość lokalizacji:</w:t>
      </w:r>
    </w:p>
    <w:p w14:paraId="06A87569" w14:textId="6D3B8DDF" w:rsidR="00714A5D" w:rsidRDefault="00714A5D" w:rsidP="00714A5D">
      <w:pPr>
        <w:pStyle w:val="Akapitzlist"/>
        <w:numPr>
          <w:ilvl w:val="3"/>
          <w:numId w:val="2"/>
        </w:numPr>
      </w:pPr>
      <w:r w:rsidRPr="006F6294">
        <w:t xml:space="preserve">zieleni urządzonej w postaci: rabat, kwietników, trawnika, </w:t>
      </w:r>
      <w:r>
        <w:t>ż</w:t>
      </w:r>
      <w:r w:rsidRPr="006F6294">
        <w:t>ywopłotu</w:t>
      </w:r>
      <w:r w:rsidR="00797C82">
        <w:t>, drzew i krzewów rodzimych gatunków</w:t>
      </w:r>
      <w:r>
        <w:t>;</w:t>
      </w:r>
    </w:p>
    <w:p w14:paraId="07ACDF2A" w14:textId="77777777" w:rsidR="00714A5D" w:rsidRDefault="00714A5D" w:rsidP="00714A5D">
      <w:pPr>
        <w:pStyle w:val="Akapitzlist"/>
        <w:numPr>
          <w:ilvl w:val="3"/>
          <w:numId w:val="2"/>
        </w:numPr>
      </w:pPr>
      <w:proofErr w:type="spellStart"/>
      <w:r>
        <w:t>zadrzewień</w:t>
      </w:r>
      <w:proofErr w:type="spellEnd"/>
      <w:r>
        <w:t>;</w:t>
      </w:r>
    </w:p>
    <w:p w14:paraId="0DFA1392" w14:textId="2ECD19CA" w:rsidR="00714A5D" w:rsidRDefault="00714A5D" w:rsidP="00714A5D">
      <w:pPr>
        <w:pStyle w:val="Akapitzlist"/>
        <w:numPr>
          <w:ilvl w:val="3"/>
          <w:numId w:val="2"/>
        </w:numPr>
      </w:pPr>
      <w:r>
        <w:t>urządzeń sportow</w:t>
      </w:r>
      <w:r w:rsidR="00EA3585">
        <w:t xml:space="preserve">ych i </w:t>
      </w:r>
      <w:r>
        <w:t xml:space="preserve">rekreacyjnych o wysokości </w:t>
      </w:r>
      <w:r w:rsidR="00BF6C48">
        <w:t xml:space="preserve">nie większej niż </w:t>
      </w:r>
      <w:r>
        <w:t>5,0 m;</w:t>
      </w:r>
    </w:p>
    <w:p w14:paraId="3E7B26B5" w14:textId="539D3C1B" w:rsidR="00E806DC" w:rsidRDefault="00714A5D" w:rsidP="00912275">
      <w:pPr>
        <w:pStyle w:val="Akapitzlist"/>
        <w:numPr>
          <w:ilvl w:val="3"/>
          <w:numId w:val="2"/>
        </w:numPr>
      </w:pPr>
      <w:r>
        <w:t>ścieżek pieszych i rowerowych,</w:t>
      </w:r>
    </w:p>
    <w:p w14:paraId="607B01AB" w14:textId="77777777" w:rsidR="00912275" w:rsidRDefault="00714A5D" w:rsidP="00912275">
      <w:pPr>
        <w:pStyle w:val="Akapitzlist"/>
        <w:numPr>
          <w:ilvl w:val="3"/>
          <w:numId w:val="2"/>
        </w:numPr>
      </w:pPr>
      <w:r>
        <w:t>zbiorników wodnych;</w:t>
      </w:r>
    </w:p>
    <w:p w14:paraId="484C0B3E" w14:textId="78573897" w:rsidR="00863ABE" w:rsidRDefault="00714A5D" w:rsidP="00D12F58">
      <w:pPr>
        <w:pStyle w:val="Akapitzlist"/>
        <w:numPr>
          <w:ilvl w:val="2"/>
          <w:numId w:val="2"/>
        </w:numPr>
      </w:pPr>
      <w:r>
        <w:t xml:space="preserve">powierzchnię terenu biologicznie czynnego nie mniejszą niż </w:t>
      </w:r>
      <w:r w:rsidR="00797C82">
        <w:t>80</w:t>
      </w:r>
      <w:r>
        <w:t>% powierzchni terenu</w:t>
      </w:r>
      <w:r w:rsidR="00863ABE">
        <w:t>;</w:t>
      </w:r>
    </w:p>
    <w:p w14:paraId="45303468" w14:textId="68C9A70F" w:rsidR="00714A5D" w:rsidRDefault="00863ABE" w:rsidP="00D12F58">
      <w:pPr>
        <w:pStyle w:val="Akapitzlist"/>
        <w:numPr>
          <w:ilvl w:val="2"/>
          <w:numId w:val="2"/>
        </w:numPr>
      </w:pPr>
      <w:bookmarkStart w:id="2" w:name="_Hlk100051829"/>
      <w:r>
        <w:t>zakaz lokalizacji stanowisk postojowych</w:t>
      </w:r>
      <w:bookmarkEnd w:id="2"/>
      <w:r w:rsidR="00714A5D">
        <w:t>.</w:t>
      </w:r>
    </w:p>
    <w:p w14:paraId="62AA53E3" w14:textId="77777777" w:rsidR="00714A5D" w:rsidRDefault="00714A5D" w:rsidP="00714A5D">
      <w:pPr>
        <w:pStyle w:val="Akapitzlist"/>
        <w:ind w:left="284"/>
      </w:pPr>
    </w:p>
    <w:p w14:paraId="22FBAE62" w14:textId="77777777" w:rsidR="00714A5D" w:rsidRDefault="00714A5D" w:rsidP="00193BB8">
      <w:pPr>
        <w:pStyle w:val="Akapitzlist"/>
        <w:numPr>
          <w:ilvl w:val="0"/>
          <w:numId w:val="2"/>
        </w:numPr>
      </w:pPr>
    </w:p>
    <w:p w14:paraId="510FC051" w14:textId="41753CDC" w:rsidR="00193BB8" w:rsidRDefault="00193BB8" w:rsidP="00193BB8">
      <w:pPr>
        <w:pStyle w:val="Akapitzlist"/>
        <w:numPr>
          <w:ilvl w:val="1"/>
          <w:numId w:val="2"/>
        </w:numPr>
      </w:pPr>
      <w:r w:rsidRPr="00CE5318">
        <w:t>W zakresie zasad kształtowania zabudowy oraz wskaźników zagospodarowania</w:t>
      </w:r>
      <w:r>
        <w:t xml:space="preserve"> terenu zabudowy usługowej, oznaczonego symbolem </w:t>
      </w:r>
      <w:r w:rsidRPr="00134F6B">
        <w:rPr>
          <w:b/>
          <w:bCs w:val="0"/>
        </w:rPr>
        <w:t>U</w:t>
      </w:r>
      <w:r>
        <w:t>, ustala się możliwość lokalizacji na działce budowlanej:</w:t>
      </w:r>
    </w:p>
    <w:p w14:paraId="239ADC78" w14:textId="16BAB8BC" w:rsidR="00193BB8" w:rsidRDefault="00952A7F" w:rsidP="00193BB8">
      <w:pPr>
        <w:pStyle w:val="Akapitzlist"/>
        <w:numPr>
          <w:ilvl w:val="2"/>
          <w:numId w:val="2"/>
        </w:numPr>
      </w:pPr>
      <w:r>
        <w:t xml:space="preserve">jednego </w:t>
      </w:r>
      <w:r w:rsidR="003C10E1">
        <w:t xml:space="preserve">wolnostojącego </w:t>
      </w:r>
      <w:r w:rsidR="00193BB8">
        <w:t>budynk</w:t>
      </w:r>
      <w:r>
        <w:t>u</w:t>
      </w:r>
      <w:r w:rsidR="00193BB8">
        <w:t xml:space="preserve"> usługow</w:t>
      </w:r>
      <w:r>
        <w:t xml:space="preserve">ego </w:t>
      </w:r>
      <w:r w:rsidR="00193BB8">
        <w:t>mieszcząc</w:t>
      </w:r>
      <w:r>
        <w:t>ego</w:t>
      </w:r>
      <w:r w:rsidR="00193BB8">
        <w:t xml:space="preserve"> usługi ogólne;</w:t>
      </w:r>
    </w:p>
    <w:p w14:paraId="4216E32D" w14:textId="3BED1BF6" w:rsidR="00193BB8" w:rsidRDefault="00327491" w:rsidP="00193BB8">
      <w:pPr>
        <w:pStyle w:val="Akapitzlist"/>
        <w:numPr>
          <w:ilvl w:val="2"/>
          <w:numId w:val="2"/>
        </w:numPr>
      </w:pPr>
      <w:r>
        <w:t xml:space="preserve">wolnostojących </w:t>
      </w:r>
      <w:r w:rsidR="00952A7F">
        <w:t>budynków gospodarczych, garaż</w:t>
      </w:r>
      <w:r w:rsidR="003C10E1">
        <w:t>y</w:t>
      </w:r>
      <w:r w:rsidR="00952A7F">
        <w:t xml:space="preserve"> lub wiat.</w:t>
      </w:r>
    </w:p>
    <w:p w14:paraId="12567400" w14:textId="77777777" w:rsidR="00645D4E" w:rsidRDefault="00645D4E" w:rsidP="00645D4E">
      <w:pPr>
        <w:pStyle w:val="Akapitzlist"/>
        <w:ind w:left="992"/>
      </w:pPr>
    </w:p>
    <w:p w14:paraId="57DB1AD5" w14:textId="295B5658" w:rsidR="00952A7F" w:rsidRDefault="00952A7F" w:rsidP="00952A7F">
      <w:pPr>
        <w:pStyle w:val="Akapitzlist"/>
        <w:numPr>
          <w:ilvl w:val="1"/>
          <w:numId w:val="2"/>
        </w:numPr>
      </w:pPr>
      <w:r w:rsidRPr="00CE5318">
        <w:lastRenderedPageBreak/>
        <w:t>Ustala się następujące zasady zabudowy i zagospodarowania działek budowlanych</w:t>
      </w:r>
      <w:r>
        <w:t>:</w:t>
      </w:r>
    </w:p>
    <w:p w14:paraId="300C2471" w14:textId="45307BE2" w:rsidR="00952A7F" w:rsidRDefault="00952A7F" w:rsidP="00952A7F">
      <w:pPr>
        <w:pStyle w:val="Akapitzlist"/>
        <w:numPr>
          <w:ilvl w:val="2"/>
          <w:numId w:val="2"/>
        </w:numPr>
      </w:pPr>
      <w:r>
        <w:t>wysokość budynku usługowego nie większą niż 10,0 m;</w:t>
      </w:r>
    </w:p>
    <w:p w14:paraId="23E1A422" w14:textId="3C1F10A4" w:rsidR="00952A7F" w:rsidRDefault="00952A7F" w:rsidP="00952A7F">
      <w:pPr>
        <w:pStyle w:val="Akapitzlist"/>
        <w:numPr>
          <w:ilvl w:val="2"/>
          <w:numId w:val="2"/>
        </w:numPr>
      </w:pPr>
      <w:r>
        <w:t xml:space="preserve">wysokość </w:t>
      </w:r>
      <w:r w:rsidR="00AF34BD">
        <w:t xml:space="preserve">wolnostojących </w:t>
      </w:r>
      <w:r>
        <w:t>budynków gospodarczych, garaż</w:t>
      </w:r>
      <w:r w:rsidR="003C10E1">
        <w:t>y</w:t>
      </w:r>
      <w:r>
        <w:t xml:space="preserve"> i wiat nie większą niż</w:t>
      </w:r>
      <w:r w:rsidR="00070838">
        <w:t>:</w:t>
      </w:r>
    </w:p>
    <w:p w14:paraId="5273FA82" w14:textId="15626E39" w:rsidR="00070838" w:rsidRDefault="00070838" w:rsidP="00070838">
      <w:pPr>
        <w:pStyle w:val="Akapitzlist"/>
        <w:numPr>
          <w:ilvl w:val="3"/>
          <w:numId w:val="2"/>
        </w:numPr>
      </w:pPr>
      <w:r>
        <w:t xml:space="preserve">5,5 m dla budynków </w:t>
      </w:r>
      <w:r w:rsidR="001C22DD">
        <w:t xml:space="preserve">i wiat </w:t>
      </w:r>
      <w:r>
        <w:t>z dachem stromym,</w:t>
      </w:r>
    </w:p>
    <w:p w14:paraId="775B0730" w14:textId="2301A3C7" w:rsidR="00070838" w:rsidRDefault="00070838" w:rsidP="00070838">
      <w:pPr>
        <w:pStyle w:val="Akapitzlist"/>
        <w:numPr>
          <w:ilvl w:val="3"/>
          <w:numId w:val="2"/>
        </w:numPr>
      </w:pPr>
      <w:r>
        <w:t xml:space="preserve">4,0 m dla budynków </w:t>
      </w:r>
      <w:r w:rsidR="001C22DD">
        <w:t xml:space="preserve">i wiat </w:t>
      </w:r>
      <w:r>
        <w:t>z dachem płaskim;</w:t>
      </w:r>
    </w:p>
    <w:p w14:paraId="005BA476" w14:textId="1D52E5AE" w:rsidR="006A2BF8" w:rsidRDefault="006A2BF8" w:rsidP="00070838">
      <w:pPr>
        <w:pStyle w:val="Akapitzlist"/>
        <w:numPr>
          <w:ilvl w:val="2"/>
          <w:numId w:val="2"/>
        </w:numPr>
      </w:pPr>
      <w:r>
        <w:t>poziom posadzki parteru nie wyżej niż 0,5 m nad powierzchnią terenu;</w:t>
      </w:r>
    </w:p>
    <w:p w14:paraId="4BA36089" w14:textId="33887C90" w:rsidR="00070838" w:rsidRDefault="00070838" w:rsidP="00070838">
      <w:pPr>
        <w:pStyle w:val="Akapitzlist"/>
        <w:numPr>
          <w:ilvl w:val="2"/>
          <w:numId w:val="2"/>
        </w:numPr>
      </w:pPr>
      <w:r>
        <w:t>intensywność zabudowy od 0 do 0,9, przy czym dla kondygnacji nadziemnych od 0 do 0,6;</w:t>
      </w:r>
    </w:p>
    <w:p w14:paraId="196ED231" w14:textId="44EEDC23" w:rsidR="00070838" w:rsidRDefault="00070838" w:rsidP="00070838">
      <w:pPr>
        <w:pStyle w:val="Akapitzlist"/>
        <w:numPr>
          <w:ilvl w:val="2"/>
          <w:numId w:val="2"/>
        </w:numPr>
      </w:pPr>
      <w:r>
        <w:t>powierzchnię zabudowy nie większą niż 30% powierzchni działki budowlanej;</w:t>
      </w:r>
    </w:p>
    <w:p w14:paraId="1A80175D" w14:textId="29B564BD" w:rsidR="00070838" w:rsidRDefault="00070838" w:rsidP="00070838">
      <w:pPr>
        <w:pStyle w:val="Akapitzlist"/>
        <w:numPr>
          <w:ilvl w:val="2"/>
          <w:numId w:val="2"/>
        </w:numPr>
      </w:pPr>
      <w:r>
        <w:t xml:space="preserve">powierzchnię terenu biologicznie czynnego nie mniejszą niż </w:t>
      </w:r>
      <w:r w:rsidR="006A2BF8">
        <w:t>35</w:t>
      </w:r>
      <w:r>
        <w:t>% powierzchni działki budowlanej</w:t>
      </w:r>
      <w:r w:rsidR="006A2BF8">
        <w:t>;</w:t>
      </w:r>
    </w:p>
    <w:p w14:paraId="2EE66CCB" w14:textId="05130EFC" w:rsidR="006A2BF8" w:rsidRDefault="006A2BF8" w:rsidP="00070838">
      <w:pPr>
        <w:pStyle w:val="Akapitzlist"/>
        <w:numPr>
          <w:ilvl w:val="2"/>
          <w:numId w:val="2"/>
        </w:numPr>
      </w:pPr>
      <w:r>
        <w:t xml:space="preserve">powierzchnię nowo wydzielonych działek budowlanych nie mniejszą </w:t>
      </w:r>
      <w:r w:rsidRPr="00AA75E6">
        <w:t>niż 1</w:t>
      </w:r>
      <w:r>
        <w:t>0</w:t>
      </w:r>
      <w:r w:rsidRPr="00AA75E6">
        <w:t>00 m</w:t>
      </w:r>
      <w:r w:rsidRPr="00AA75E6">
        <w:rPr>
          <w:vertAlign w:val="superscript"/>
        </w:rPr>
        <w:t>2</w:t>
      </w:r>
      <w:r>
        <w:t>;</w:t>
      </w:r>
    </w:p>
    <w:p w14:paraId="47329604" w14:textId="50DA7FEB" w:rsidR="006A2BF8" w:rsidRDefault="006A2BF8" w:rsidP="00070838">
      <w:pPr>
        <w:pStyle w:val="Akapitzlist"/>
        <w:numPr>
          <w:ilvl w:val="2"/>
          <w:numId w:val="2"/>
        </w:numPr>
      </w:pPr>
      <w:r w:rsidRPr="00E43786">
        <w:t xml:space="preserve">dachy strome </w:t>
      </w:r>
      <w:r>
        <w:t>o jednakowym kącie nachylenia połaci dachowych od 25</w:t>
      </w:r>
      <w:r>
        <w:rPr>
          <w:rFonts w:cs="Times New Roman"/>
        </w:rPr>
        <w:sym w:font="Symbol" w:char="F0B0"/>
      </w:r>
      <w:r>
        <w:rPr>
          <w:rFonts w:cs="Times New Roman"/>
        </w:rPr>
        <w:t xml:space="preserve"> do 45</w:t>
      </w:r>
      <w:r>
        <w:rPr>
          <w:rFonts w:cs="Times New Roman"/>
        </w:rPr>
        <w:sym w:font="Symbol" w:char="F0B0"/>
      </w:r>
      <w:r w:rsidRPr="00E43786">
        <w:t xml:space="preserve"> z dopuszczeniem stosowania dachów płaskich</w:t>
      </w:r>
      <w:r>
        <w:t xml:space="preserve"> </w:t>
      </w:r>
      <w:r w:rsidRPr="00E43786">
        <w:t>nad</w:t>
      </w:r>
      <w:r>
        <w:t>:</w:t>
      </w:r>
    </w:p>
    <w:p w14:paraId="696A39C1" w14:textId="13494A14" w:rsidR="006A2BF8" w:rsidRDefault="006A2BF8" w:rsidP="006A2BF8">
      <w:pPr>
        <w:pStyle w:val="Akapitzlist"/>
        <w:numPr>
          <w:ilvl w:val="3"/>
          <w:numId w:val="2"/>
        </w:numPr>
      </w:pPr>
      <w:r>
        <w:t>takimi częściami budynków, jak wykusze i lukarny,</w:t>
      </w:r>
    </w:p>
    <w:p w14:paraId="7DAB8CF2" w14:textId="161F63E7" w:rsidR="006A2BF8" w:rsidRDefault="006A2BF8" w:rsidP="006A2BF8">
      <w:pPr>
        <w:pStyle w:val="Akapitzlist"/>
        <w:numPr>
          <w:ilvl w:val="3"/>
          <w:numId w:val="2"/>
        </w:numPr>
      </w:pPr>
      <w:r>
        <w:t xml:space="preserve">parterowymi częściami budynku usługowego o wysokości </w:t>
      </w:r>
      <w:r w:rsidR="009B71F6">
        <w:t xml:space="preserve">nie większej niż </w:t>
      </w:r>
      <w:r>
        <w:t>4,0</w:t>
      </w:r>
      <w:r w:rsidR="00D30000">
        <w:t> </w:t>
      </w:r>
      <w:r>
        <w:t>m, przy czym powierzchnia dachów płaskich, w tym tarasów użytkowych na dachu, nie może być większa niż 30% powierzchni zabudowy budynku usługowego;</w:t>
      </w:r>
    </w:p>
    <w:p w14:paraId="44CDE02D" w14:textId="1E879D72" w:rsidR="006A2BF8" w:rsidRDefault="006A2BF8" w:rsidP="006A2BF8">
      <w:pPr>
        <w:pStyle w:val="Akapitzlist"/>
        <w:numPr>
          <w:ilvl w:val="3"/>
          <w:numId w:val="2"/>
        </w:numPr>
      </w:pPr>
      <w:r>
        <w:t>budynkami gospodarczymi, garażami i wiatami o</w:t>
      </w:r>
      <w:r w:rsidR="00BA1590">
        <w:t> </w:t>
      </w:r>
      <w:r>
        <w:t xml:space="preserve">wysokości </w:t>
      </w:r>
      <w:r w:rsidR="009B71F6">
        <w:t xml:space="preserve">nie większej niż </w:t>
      </w:r>
      <w:r>
        <w:t>4,0 m;</w:t>
      </w:r>
    </w:p>
    <w:p w14:paraId="161EADDE" w14:textId="656E4E28" w:rsidR="006A2BF8" w:rsidRDefault="006A2BF8" w:rsidP="006A2BF8">
      <w:pPr>
        <w:pStyle w:val="Akapitzlist"/>
        <w:numPr>
          <w:ilvl w:val="2"/>
          <w:numId w:val="2"/>
        </w:numPr>
      </w:pPr>
      <w:r>
        <w:t xml:space="preserve">liczbę stanowisk postojowych, w tym stanowiska przeznaczone na parkowanie pojazdów zaopatrzonych w kartę parkingową, o ile są wymagane zgodnie z przepisami odrębnymi, wliczając miejsca w garażu i pod wiatą, nie mniejszą niż </w:t>
      </w:r>
      <w:r w:rsidR="000F70B1">
        <w:t xml:space="preserve">jedno </w:t>
      </w:r>
      <w:r w:rsidR="00E806DC">
        <w:t>na każde rozpoczęte 50 m</w:t>
      </w:r>
      <w:r w:rsidR="00E806DC">
        <w:rPr>
          <w:vertAlign w:val="superscript"/>
        </w:rPr>
        <w:t>2</w:t>
      </w:r>
      <w:r w:rsidR="00E806DC">
        <w:t xml:space="preserve"> powierzchni użytkowej </w:t>
      </w:r>
      <w:r w:rsidR="00E53353">
        <w:t>budynku</w:t>
      </w:r>
      <w:r w:rsidR="007D11C3">
        <w:t>;</w:t>
      </w:r>
    </w:p>
    <w:p w14:paraId="039C2E48" w14:textId="6A29235B" w:rsidR="006A2BF8" w:rsidRDefault="006A2BF8" w:rsidP="006A2BF8">
      <w:pPr>
        <w:pStyle w:val="Akapitzlist"/>
        <w:numPr>
          <w:ilvl w:val="2"/>
          <w:numId w:val="2"/>
        </w:numPr>
      </w:pPr>
      <w:r>
        <w:t>obsługę komunikacyjną z przyległej drogi publicznej położonej poza granicami planu.</w:t>
      </w:r>
    </w:p>
    <w:p w14:paraId="5748152C" w14:textId="19ACF05B" w:rsidR="006F6294" w:rsidRDefault="006F6294" w:rsidP="006F6294">
      <w:pPr>
        <w:ind w:left="0"/>
      </w:pPr>
    </w:p>
    <w:p w14:paraId="1A8D8A0F" w14:textId="42F6215D" w:rsidR="00645D4E" w:rsidRDefault="00645D4E" w:rsidP="006F6294">
      <w:pPr>
        <w:ind w:left="0"/>
      </w:pPr>
    </w:p>
    <w:p w14:paraId="776AC44C" w14:textId="55F99DCE" w:rsidR="00645D4E" w:rsidRDefault="00645D4E" w:rsidP="006F6294">
      <w:pPr>
        <w:ind w:left="0"/>
      </w:pPr>
    </w:p>
    <w:p w14:paraId="6427CDF6" w14:textId="77777777" w:rsidR="00645D4E" w:rsidRDefault="00645D4E" w:rsidP="006F6294">
      <w:pPr>
        <w:ind w:left="0"/>
      </w:pPr>
    </w:p>
    <w:p w14:paraId="3C5B0B4D" w14:textId="10E3A4EB" w:rsidR="006F6294" w:rsidRPr="006F6294" w:rsidRDefault="006F6294" w:rsidP="006F6294">
      <w:pPr>
        <w:pStyle w:val="Akapitzlist"/>
        <w:numPr>
          <w:ilvl w:val="0"/>
          <w:numId w:val="2"/>
        </w:numPr>
      </w:pPr>
      <w:r w:rsidRPr="00A82C09">
        <w:rPr>
          <w:rFonts w:cs="Times New Roman"/>
        </w:rPr>
        <w:lastRenderedPageBreak/>
        <w:t xml:space="preserve">W zakresie </w:t>
      </w:r>
      <w:r w:rsidRPr="00A50752">
        <w:t xml:space="preserve">granic i sposobów </w:t>
      </w:r>
      <w:r w:rsidRPr="008B4BFA">
        <w:t>zagospodarowania terenów lub obiektów podlegających ochronie, na podstawie odrębnych przepisów, terenów górniczych, a także obszarów szczególnego zagrożenia powodzią, obszarów osuwania się mas ziemnych, krajobrazów priorytetowych określonych w </w:t>
      </w:r>
      <w:r w:rsidRPr="004F3932">
        <w:t>audycie krajobrazowym oraz w planach zagospodarowania przestrzennego województ</w:t>
      </w:r>
      <w:r w:rsidRPr="004B707E">
        <w:t>wa</w:t>
      </w:r>
      <w:r w:rsidRPr="004B707E">
        <w:rPr>
          <w:rFonts w:cs="Times New Roman"/>
        </w:rPr>
        <w:t>, ustala się</w:t>
      </w:r>
      <w:r>
        <w:rPr>
          <w:rFonts w:cs="Times New Roman"/>
        </w:rPr>
        <w:t xml:space="preserve"> uwzględnienie</w:t>
      </w:r>
      <w:r w:rsidR="001C22DD" w:rsidRPr="001C22DD">
        <w:t xml:space="preserve"> </w:t>
      </w:r>
      <w:r w:rsidR="001C22DD">
        <w:t>położenia obszaru objętego planem</w:t>
      </w:r>
      <w:r w:rsidR="00BF6C48">
        <w:t>,</w:t>
      </w:r>
      <w:r w:rsidR="001C22DD">
        <w:t xml:space="preserve"> oznaczonego w załączniku nr 1</w:t>
      </w:r>
      <w:r>
        <w:rPr>
          <w:rFonts w:cs="Times New Roman"/>
        </w:rPr>
        <w:t>:</w:t>
      </w:r>
    </w:p>
    <w:p w14:paraId="434F951A" w14:textId="136054A9" w:rsidR="006F6294" w:rsidRDefault="006F6294" w:rsidP="006F6294">
      <w:pPr>
        <w:pStyle w:val="Akapitzlist"/>
        <w:numPr>
          <w:ilvl w:val="2"/>
          <w:numId w:val="2"/>
        </w:numPr>
      </w:pPr>
      <w:r>
        <w:t>w</w:t>
      </w:r>
      <w:r w:rsidR="005C7D76">
        <w:t> </w:t>
      </w:r>
      <w:r>
        <w:t>granicach Głównego Zbiornika Wód Podziemnych nr 150 Pradolina Warszawa – Berlin;</w:t>
      </w:r>
    </w:p>
    <w:p w14:paraId="70953ADB" w14:textId="0229DD26" w:rsidR="006F6294" w:rsidRDefault="006F6294" w:rsidP="006F6294">
      <w:pPr>
        <w:pStyle w:val="Akapitzlist"/>
        <w:numPr>
          <w:ilvl w:val="2"/>
          <w:numId w:val="2"/>
        </w:numPr>
      </w:pPr>
      <w:r>
        <w:t xml:space="preserve">na obszarze </w:t>
      </w:r>
      <w:r w:rsidRPr="007B12A7">
        <w:t>narażony</w:t>
      </w:r>
      <w:r>
        <w:t>m</w:t>
      </w:r>
      <w:r w:rsidRPr="007B12A7">
        <w:t xml:space="preserve"> na zalanie w przypadku zniszczenia lub uszkodzenia wału</w:t>
      </w:r>
      <w:r>
        <w:t>.</w:t>
      </w:r>
    </w:p>
    <w:p w14:paraId="76A32F63" w14:textId="18973774" w:rsidR="006F6294" w:rsidRDefault="006F6294" w:rsidP="006F6294">
      <w:pPr>
        <w:ind w:left="0"/>
      </w:pPr>
    </w:p>
    <w:p w14:paraId="1D893A50" w14:textId="3A7FDB73" w:rsidR="006F6294" w:rsidRDefault="006F6294" w:rsidP="003C10E1">
      <w:pPr>
        <w:pStyle w:val="Akapitzlist"/>
        <w:numPr>
          <w:ilvl w:val="0"/>
          <w:numId w:val="2"/>
        </w:numPr>
      </w:pPr>
      <w:r w:rsidRPr="00BF518F">
        <w:t>W zakresie szczególnych warunków zagospodarowania terenów oraz ograniczeń w ich użytkowaniu, w tym zakazu zabudowy</w:t>
      </w:r>
      <w:r>
        <w:t xml:space="preserve"> ustala się</w:t>
      </w:r>
      <w:r w:rsidRPr="006F6294">
        <w:t xml:space="preserve"> </w:t>
      </w:r>
      <w:r>
        <w:t>uwzględnienie ograniczeń wynikających z lokalizacji urządzeń infrastruktury technicznej.</w:t>
      </w:r>
    </w:p>
    <w:p w14:paraId="5612A85D" w14:textId="77777777" w:rsidR="007323C1" w:rsidRDefault="007323C1" w:rsidP="007323C1">
      <w:pPr>
        <w:pStyle w:val="Akapitzlist"/>
        <w:ind w:left="284"/>
      </w:pPr>
    </w:p>
    <w:p w14:paraId="49AEEA73" w14:textId="799F38BA" w:rsidR="002F4981" w:rsidRDefault="006F6294" w:rsidP="002F4981">
      <w:pPr>
        <w:pStyle w:val="Akapitzlist"/>
        <w:numPr>
          <w:ilvl w:val="0"/>
          <w:numId w:val="2"/>
        </w:numPr>
      </w:pPr>
      <w:bookmarkStart w:id="3" w:name="_Hlk112325193"/>
      <w:r>
        <w:rPr>
          <w:rFonts w:cs="Times New Roman"/>
        </w:rPr>
        <w:t>W zakresie zasad rozbudowy i budowy systemów komunikacji ustala się</w:t>
      </w:r>
      <w:r w:rsidR="002F4981">
        <w:rPr>
          <w:rFonts w:cs="Times New Roman"/>
        </w:rPr>
        <w:t>:</w:t>
      </w:r>
    </w:p>
    <w:p w14:paraId="3A863513" w14:textId="7B683658" w:rsidR="002F4981" w:rsidRDefault="002F4981" w:rsidP="002F4981">
      <w:pPr>
        <w:pStyle w:val="Akapitzlist"/>
        <w:numPr>
          <w:ilvl w:val="2"/>
          <w:numId w:val="2"/>
        </w:numPr>
      </w:pPr>
      <w:r w:rsidRPr="00BF518F">
        <w:t>połączenie z układem zewnętrznym</w:t>
      </w:r>
      <w:r>
        <w:t xml:space="preserve"> </w:t>
      </w:r>
      <w:r w:rsidRPr="00BF518F">
        <w:t>za pośrednictwem istniejącego układu komunikacyjnego znajdującego się poza obszarem planu</w:t>
      </w:r>
      <w:r>
        <w:t>;</w:t>
      </w:r>
    </w:p>
    <w:p w14:paraId="67F9D849" w14:textId="32BD0AAF" w:rsidR="002F4981" w:rsidRPr="002F4981" w:rsidRDefault="002F4981" w:rsidP="002F4981">
      <w:pPr>
        <w:pStyle w:val="Akapitzlist"/>
        <w:numPr>
          <w:ilvl w:val="2"/>
          <w:numId w:val="2"/>
        </w:numPr>
      </w:pPr>
      <w:r>
        <w:rPr>
          <w:rFonts w:cs="Times New Roman"/>
        </w:rPr>
        <w:t>liczbę stanowisk postojowych zgodnie z ustaleniami dla poszczególnych terenów.</w:t>
      </w:r>
    </w:p>
    <w:bookmarkEnd w:id="3"/>
    <w:p w14:paraId="194F9C8A" w14:textId="5D2182A1" w:rsidR="002F4981" w:rsidRDefault="002F4981" w:rsidP="002F4981">
      <w:pPr>
        <w:ind w:left="0"/>
      </w:pPr>
    </w:p>
    <w:p w14:paraId="699D4735" w14:textId="43EA7058" w:rsidR="002F4981" w:rsidRDefault="002F4981" w:rsidP="002F4981">
      <w:pPr>
        <w:pStyle w:val="Akapitzlist"/>
        <w:numPr>
          <w:ilvl w:val="0"/>
          <w:numId w:val="2"/>
        </w:numPr>
      </w:pPr>
    </w:p>
    <w:p w14:paraId="4FE62E37" w14:textId="346F3B05" w:rsidR="002F4981" w:rsidRPr="002F4981" w:rsidRDefault="002F4981" w:rsidP="002F4981">
      <w:pPr>
        <w:pStyle w:val="Akapitzlist"/>
        <w:numPr>
          <w:ilvl w:val="1"/>
          <w:numId w:val="2"/>
        </w:numPr>
      </w:pPr>
      <w:r>
        <w:rPr>
          <w:rFonts w:cs="Times New Roman"/>
        </w:rPr>
        <w:t>W zakresie zasad rozbudowy i budowy systemów infrastruktury technicznej ustala się w obszarze planu, zgodnie z przepisami odrębnymi:</w:t>
      </w:r>
    </w:p>
    <w:p w14:paraId="2A37FD1E" w14:textId="1E0D1EEC" w:rsidR="002F4981" w:rsidRPr="002F4981" w:rsidRDefault="002F4981" w:rsidP="002F4981">
      <w:pPr>
        <w:pStyle w:val="Akapitzlist"/>
        <w:numPr>
          <w:ilvl w:val="2"/>
          <w:numId w:val="2"/>
        </w:numPr>
      </w:pPr>
      <w:r>
        <w:rPr>
          <w:rFonts w:cs="Times New Roman"/>
        </w:rPr>
        <w:t>możliwość utrzymania istniejących urządzeń infrastruktury technicznej, z dopuszczeniem rozbudowy, przebudowy i rozbiórki;</w:t>
      </w:r>
    </w:p>
    <w:p w14:paraId="7868096A" w14:textId="1908860F" w:rsidR="002F4981" w:rsidRDefault="002F4981" w:rsidP="002F4981">
      <w:pPr>
        <w:pStyle w:val="Akapitzlist"/>
        <w:numPr>
          <w:ilvl w:val="2"/>
          <w:numId w:val="2"/>
        </w:numPr>
      </w:pPr>
      <w:r w:rsidRPr="00717FBB">
        <w:t>możliwość lokalizacji urządzeń i sieci infrastruktury technicznej</w:t>
      </w:r>
      <w:r>
        <w:t>, z zastrzeżeniem ust. 2;</w:t>
      </w:r>
    </w:p>
    <w:p w14:paraId="770BAE69" w14:textId="07A72EE7" w:rsidR="002F4981" w:rsidRPr="002F4981" w:rsidRDefault="002F4981" w:rsidP="002F4981">
      <w:pPr>
        <w:pStyle w:val="Akapitzlist"/>
        <w:numPr>
          <w:ilvl w:val="2"/>
          <w:numId w:val="2"/>
        </w:numPr>
      </w:pPr>
      <w:r>
        <w:rPr>
          <w:rFonts w:cs="Times New Roman"/>
        </w:rPr>
        <w:t>powiązanie z układem zewnętrznym oraz zapewnienie dostępu do sieci;</w:t>
      </w:r>
    </w:p>
    <w:p w14:paraId="59030564" w14:textId="5FBB4E9E" w:rsidR="002F4981" w:rsidRPr="002F4981" w:rsidRDefault="002F4981" w:rsidP="002F4981">
      <w:pPr>
        <w:pStyle w:val="Akapitzlist"/>
        <w:numPr>
          <w:ilvl w:val="2"/>
          <w:numId w:val="2"/>
        </w:numPr>
      </w:pPr>
      <w:r>
        <w:rPr>
          <w:rFonts w:cs="Times New Roman"/>
        </w:rPr>
        <w:t>dopuszczenie lokalizacji stacji transformatorowych;</w:t>
      </w:r>
    </w:p>
    <w:p w14:paraId="2FC3E8ED" w14:textId="33BF0080" w:rsidR="002F4981" w:rsidRPr="002F4981" w:rsidRDefault="002F4981" w:rsidP="002F4981">
      <w:pPr>
        <w:pStyle w:val="Akapitzlist"/>
        <w:numPr>
          <w:ilvl w:val="2"/>
          <w:numId w:val="2"/>
        </w:numPr>
      </w:pPr>
      <w:r>
        <w:rPr>
          <w:rFonts w:cs="Times New Roman"/>
        </w:rPr>
        <w:t>zaopatrzenie w wodę, w tym do celów przeciwpożarowych z urządzeń wodociągowych;</w:t>
      </w:r>
    </w:p>
    <w:p w14:paraId="37111B69" w14:textId="7CEBDEF6" w:rsidR="002F4981" w:rsidRDefault="002F4981" w:rsidP="002F4981">
      <w:pPr>
        <w:pStyle w:val="Akapitzlist"/>
        <w:numPr>
          <w:ilvl w:val="2"/>
          <w:numId w:val="2"/>
        </w:numPr>
      </w:pPr>
      <w:r>
        <w:rPr>
          <w:rFonts w:cs="Times New Roman"/>
        </w:rPr>
        <w:t xml:space="preserve">zaopatrzenie w gaz z urządzeń </w:t>
      </w:r>
      <w:r>
        <w:t>gazowych;</w:t>
      </w:r>
    </w:p>
    <w:p w14:paraId="7FD57734" w14:textId="1C664DE1" w:rsidR="002F4981" w:rsidRPr="002F4981" w:rsidRDefault="002F4981" w:rsidP="002F4981">
      <w:pPr>
        <w:pStyle w:val="Akapitzlist"/>
        <w:numPr>
          <w:ilvl w:val="2"/>
          <w:numId w:val="2"/>
        </w:numPr>
      </w:pPr>
      <w:r>
        <w:rPr>
          <w:rFonts w:cs="Times New Roman"/>
        </w:rPr>
        <w:lastRenderedPageBreak/>
        <w:t xml:space="preserve">zaopatrzenie energię elektryczną oraz ciepło z urządzeń infrastruktury technicznej, </w:t>
      </w:r>
      <w:r w:rsidR="00990265">
        <w:rPr>
          <w:rFonts w:cs="Times New Roman"/>
        </w:rPr>
        <w:t xml:space="preserve">w tym z odnawialnych źródeł energii, </w:t>
      </w:r>
      <w:r>
        <w:rPr>
          <w:rFonts w:cs="Times New Roman"/>
        </w:rPr>
        <w:t>z zastrzeżeniem ust. 2.</w:t>
      </w:r>
    </w:p>
    <w:p w14:paraId="299342F6" w14:textId="64099FA7" w:rsidR="002F4981" w:rsidRDefault="002F4981" w:rsidP="002F4981">
      <w:pPr>
        <w:pStyle w:val="Akapitzlist"/>
        <w:numPr>
          <w:ilvl w:val="1"/>
          <w:numId w:val="2"/>
        </w:numPr>
      </w:pPr>
      <w:r>
        <w:t>Z</w:t>
      </w:r>
      <w:r w:rsidRPr="00717FBB">
        <w:t xml:space="preserve">akazuje się lokalizacji urządzeń wytwarzających energię z odnawialnych źródeł energii o mocy przekraczającej </w:t>
      </w:r>
      <w:r w:rsidRPr="00A91A51">
        <w:t>100 kW</w:t>
      </w:r>
      <w:r w:rsidRPr="00717FBB">
        <w:t xml:space="preserve"> oraz elektrowni wiatrowych i</w:t>
      </w:r>
      <w:r>
        <w:t> </w:t>
      </w:r>
      <w:r w:rsidRPr="00717FBB">
        <w:t>biogazowni</w:t>
      </w:r>
      <w:r>
        <w:t>, przy czym panele fotowoltaiczne można lokalizować wyłącznie na dachach budynków lub wiat.</w:t>
      </w:r>
    </w:p>
    <w:p w14:paraId="603EB1E4" w14:textId="6090D032" w:rsidR="002F4981" w:rsidRDefault="002F4981" w:rsidP="002F4981">
      <w:pPr>
        <w:ind w:left="0"/>
      </w:pPr>
    </w:p>
    <w:p w14:paraId="161A7E26" w14:textId="77777777" w:rsidR="002F4981" w:rsidRDefault="002F4981" w:rsidP="002F4981">
      <w:pPr>
        <w:pStyle w:val="Akapitzlist"/>
        <w:ind w:left="284"/>
      </w:pPr>
    </w:p>
    <w:p w14:paraId="6F3E064E" w14:textId="536B43C3" w:rsidR="002F4981" w:rsidRDefault="002F4981" w:rsidP="002F4981">
      <w:pPr>
        <w:pStyle w:val="Akapitzlist"/>
        <w:numPr>
          <w:ilvl w:val="0"/>
          <w:numId w:val="2"/>
        </w:numPr>
      </w:pPr>
      <w:r>
        <w:t>U</w:t>
      </w:r>
      <w:r w:rsidRPr="005E59AF">
        <w:t xml:space="preserve">stala się stawkę służącą naliczeniu jednorazowych opłat, o </w:t>
      </w:r>
      <w:r w:rsidR="00C6078D">
        <w:t>których</w:t>
      </w:r>
      <w:r w:rsidR="00C6078D" w:rsidRPr="005E59AF">
        <w:t xml:space="preserve"> </w:t>
      </w:r>
      <w:r w:rsidRPr="005E59AF">
        <w:t>mowa w</w:t>
      </w:r>
      <w:r w:rsidR="00B02A23">
        <w:t> </w:t>
      </w:r>
      <w:r w:rsidRPr="005E59AF">
        <w:t>art. 36 ust. 4 ustawy</w:t>
      </w:r>
      <w:r>
        <w:t xml:space="preserve"> </w:t>
      </w:r>
      <w:r w:rsidRPr="005E59AF">
        <w:t>z dnia 27 marca 2003 r. o planowaniu i</w:t>
      </w:r>
      <w:r>
        <w:t> </w:t>
      </w:r>
      <w:r w:rsidRPr="005E59AF">
        <w:t>zagospodarowaniu przestrzennym</w:t>
      </w:r>
      <w:r>
        <w:t>,</w:t>
      </w:r>
      <w:r w:rsidRPr="005E59AF">
        <w:t xml:space="preserve"> w wysokości</w:t>
      </w:r>
      <w:r>
        <w:t xml:space="preserve"> 30%.</w:t>
      </w:r>
    </w:p>
    <w:p w14:paraId="1BE7092B" w14:textId="77777777" w:rsidR="002F4981" w:rsidRDefault="002F4981" w:rsidP="002F4981">
      <w:pPr>
        <w:ind w:left="0"/>
      </w:pPr>
    </w:p>
    <w:p w14:paraId="7E9275A6" w14:textId="4C96A6ED" w:rsidR="002F4981" w:rsidRPr="002F4981" w:rsidRDefault="002F4981" w:rsidP="002F4981">
      <w:pPr>
        <w:pStyle w:val="Akapitzlist"/>
        <w:numPr>
          <w:ilvl w:val="0"/>
          <w:numId w:val="2"/>
        </w:numPr>
      </w:pPr>
      <w:r>
        <w:rPr>
          <w:rFonts w:cs="Times New Roman"/>
          <w:spacing w:val="-4"/>
        </w:rPr>
        <w:t>Wykonanie niniejszej uchwały powierza się Burmistrzowi Śremu.</w:t>
      </w:r>
    </w:p>
    <w:p w14:paraId="4A8EAA83" w14:textId="77777777" w:rsidR="002F4981" w:rsidRPr="002F4981" w:rsidRDefault="002F4981" w:rsidP="002F4981">
      <w:pPr>
        <w:ind w:left="0"/>
      </w:pPr>
    </w:p>
    <w:p w14:paraId="4365B311" w14:textId="5B00E61A" w:rsidR="002F4981" w:rsidRPr="00A84879" w:rsidRDefault="002F4981" w:rsidP="002F4981">
      <w:pPr>
        <w:pStyle w:val="Akapitzlist"/>
        <w:numPr>
          <w:ilvl w:val="0"/>
          <w:numId w:val="2"/>
        </w:numPr>
      </w:pPr>
      <w:r>
        <w:rPr>
          <w:rFonts w:cs="Times New Roman"/>
        </w:rPr>
        <w:t xml:space="preserve">Uchwała wchodzi w życie po upływie </w:t>
      </w:r>
      <w:r w:rsidR="00C6078D">
        <w:rPr>
          <w:rFonts w:cs="Times New Roman"/>
        </w:rPr>
        <w:t xml:space="preserve">14 </w:t>
      </w:r>
      <w:r>
        <w:rPr>
          <w:rFonts w:cs="Times New Roman"/>
        </w:rPr>
        <w:t>dni od dnia ogłoszenia w Dzienniku Urzędowym Województwa Wielkopolskiego.</w:t>
      </w:r>
    </w:p>
    <w:p w14:paraId="24C11B9A" w14:textId="77777777" w:rsidR="00A84879" w:rsidRDefault="00A84879" w:rsidP="00A84879">
      <w:pPr>
        <w:pStyle w:val="Akapitzlist"/>
      </w:pPr>
    </w:p>
    <w:p w14:paraId="53F67A9E" w14:textId="616651E7" w:rsidR="00BD22E5" w:rsidRDefault="00BD22E5">
      <w:pPr>
        <w:spacing w:after="160"/>
        <w:ind w:left="0"/>
        <w:contextualSpacing w:val="0"/>
        <w:jc w:val="left"/>
        <w:rPr>
          <w:rFonts w:cstheme="minorHAnsi"/>
        </w:rPr>
      </w:pPr>
      <w:r>
        <w:rPr>
          <w:rFonts w:cstheme="minorHAnsi"/>
        </w:rPr>
        <w:br w:type="page"/>
      </w:r>
    </w:p>
    <w:p w14:paraId="2D60F0F9" w14:textId="77777777" w:rsidR="003C10E1" w:rsidRDefault="003C10E1" w:rsidP="00DA7CBB">
      <w:pPr>
        <w:jc w:val="center"/>
        <w:rPr>
          <w:rFonts w:cstheme="minorHAnsi"/>
        </w:rPr>
      </w:pPr>
    </w:p>
    <w:p w14:paraId="2CC636A2" w14:textId="48AA9A83" w:rsidR="00DA7CBB" w:rsidRPr="00203670" w:rsidRDefault="00DA7CBB" w:rsidP="00DA7CBB">
      <w:pPr>
        <w:jc w:val="center"/>
        <w:rPr>
          <w:rFonts w:cstheme="minorHAnsi"/>
        </w:rPr>
      </w:pPr>
      <w:r w:rsidRPr="00203670">
        <w:rPr>
          <w:rFonts w:cstheme="minorHAnsi"/>
        </w:rPr>
        <w:t>Uzasadnienie</w:t>
      </w:r>
    </w:p>
    <w:p w14:paraId="4B2A9D46" w14:textId="77777777" w:rsidR="00DA7CBB" w:rsidRPr="00203670" w:rsidRDefault="00DA7CBB" w:rsidP="00DA7CBB">
      <w:pPr>
        <w:jc w:val="center"/>
        <w:rPr>
          <w:rFonts w:cstheme="minorHAnsi"/>
        </w:rPr>
      </w:pPr>
      <w:r w:rsidRPr="00203670">
        <w:rPr>
          <w:rFonts w:cstheme="minorHAnsi"/>
        </w:rPr>
        <w:t>UCHWAŁY NR …</w:t>
      </w:r>
      <w:proofErr w:type="gramStart"/>
      <w:r w:rsidRPr="00203670">
        <w:rPr>
          <w:rFonts w:cstheme="minorHAnsi"/>
        </w:rPr>
        <w:t>…….</w:t>
      </w:r>
      <w:proofErr w:type="gramEnd"/>
      <w:r w:rsidRPr="00203670">
        <w:rPr>
          <w:rFonts w:cstheme="minorHAnsi"/>
        </w:rPr>
        <w:t>.</w:t>
      </w:r>
    </w:p>
    <w:p w14:paraId="3CE057A7" w14:textId="77777777" w:rsidR="00DA7CBB" w:rsidRPr="00203670" w:rsidRDefault="00DA7CBB" w:rsidP="00DA7CBB">
      <w:pPr>
        <w:jc w:val="center"/>
        <w:rPr>
          <w:rFonts w:cstheme="minorHAnsi"/>
        </w:rPr>
      </w:pPr>
      <w:r w:rsidRPr="00203670">
        <w:rPr>
          <w:rFonts w:cstheme="minorHAnsi"/>
        </w:rPr>
        <w:t>RADY MIEJSKIEJ W ŚREMIE</w:t>
      </w:r>
    </w:p>
    <w:p w14:paraId="058F779D" w14:textId="77777777" w:rsidR="00DA7CBB" w:rsidRPr="00203670" w:rsidRDefault="00DA7CBB" w:rsidP="00DA7CBB">
      <w:pPr>
        <w:jc w:val="center"/>
        <w:rPr>
          <w:rFonts w:cstheme="minorHAnsi"/>
        </w:rPr>
      </w:pPr>
      <w:r w:rsidRPr="00203670">
        <w:rPr>
          <w:rFonts w:cstheme="minorHAnsi"/>
        </w:rPr>
        <w:t>z dnia ……………….</w:t>
      </w:r>
    </w:p>
    <w:p w14:paraId="6BEC829F" w14:textId="540CE76C" w:rsidR="00DA7CBB" w:rsidRPr="00203670" w:rsidRDefault="00DA7CBB" w:rsidP="00DA7CBB">
      <w:pPr>
        <w:ind w:left="0"/>
        <w:jc w:val="center"/>
        <w:rPr>
          <w:rFonts w:cstheme="minorHAnsi"/>
        </w:rPr>
      </w:pPr>
      <w:r w:rsidRPr="00203670">
        <w:rPr>
          <w:rFonts w:cstheme="minorHAnsi"/>
        </w:rPr>
        <w:t xml:space="preserve">w sprawie miejscowego planu zagospodarowania przestrzennego </w:t>
      </w:r>
      <w:r>
        <w:t>w rejonie ul. Ustronnej i Andersena w Śremie</w:t>
      </w:r>
    </w:p>
    <w:p w14:paraId="6B5BFDA1" w14:textId="77777777" w:rsidR="00DA7CBB" w:rsidRPr="00203670" w:rsidRDefault="00DA7CBB" w:rsidP="00DA7CBB">
      <w:pPr>
        <w:ind w:left="0"/>
        <w:rPr>
          <w:rFonts w:cstheme="minorHAnsi"/>
        </w:rPr>
      </w:pPr>
    </w:p>
    <w:p w14:paraId="431DEAAC" w14:textId="77777777" w:rsidR="00DA7CBB" w:rsidRPr="00203670" w:rsidRDefault="00DA7CBB" w:rsidP="00DA7CBB">
      <w:pPr>
        <w:ind w:left="0" w:firstLine="708"/>
        <w:rPr>
          <w:rFonts w:cstheme="minorHAnsi"/>
        </w:rPr>
      </w:pPr>
      <w:r w:rsidRPr="00203670">
        <w:rPr>
          <w:rFonts w:cstheme="minorHAnsi"/>
        </w:rPr>
        <w:t>Zgodnie z art. 3 ust. 1 ustawy z dnia 27 marca 2003 r. o planowaniu i zagospodarowaniu przestrzennym kształtowanie i prowadzenie polityki przestrzennej na terenie gminy, w tym uchwalanie miejscowych planów zagospodarowania przestrzennego, należy do zadań własnych gminy.</w:t>
      </w:r>
    </w:p>
    <w:p w14:paraId="6DC09296" w14:textId="759D595D" w:rsidR="00DA7CBB" w:rsidRDefault="00DA7CBB" w:rsidP="00DA7CBB">
      <w:pPr>
        <w:ind w:left="0" w:firstLine="708"/>
        <w:rPr>
          <w:rFonts w:cstheme="minorHAnsi"/>
        </w:rPr>
      </w:pPr>
      <w:r w:rsidRPr="00203670">
        <w:rPr>
          <w:rFonts w:cstheme="minorHAnsi"/>
        </w:rPr>
        <w:t>Przedmiotowy projekt miejscowego planu opracowany został zgodnie z</w:t>
      </w:r>
      <w:r>
        <w:rPr>
          <w:rFonts w:cstheme="minorHAnsi"/>
        </w:rPr>
        <w:t> </w:t>
      </w:r>
      <w:r w:rsidRPr="00203670">
        <w:rPr>
          <w:rFonts w:cstheme="minorHAnsi"/>
        </w:rPr>
        <w:t xml:space="preserve">uchwałą Nr </w:t>
      </w:r>
      <w:r w:rsidRPr="00A84879">
        <w:rPr>
          <w:rFonts w:cstheme="minorHAnsi"/>
        </w:rPr>
        <w:t xml:space="preserve">340/XXXI/2021 </w:t>
      </w:r>
      <w:r w:rsidRPr="00203670">
        <w:rPr>
          <w:rFonts w:cstheme="minorHAnsi"/>
        </w:rPr>
        <w:t>Rady Miejskiej w Śremie z dnia 2</w:t>
      </w:r>
      <w:r w:rsidR="00E60F55">
        <w:rPr>
          <w:rFonts w:cstheme="minorHAnsi"/>
        </w:rPr>
        <w:t>8</w:t>
      </w:r>
      <w:r w:rsidRPr="00203670">
        <w:rPr>
          <w:rFonts w:cstheme="minorHAnsi"/>
        </w:rPr>
        <w:t xml:space="preserve"> </w:t>
      </w:r>
      <w:r>
        <w:rPr>
          <w:rFonts w:cstheme="minorHAnsi"/>
        </w:rPr>
        <w:t>października</w:t>
      </w:r>
      <w:r w:rsidRPr="00203670">
        <w:rPr>
          <w:rFonts w:cstheme="minorHAnsi"/>
        </w:rPr>
        <w:t xml:space="preserve"> 2021 r. w sprawie przystąpienia do sporządzenia miejscowego planu zagospodarowania przestrzennego </w:t>
      </w:r>
      <w:r>
        <w:rPr>
          <w:rFonts w:cstheme="minorHAnsi"/>
        </w:rPr>
        <w:t>w rejonie ul. Ustronnej i Andersena w Śremie.</w:t>
      </w:r>
    </w:p>
    <w:p w14:paraId="7370E8CE" w14:textId="77777777" w:rsidR="00BF6C48" w:rsidRPr="00BF6C48" w:rsidRDefault="00BF6C48" w:rsidP="00BF6C48">
      <w:pPr>
        <w:ind w:left="0" w:firstLine="708"/>
        <w:rPr>
          <w:rFonts w:cstheme="minorHAnsi"/>
        </w:rPr>
      </w:pPr>
      <w:r w:rsidRPr="00BF6C48">
        <w:rPr>
          <w:rFonts w:cstheme="minorHAnsi"/>
        </w:rPr>
        <w:t>Zasadniczym celem opracowania jest uwzględnienie złożonych wniosków o zmianę miejscowych planów, które dotyczyły:</w:t>
      </w:r>
    </w:p>
    <w:p w14:paraId="4DA01AF9" w14:textId="2FB2F6FC" w:rsidR="00BF6C48" w:rsidRPr="00BF6C48" w:rsidRDefault="00BF6C48" w:rsidP="00BF6C48">
      <w:pPr>
        <w:ind w:left="0" w:firstLine="708"/>
        <w:rPr>
          <w:rFonts w:cstheme="minorHAnsi"/>
        </w:rPr>
      </w:pPr>
      <w:r w:rsidRPr="00BF6C48">
        <w:rPr>
          <w:rFonts w:cstheme="minorHAnsi"/>
        </w:rPr>
        <w:t>1)</w:t>
      </w:r>
      <w:r w:rsidRPr="00BF6C48">
        <w:rPr>
          <w:rFonts w:cstheme="minorHAnsi"/>
        </w:rPr>
        <w:tab/>
        <w:t xml:space="preserve">zmiany przeznaczenia terenu zabudowy mieszkaniowej jednorodzinnej pod teren zabudowy usługowej – gabinet stomatologiczny </w:t>
      </w:r>
      <w:r w:rsidR="001F52C8">
        <w:rPr>
          <w:rFonts w:cstheme="minorHAnsi"/>
        </w:rPr>
        <w:t xml:space="preserve">dla </w:t>
      </w:r>
      <w:r w:rsidRPr="00BF6C48">
        <w:rPr>
          <w:rFonts w:cstheme="minorHAnsi"/>
        </w:rPr>
        <w:t xml:space="preserve">działki o nr ewid. 246/13, obręb </w:t>
      </w:r>
      <w:r w:rsidR="00A91A51" w:rsidRPr="00BF6C48">
        <w:rPr>
          <w:rFonts w:cstheme="minorHAnsi"/>
        </w:rPr>
        <w:t>Śrem</w:t>
      </w:r>
      <w:r w:rsidR="00A91A51">
        <w:rPr>
          <w:rFonts w:cstheme="minorHAnsi"/>
        </w:rPr>
        <w:t>,</w:t>
      </w:r>
    </w:p>
    <w:p w14:paraId="1237B147" w14:textId="4E874EF7" w:rsidR="00BF6C48" w:rsidRPr="00BF6C48" w:rsidRDefault="00BF6C48" w:rsidP="00BF6C48">
      <w:pPr>
        <w:ind w:left="0" w:firstLine="708"/>
        <w:rPr>
          <w:rFonts w:cstheme="minorHAnsi"/>
        </w:rPr>
      </w:pPr>
      <w:r w:rsidRPr="00BF6C48">
        <w:rPr>
          <w:rFonts w:cstheme="minorHAnsi"/>
        </w:rPr>
        <w:t>2)</w:t>
      </w:r>
      <w:r w:rsidRPr="00BF6C48">
        <w:rPr>
          <w:rFonts w:cstheme="minorHAnsi"/>
        </w:rPr>
        <w:tab/>
        <w:t>zmiany przeznaczenia części terenu zieleni publicznej pod zabudowę mieszkaniową jednorodzinną (możliwość zlokalizowania zjazdów) oraz regulacji linii zabudowy</w:t>
      </w:r>
      <w:r w:rsidR="001F52C8" w:rsidRPr="001F52C8">
        <w:rPr>
          <w:rFonts w:cstheme="minorHAnsi"/>
        </w:rPr>
        <w:t xml:space="preserve"> </w:t>
      </w:r>
      <w:r w:rsidR="001F52C8">
        <w:rPr>
          <w:rFonts w:cstheme="minorHAnsi"/>
        </w:rPr>
        <w:t xml:space="preserve">dla </w:t>
      </w:r>
      <w:r w:rsidR="001F52C8" w:rsidRPr="00BF6C48">
        <w:rPr>
          <w:rFonts w:cstheme="minorHAnsi"/>
        </w:rPr>
        <w:t>działki o nr ewid. 1730/1, obręb Śrem</w:t>
      </w:r>
      <w:r w:rsidRPr="00BF6C48">
        <w:rPr>
          <w:rFonts w:cstheme="minorHAnsi"/>
        </w:rPr>
        <w:t>.</w:t>
      </w:r>
    </w:p>
    <w:p w14:paraId="307A4152" w14:textId="7D98BD11" w:rsidR="00BF6C48" w:rsidRPr="00203670" w:rsidRDefault="00BF6C48" w:rsidP="00A91A51">
      <w:pPr>
        <w:ind w:left="0" w:firstLine="567"/>
        <w:rPr>
          <w:rFonts w:cstheme="minorHAnsi"/>
        </w:rPr>
      </w:pPr>
      <w:r w:rsidRPr="00BF6C48">
        <w:rPr>
          <w:rFonts w:cstheme="minorHAnsi"/>
        </w:rPr>
        <w:tab/>
        <w:t>Planowane przeznaczenia terenów są odzwierciedleniem kierunków rozwoju określonych w Studium Uwarunkowań i Kierunków Zagospodarowania Przestrzennego Gminy Śrem.</w:t>
      </w:r>
    </w:p>
    <w:p w14:paraId="0FC476FC" w14:textId="77777777" w:rsidR="00DA7CBB" w:rsidRPr="00203670" w:rsidRDefault="00DA7CBB" w:rsidP="00DA7CBB">
      <w:pPr>
        <w:ind w:left="0" w:firstLine="708"/>
        <w:rPr>
          <w:rFonts w:cstheme="minorHAnsi"/>
        </w:rPr>
      </w:pPr>
      <w:r w:rsidRPr="00203670">
        <w:rPr>
          <w:rFonts w:cstheme="minorHAnsi"/>
        </w:rPr>
        <w:t xml:space="preserve">Zgodnie z obowiązującym Studium Uwarunkowań i Kierunków Zagospodarowania Przestrzennego Gminy Śrem (uchwała Nr 48/V/07 Rady Miejskiej w Śremie z dnia 8 lutego 2007 roku, zmieniona uchwałą Nr 215/XXV/08 Rady Miejskiej w Śremie z dnia 26 czerwca 2008 r., uchwałą Nr 24/V/11 Rady Miejskiej w Śremie z dnia 27 stycznia 2011 r., uchwałą Nr 242/XXV/2012 Rady Miejskiej w Śremie z dnia 21 sierpnia 2012 r., uchwałą Nr 33/V/2015 Rady Miejskiej w Śremie z dnia 26 lutego 2015 r., uchwałą Nr 305/XXXII/2017 Rady Miejskiej w Śremie z dnia 27 kwietnia 2017 r. oraz uchwałą Nr 473/XLIX/2018 Rady Miejskiej w Śremie z dnia 18 października 2018 </w:t>
      </w:r>
      <w:r w:rsidRPr="00203670">
        <w:rPr>
          <w:rFonts w:cstheme="minorHAnsi"/>
        </w:rPr>
        <w:lastRenderedPageBreak/>
        <w:t xml:space="preserve">r.) </w:t>
      </w:r>
      <w:r w:rsidRPr="00A84879">
        <w:rPr>
          <w:rFonts w:cstheme="minorHAnsi"/>
        </w:rPr>
        <w:t>obszar proponowany do objęcia planem obejmuje w swych granicach teren zabudowy mieszkaniowej jednorodzinnej (A2_M3; C1_M1)</w:t>
      </w:r>
      <w:r w:rsidRPr="00203670">
        <w:rPr>
          <w:rFonts w:cstheme="minorHAnsi"/>
        </w:rPr>
        <w:t xml:space="preserve">. </w:t>
      </w:r>
    </w:p>
    <w:p w14:paraId="7F156A00" w14:textId="77777777" w:rsidR="00DA7CBB" w:rsidRPr="00203670" w:rsidRDefault="00DA7CBB" w:rsidP="00DA7CBB">
      <w:pPr>
        <w:ind w:left="0" w:firstLine="708"/>
        <w:rPr>
          <w:rFonts w:cstheme="minorHAnsi"/>
        </w:rPr>
      </w:pPr>
      <w:r w:rsidRPr="00203670">
        <w:rPr>
          <w:rFonts w:cstheme="minorHAnsi"/>
        </w:rPr>
        <w:t>Burmistrz Śremu przeprowadził procedurę określoną w art. 17 ustawy o planowaniu i zagospodarowaniu przestrzennym.</w:t>
      </w:r>
    </w:p>
    <w:p w14:paraId="739074A3" w14:textId="2CC37C6F" w:rsidR="00DA7CBB" w:rsidRPr="00203670" w:rsidRDefault="00DA7CBB" w:rsidP="00DA7CBB">
      <w:pPr>
        <w:ind w:left="0" w:firstLine="708"/>
        <w:rPr>
          <w:rFonts w:cstheme="minorHAnsi"/>
        </w:rPr>
      </w:pPr>
      <w:r w:rsidRPr="00203670">
        <w:rPr>
          <w:rFonts w:cstheme="minorHAnsi"/>
        </w:rPr>
        <w:t>Zgodnie z art. 46 pkt 1 ustawy z dnia 3 października 2008 r. o</w:t>
      </w:r>
      <w:r>
        <w:rPr>
          <w:rFonts w:cstheme="minorHAnsi"/>
        </w:rPr>
        <w:t> </w:t>
      </w:r>
      <w:r w:rsidRPr="00203670">
        <w:rPr>
          <w:rFonts w:cstheme="minorHAnsi"/>
        </w:rPr>
        <w:t>udostępnianiu informacji o środowisku i jego ochronie, udziale społeczeństwa w ochronie środowiska oraz o ocenach oddziaływania na środowisko (Dz. U. z</w:t>
      </w:r>
      <w:r>
        <w:rPr>
          <w:rFonts w:cstheme="minorHAnsi"/>
        </w:rPr>
        <w:t> </w:t>
      </w:r>
      <w:r w:rsidR="004B1D3B">
        <w:rPr>
          <w:rFonts w:cstheme="minorHAnsi"/>
        </w:rPr>
        <w:t>2022</w:t>
      </w:r>
      <w:r w:rsidRPr="00203670">
        <w:rPr>
          <w:rFonts w:cstheme="minorHAnsi"/>
        </w:rPr>
        <w:t xml:space="preserve"> r. poz. </w:t>
      </w:r>
      <w:r w:rsidR="004B1D3B">
        <w:rPr>
          <w:rFonts w:cstheme="minorHAnsi"/>
        </w:rPr>
        <w:t>1029</w:t>
      </w:r>
      <w:r w:rsidR="00BF6C48">
        <w:rPr>
          <w:rFonts w:cstheme="minorHAnsi"/>
        </w:rPr>
        <w:t>, z późn. zm.</w:t>
      </w:r>
      <w:r w:rsidRPr="00203670">
        <w:rPr>
          <w:rFonts w:cstheme="minorHAnsi"/>
        </w:rPr>
        <w:t>) projekty miejscowych planów zagospodarowania przestrzennego wymagają przeprowadzenia strategicznej oceny oddziaływania na środowisko.</w:t>
      </w:r>
    </w:p>
    <w:p w14:paraId="07D78E20" w14:textId="77777777" w:rsidR="00DA7CBB" w:rsidRPr="00203670" w:rsidRDefault="00DA7CBB" w:rsidP="00DA7CBB">
      <w:pPr>
        <w:ind w:left="0" w:firstLine="708"/>
        <w:rPr>
          <w:rFonts w:cstheme="minorHAnsi"/>
        </w:rPr>
      </w:pPr>
      <w:r w:rsidRPr="00203670">
        <w:rPr>
          <w:rFonts w:cstheme="minorHAnsi"/>
        </w:rPr>
        <w:t>W związku z powyższym Burmistrz Śremu:</w:t>
      </w:r>
    </w:p>
    <w:p w14:paraId="73740D4E" w14:textId="77777777" w:rsidR="00DA7CBB" w:rsidRDefault="00DA7CBB" w:rsidP="00DA7CBB">
      <w:pPr>
        <w:pStyle w:val="Akapitzlist"/>
        <w:numPr>
          <w:ilvl w:val="0"/>
          <w:numId w:val="5"/>
        </w:numPr>
        <w:spacing w:after="160"/>
        <w:rPr>
          <w:rFonts w:cstheme="minorHAnsi"/>
        </w:rPr>
      </w:pPr>
      <w:r w:rsidRPr="00203670">
        <w:rPr>
          <w:rFonts w:cstheme="minorHAnsi"/>
        </w:rPr>
        <w:t>uzgodnił stopień szczegółowości informacji zawartych w prognozie oddziaływania na środowisko;</w:t>
      </w:r>
    </w:p>
    <w:p w14:paraId="462F6591" w14:textId="77777777" w:rsidR="00DA7CBB" w:rsidRDefault="00DA7CBB" w:rsidP="00DA7CBB">
      <w:pPr>
        <w:pStyle w:val="Akapitzlist"/>
        <w:numPr>
          <w:ilvl w:val="0"/>
          <w:numId w:val="5"/>
        </w:numPr>
        <w:spacing w:after="160"/>
        <w:rPr>
          <w:rFonts w:cstheme="minorHAnsi"/>
        </w:rPr>
      </w:pPr>
      <w:r w:rsidRPr="00A84879">
        <w:rPr>
          <w:rFonts w:cstheme="minorHAnsi"/>
        </w:rPr>
        <w:t>sporządził prognozę oddziaływania na środowisko;</w:t>
      </w:r>
    </w:p>
    <w:p w14:paraId="23584BD0" w14:textId="20B37EB7" w:rsidR="00DA7CBB" w:rsidRDefault="00DA7CBB" w:rsidP="00DA7CBB">
      <w:pPr>
        <w:pStyle w:val="Akapitzlist"/>
        <w:numPr>
          <w:ilvl w:val="0"/>
          <w:numId w:val="5"/>
        </w:numPr>
        <w:spacing w:after="160"/>
        <w:rPr>
          <w:rFonts w:cstheme="minorHAnsi"/>
        </w:rPr>
      </w:pPr>
      <w:r w:rsidRPr="00A84879">
        <w:rPr>
          <w:rFonts w:cstheme="minorHAnsi"/>
        </w:rPr>
        <w:t>uzyskał wymagane ustawą opinie;</w:t>
      </w:r>
    </w:p>
    <w:p w14:paraId="0D611FC4" w14:textId="77777777" w:rsidR="00DA7CBB" w:rsidRPr="00A84879" w:rsidRDefault="00DA7CBB" w:rsidP="00DA7CBB">
      <w:pPr>
        <w:pStyle w:val="Akapitzlist"/>
        <w:numPr>
          <w:ilvl w:val="0"/>
          <w:numId w:val="5"/>
        </w:numPr>
        <w:spacing w:after="160"/>
        <w:rPr>
          <w:rFonts w:cstheme="minorHAnsi"/>
        </w:rPr>
      </w:pPr>
      <w:r w:rsidRPr="00A84879">
        <w:rPr>
          <w:rFonts w:cstheme="minorHAnsi"/>
        </w:rPr>
        <w:t>zapewnił możliwości udziału społeczeństwa w postępowaniu w sprawie oceny oddziaływania na środowisko skutków realizacji planu miejscowego.</w:t>
      </w:r>
    </w:p>
    <w:p w14:paraId="08501F44" w14:textId="066F5455" w:rsidR="00DA7CBB" w:rsidRPr="00203670" w:rsidRDefault="00DA7CBB" w:rsidP="00BF6C48">
      <w:pPr>
        <w:ind w:left="0"/>
        <w:rPr>
          <w:rFonts w:cstheme="minorHAnsi"/>
        </w:rPr>
      </w:pPr>
      <w:r w:rsidRPr="00203670">
        <w:rPr>
          <w:rFonts w:cstheme="minorHAnsi"/>
        </w:rPr>
        <w:tab/>
        <w:t xml:space="preserve"> </w:t>
      </w:r>
    </w:p>
    <w:p w14:paraId="04CC1A98" w14:textId="3530D8A7" w:rsidR="00DA7CBB" w:rsidRPr="00203670" w:rsidRDefault="00DA7CBB" w:rsidP="00DA7CBB">
      <w:pPr>
        <w:ind w:left="0" w:firstLine="708"/>
        <w:rPr>
          <w:rFonts w:cstheme="minorHAnsi"/>
        </w:rPr>
      </w:pPr>
      <w:r w:rsidRPr="00203670">
        <w:rPr>
          <w:rFonts w:cstheme="minorHAnsi"/>
        </w:rPr>
        <w:t>Sporządzając projekt planu uwzględniono i zapewniono realizację wymogów, o których mowa w art. 1 ust. 2-4 ustawy o planowaniu i</w:t>
      </w:r>
      <w:r>
        <w:rPr>
          <w:rFonts w:cstheme="minorHAnsi"/>
        </w:rPr>
        <w:t> </w:t>
      </w:r>
      <w:r w:rsidRPr="00203670">
        <w:rPr>
          <w:rFonts w:cstheme="minorHAnsi"/>
        </w:rPr>
        <w:t>zagospodarowaniu przestrzennym.</w:t>
      </w:r>
    </w:p>
    <w:p w14:paraId="2524F71D" w14:textId="77777777" w:rsidR="00DA7CBB" w:rsidRPr="00203670" w:rsidRDefault="00DA7CBB" w:rsidP="00A91A51">
      <w:pPr>
        <w:ind w:left="0" w:firstLine="709"/>
        <w:rPr>
          <w:rFonts w:cstheme="minorHAnsi"/>
        </w:rPr>
      </w:pPr>
      <w:r w:rsidRPr="00203670">
        <w:rPr>
          <w:rFonts w:cstheme="minorHAnsi"/>
        </w:rPr>
        <w:t>Stosownie do art. 15 ust. 1 przywołanej ustawy w uzasadnieniu przedstawia się:</w:t>
      </w:r>
    </w:p>
    <w:p w14:paraId="1628C85D" w14:textId="77777777" w:rsidR="00DA7CBB" w:rsidRPr="00203670" w:rsidRDefault="00DA7CBB" w:rsidP="00DA7CBB">
      <w:pPr>
        <w:pStyle w:val="Akapitzlist"/>
        <w:numPr>
          <w:ilvl w:val="0"/>
          <w:numId w:val="6"/>
        </w:numPr>
        <w:spacing w:after="160"/>
        <w:ind w:left="709"/>
        <w:rPr>
          <w:rFonts w:cstheme="minorHAnsi"/>
        </w:rPr>
      </w:pPr>
      <w:r w:rsidRPr="00203670">
        <w:rPr>
          <w:rFonts w:cstheme="minorHAnsi"/>
        </w:rPr>
        <w:t>sposób realizacji wymogów wynikających z:</w:t>
      </w:r>
    </w:p>
    <w:p w14:paraId="359B4D6F" w14:textId="77777777" w:rsidR="00DA7CBB" w:rsidRPr="00203670" w:rsidRDefault="00DA7CBB" w:rsidP="00DA7CBB">
      <w:pPr>
        <w:pStyle w:val="Akapitzlist"/>
        <w:numPr>
          <w:ilvl w:val="3"/>
          <w:numId w:val="4"/>
        </w:numPr>
        <w:spacing w:after="160"/>
        <w:ind w:left="567"/>
        <w:rPr>
          <w:rFonts w:cstheme="minorHAnsi"/>
        </w:rPr>
      </w:pPr>
      <w:r w:rsidRPr="00203670">
        <w:rPr>
          <w:rFonts w:cstheme="minorHAnsi"/>
        </w:rPr>
        <w:t>wymagań ładu przestrzennego, architektury i urbanistyki: wyznaczone zostały linie rozgraniczające tereny o różnym przeznaczeniu lub różnych zasadach zagospodarowania oraz linie zabudowy, a na podstawie charakterystyki otaczającej zabudowy dostosowane zostały do nowej zabudowy: wskaźniki zagospodarowania terenu, w tym intensywność zabudowy, wysokość budynków, geometria dachów; w uchwale nie zawarto wskaźników dla procedury scalania i podziałów, gdyż nie ma terenów predysponowanych do przeprowadzenia takiej procedury,</w:t>
      </w:r>
    </w:p>
    <w:p w14:paraId="21F67743" w14:textId="328B2689" w:rsidR="00DA7CBB" w:rsidRPr="00203670" w:rsidRDefault="00DA7CBB" w:rsidP="00DA7CBB">
      <w:pPr>
        <w:pStyle w:val="Akapitzlist"/>
        <w:numPr>
          <w:ilvl w:val="3"/>
          <w:numId w:val="4"/>
        </w:numPr>
        <w:spacing w:after="160"/>
        <w:ind w:left="567"/>
        <w:rPr>
          <w:rFonts w:cstheme="minorHAnsi"/>
        </w:rPr>
      </w:pPr>
      <w:r w:rsidRPr="00203670">
        <w:rPr>
          <w:rFonts w:cstheme="minorHAnsi"/>
        </w:rPr>
        <w:t xml:space="preserve">walorów architektonicznych i krajobrazowych: projektowana zabudowa powstanie w ramach </w:t>
      </w:r>
      <w:r>
        <w:rPr>
          <w:rFonts w:cstheme="minorHAnsi"/>
        </w:rPr>
        <w:t xml:space="preserve">istniejącego (rejon ul. Andersena) i </w:t>
      </w:r>
      <w:r w:rsidRPr="00203670">
        <w:rPr>
          <w:rFonts w:cstheme="minorHAnsi"/>
        </w:rPr>
        <w:t xml:space="preserve">zaplanowanego </w:t>
      </w:r>
      <w:r>
        <w:rPr>
          <w:rFonts w:cstheme="minorHAnsi"/>
        </w:rPr>
        <w:t xml:space="preserve">(rejon ul. Ustronnej) </w:t>
      </w:r>
      <w:r w:rsidRPr="00203670">
        <w:rPr>
          <w:rFonts w:cstheme="minorHAnsi"/>
        </w:rPr>
        <w:t xml:space="preserve">osiedla zabudowy mieszkaniowej, projektowane obiekty powstaną w sąsiedztwie dróg gminnych, gdzie ich powstanie nie </w:t>
      </w:r>
      <w:r w:rsidRPr="00203670">
        <w:rPr>
          <w:rFonts w:cstheme="minorHAnsi"/>
        </w:rPr>
        <w:lastRenderedPageBreak/>
        <w:t>zakłóci porządku przestrzennego i</w:t>
      </w:r>
      <w:r>
        <w:rPr>
          <w:rFonts w:cstheme="minorHAnsi"/>
        </w:rPr>
        <w:t> </w:t>
      </w:r>
      <w:r w:rsidRPr="00203670">
        <w:rPr>
          <w:rFonts w:cstheme="minorHAnsi"/>
        </w:rPr>
        <w:t>właściwego postrzegania przestrzeni przez ludzi,</w:t>
      </w:r>
    </w:p>
    <w:p w14:paraId="074A1A50" w14:textId="48DD5722" w:rsidR="00DA7CBB" w:rsidRPr="00203670" w:rsidRDefault="00DA7CBB" w:rsidP="00DA7CBB">
      <w:pPr>
        <w:pStyle w:val="Akapitzlist"/>
        <w:numPr>
          <w:ilvl w:val="3"/>
          <w:numId w:val="4"/>
        </w:numPr>
        <w:spacing w:after="160"/>
        <w:ind w:left="567"/>
        <w:rPr>
          <w:rFonts w:cstheme="minorHAnsi"/>
        </w:rPr>
      </w:pPr>
      <w:r w:rsidRPr="00203670">
        <w:rPr>
          <w:rFonts w:cstheme="minorHAnsi"/>
        </w:rPr>
        <w:t>wymagań ochrony środowiska, w tym gospodarowania wodami i ochrony gruntów rolnych i leśnych: zostały ustalone zasady w zakresie: zaopatrzenia w wodę, odbioru i zagospodarowania ścieków i wód opadowych i</w:t>
      </w:r>
      <w:r w:rsidR="00605363">
        <w:rPr>
          <w:rFonts w:cstheme="minorHAnsi"/>
        </w:rPr>
        <w:t> </w:t>
      </w:r>
      <w:r w:rsidRPr="00203670">
        <w:rPr>
          <w:rFonts w:cstheme="minorHAnsi"/>
        </w:rPr>
        <w:t>roztopowych, sposobu wytwarzania energii cieplnej na cele ogrzewania budynków, gospodarki odpadami i zagospodarowania mas ziemnych; nie było konieczności wystąpienia o uzyskanie zmiany przeznaczenia gruntów rolnych i leśnych na cele nierolnicze i nieleśne,</w:t>
      </w:r>
    </w:p>
    <w:p w14:paraId="40E021CA" w14:textId="22FBBD1E" w:rsidR="00DA7CBB" w:rsidRPr="00203670" w:rsidRDefault="00DA7CBB" w:rsidP="00DA7CBB">
      <w:pPr>
        <w:pStyle w:val="Akapitzlist"/>
        <w:numPr>
          <w:ilvl w:val="3"/>
          <w:numId w:val="4"/>
        </w:numPr>
        <w:spacing w:after="160"/>
        <w:ind w:left="567"/>
        <w:rPr>
          <w:rFonts w:cstheme="minorHAnsi"/>
        </w:rPr>
      </w:pPr>
      <w:r w:rsidRPr="00203670">
        <w:rPr>
          <w:rFonts w:cstheme="minorHAnsi"/>
        </w:rPr>
        <w:t xml:space="preserve">wymagań ochrony dziedzictwa kulturowego i zabytków oraz dóbr kultury współczesnej: </w:t>
      </w:r>
      <w:r>
        <w:rPr>
          <w:rFonts w:cstheme="minorHAnsi"/>
        </w:rPr>
        <w:t>brak występowania na obszarze planu obiektów zabytkowych, w tym archeologicznych</w:t>
      </w:r>
      <w:r w:rsidR="007326E5">
        <w:rPr>
          <w:rFonts w:cstheme="minorHAnsi"/>
        </w:rPr>
        <w:t xml:space="preserve"> oraz w związku z tym brak ustaleń w</w:t>
      </w:r>
      <w:r w:rsidR="00B02A23">
        <w:rPr>
          <w:rFonts w:cstheme="minorHAnsi"/>
        </w:rPr>
        <w:t> </w:t>
      </w:r>
      <w:r w:rsidR="007326E5">
        <w:rPr>
          <w:rFonts w:cstheme="minorHAnsi"/>
        </w:rPr>
        <w:t>tym zakresie</w:t>
      </w:r>
      <w:r w:rsidRPr="00203670">
        <w:rPr>
          <w:rFonts w:cstheme="minorHAnsi"/>
        </w:rPr>
        <w:t>,</w:t>
      </w:r>
    </w:p>
    <w:p w14:paraId="717D1B18" w14:textId="77777777" w:rsidR="00DA7CBB" w:rsidRPr="00203670" w:rsidRDefault="00DA7CBB" w:rsidP="00DA7CBB">
      <w:pPr>
        <w:pStyle w:val="Akapitzlist"/>
        <w:numPr>
          <w:ilvl w:val="3"/>
          <w:numId w:val="4"/>
        </w:numPr>
        <w:spacing w:after="160"/>
        <w:ind w:left="567"/>
        <w:rPr>
          <w:rFonts w:cstheme="minorHAnsi"/>
        </w:rPr>
      </w:pPr>
      <w:r w:rsidRPr="00203670">
        <w:rPr>
          <w:rFonts w:cstheme="minorHAnsi"/>
        </w:rPr>
        <w:t>wymagań ochrony zdrowia oraz bezpieczeństwa ludzi i mienia, a także potrzeb osób ze szczególnymi potrzebami, o których mowa w ustawie z dnia 19 lipca 2019 r. o zapewnieniu dostępności osobom ze szczególnymi potrzebami (Dz. U. z 2020 r. poz. 1062): dla terenów zabudowy ustalono lokalizację stanowisk postojowych przeznaczonych na parkowanie pojazdów zaopatrzonych w kartę parkingową,</w:t>
      </w:r>
    </w:p>
    <w:p w14:paraId="67856A51" w14:textId="3A51F019" w:rsidR="00DA7CBB" w:rsidRPr="00203670" w:rsidRDefault="00DA7CBB" w:rsidP="00DA7CBB">
      <w:pPr>
        <w:pStyle w:val="Akapitzlist"/>
        <w:numPr>
          <w:ilvl w:val="3"/>
          <w:numId w:val="4"/>
        </w:numPr>
        <w:spacing w:after="160"/>
        <w:ind w:left="567"/>
        <w:rPr>
          <w:rFonts w:cstheme="minorHAnsi"/>
        </w:rPr>
      </w:pPr>
      <w:r w:rsidRPr="00203670">
        <w:rPr>
          <w:rFonts w:cstheme="minorHAnsi"/>
        </w:rPr>
        <w:t>uniwersalnego projektowania</w:t>
      </w:r>
      <w:r w:rsidR="001F52C8">
        <w:rPr>
          <w:rFonts w:cstheme="minorHAnsi"/>
        </w:rPr>
        <w:t>,</w:t>
      </w:r>
      <w:r w:rsidRPr="00203670">
        <w:rPr>
          <w:rFonts w:cstheme="minorHAnsi"/>
        </w:rPr>
        <w:t xml:space="preserve"> o którym mowa w art. 2 pkt 4 ustawy z dnia 19 lipca 2019 r. o zapewnianiu dostępności osobom ze szczególnymi potrzebami, które uwzględniono w projekcie planu adekwatnie do przeznaczeń terenów i zakresu możliwych ustaleń miejscowego planu zagospodarowania przestrzennego: wszelkie obiekty budowlane będą projektowane zgodnie z przepisami techniczno-budowlanymi określonymi w przepisach nadrzędnych w stosunku do planu. W planie ustala się przeznaczenie terenów z podziałem na tereny przeznaczone do zabudowy i te wyłączone z zabudowy, na terenach przeznaczonych do zabudowy określa się ramy dla realizacji budynków i</w:t>
      </w:r>
      <w:r w:rsidR="00165965">
        <w:rPr>
          <w:rFonts w:cstheme="minorHAnsi"/>
        </w:rPr>
        <w:t> </w:t>
      </w:r>
      <w:r w:rsidRPr="00203670">
        <w:rPr>
          <w:rFonts w:cstheme="minorHAnsi"/>
        </w:rPr>
        <w:t xml:space="preserve">podstawowych elementów zagospodarowania terenu. Plan miejscowy nie jest dokumentem, który szczegółowo określa sposób wykonania nawierzchni dróg czy też szczegóły techniczne wykonania wjazdu na posesję. W niniejszym planie terenami przeznaczonymi pod zabudowę są tereny zabudowy mieszkaniowej jednorodzinnej, usługowej, dla której szczegóły techniczno-budowlane ustalane są na etapie projektu budowlanego, zgodnie z przepisami nadrzędnymi w stosunku do planu. Uniwersalne projektowanie skupia się </w:t>
      </w:r>
      <w:r w:rsidRPr="00203670">
        <w:rPr>
          <w:rFonts w:cstheme="minorHAnsi"/>
        </w:rPr>
        <w:lastRenderedPageBreak/>
        <w:t>wokół rozwiązań projektowych poszczególnych budynków i obiektów oraz m.in. dostępności transportowej</w:t>
      </w:r>
      <w:r w:rsidR="00165965">
        <w:rPr>
          <w:rFonts w:cstheme="minorHAnsi"/>
        </w:rPr>
        <w:t>,</w:t>
      </w:r>
    </w:p>
    <w:p w14:paraId="044C9659" w14:textId="77777777" w:rsidR="00DA7CBB" w:rsidRPr="00203670" w:rsidRDefault="00DA7CBB" w:rsidP="00DA7CBB">
      <w:pPr>
        <w:pStyle w:val="Akapitzlist"/>
        <w:numPr>
          <w:ilvl w:val="3"/>
          <w:numId w:val="4"/>
        </w:numPr>
        <w:spacing w:after="160"/>
        <w:ind w:left="567"/>
        <w:rPr>
          <w:rFonts w:cstheme="minorHAnsi"/>
        </w:rPr>
      </w:pPr>
      <w:r w:rsidRPr="00203670">
        <w:rPr>
          <w:rFonts w:cstheme="minorHAnsi"/>
        </w:rPr>
        <w:t xml:space="preserve">walorów ekonomicznych przestrzeni: teren objęty opracowaniem zlokalizowany jest sąsiedztwie dróg gminnych przebiegających wzdłuż granic opracowania i zabudowa jest skoncentrowana. Spełniony został również warunek </w:t>
      </w:r>
      <w:proofErr w:type="spellStart"/>
      <w:r w:rsidRPr="00203670">
        <w:rPr>
          <w:rFonts w:cstheme="minorHAnsi"/>
        </w:rPr>
        <w:t>niekonfliktogenności</w:t>
      </w:r>
      <w:proofErr w:type="spellEnd"/>
      <w:r w:rsidRPr="00203670">
        <w:rPr>
          <w:rFonts w:cstheme="minorHAnsi"/>
        </w:rPr>
        <w:t xml:space="preserve"> wprowadzanych funkcji w stosunku do istniejącej zabudowy. Rozmieszczenie poszczególnych funkcji dostosowano do dostępności komunikacyjnej, a ponadto określono odpowiednią dla lokalizacji inwestycji powierzchnię gruntów przeznaczonych do zabudowy,</w:t>
      </w:r>
    </w:p>
    <w:p w14:paraId="09307D8C" w14:textId="77777777" w:rsidR="00DA7CBB" w:rsidRPr="00203670" w:rsidRDefault="00DA7CBB" w:rsidP="00DA7CBB">
      <w:pPr>
        <w:pStyle w:val="Akapitzlist"/>
        <w:numPr>
          <w:ilvl w:val="3"/>
          <w:numId w:val="4"/>
        </w:numPr>
        <w:spacing w:after="160"/>
        <w:ind w:left="567"/>
        <w:rPr>
          <w:rFonts w:cstheme="minorHAnsi"/>
        </w:rPr>
      </w:pPr>
      <w:r w:rsidRPr="00203670">
        <w:rPr>
          <w:rFonts w:cstheme="minorHAnsi"/>
        </w:rPr>
        <w:t>prawa własności: ustalenia projektu planu uwzględniają układ własnościowy nieruchomości objętych opracowaniem planu,</w:t>
      </w:r>
    </w:p>
    <w:p w14:paraId="244D1397" w14:textId="77777777" w:rsidR="00DA7CBB" w:rsidRPr="00203670" w:rsidRDefault="00DA7CBB" w:rsidP="00DA7CBB">
      <w:pPr>
        <w:pStyle w:val="Akapitzlist"/>
        <w:numPr>
          <w:ilvl w:val="3"/>
          <w:numId w:val="4"/>
        </w:numPr>
        <w:spacing w:after="160"/>
        <w:ind w:left="567"/>
        <w:rPr>
          <w:rFonts w:cstheme="minorHAnsi"/>
        </w:rPr>
      </w:pPr>
      <w:r w:rsidRPr="00203670">
        <w:rPr>
          <w:rFonts w:cstheme="minorHAnsi"/>
        </w:rPr>
        <w:t>potrzeb obronności i bezpieczeństwa państwa: nie podjęto ustaleń w tym zakresie, ponieważ zgodnie z wnioskami, opiniami i uzgodnieniami właściwych organów i instytucji nie zachodziła taka potrzeba,</w:t>
      </w:r>
    </w:p>
    <w:p w14:paraId="3BF55662" w14:textId="77777777" w:rsidR="00DA7CBB" w:rsidRPr="00203670" w:rsidRDefault="00DA7CBB" w:rsidP="00DA7CBB">
      <w:pPr>
        <w:pStyle w:val="Akapitzlist"/>
        <w:numPr>
          <w:ilvl w:val="3"/>
          <w:numId w:val="4"/>
        </w:numPr>
        <w:spacing w:after="160"/>
        <w:ind w:left="567"/>
        <w:rPr>
          <w:rFonts w:cstheme="minorHAnsi"/>
        </w:rPr>
      </w:pPr>
      <w:r w:rsidRPr="00203670">
        <w:rPr>
          <w:rFonts w:cstheme="minorHAnsi"/>
        </w:rPr>
        <w:t>potrzeb interesu publicznego: zabezpieczone zostały, zgodnie z obowiązującymi przepisami, zasady i warunki kształtowania i korzystania z dróg,</w:t>
      </w:r>
    </w:p>
    <w:p w14:paraId="4DFFAEDD" w14:textId="77777777" w:rsidR="00DA7CBB" w:rsidRPr="00203670" w:rsidRDefault="00DA7CBB" w:rsidP="00DA7CBB">
      <w:pPr>
        <w:pStyle w:val="Akapitzlist"/>
        <w:numPr>
          <w:ilvl w:val="3"/>
          <w:numId w:val="4"/>
        </w:numPr>
        <w:spacing w:after="160"/>
        <w:ind w:left="567"/>
        <w:rPr>
          <w:rFonts w:cstheme="minorHAnsi"/>
        </w:rPr>
      </w:pPr>
      <w:r w:rsidRPr="00203670">
        <w:rPr>
          <w:rFonts w:cstheme="minorHAnsi"/>
        </w:rPr>
        <w:t>potrzeb w zakresie rozwoju infrastruktury technicznej, w szczególności sieci szerokopasmowych: ustalenia projektu planu uwzględniają możliwość budowy, rozbudowy i przebudowy wszelkich sieci,</w:t>
      </w:r>
    </w:p>
    <w:p w14:paraId="64E43624" w14:textId="60EBFB0F" w:rsidR="00DA7CBB" w:rsidRDefault="00DA7CBB" w:rsidP="00DA7CBB">
      <w:pPr>
        <w:pStyle w:val="Akapitzlist"/>
        <w:numPr>
          <w:ilvl w:val="3"/>
          <w:numId w:val="4"/>
        </w:numPr>
        <w:spacing w:after="160"/>
        <w:ind w:left="567" w:hanging="425"/>
        <w:rPr>
          <w:rFonts w:cstheme="minorHAnsi"/>
        </w:rPr>
      </w:pPr>
      <w:r w:rsidRPr="00203670">
        <w:rPr>
          <w:rFonts w:cstheme="minorHAnsi"/>
        </w:rPr>
        <w:t>zapewnienia udziału społeczeństwa w pracach nad miejscowym planem zagospodarowania przestrzennego, w tym przy użyciu środków komunikacji elektronicznej: ogłoszenie o przystąpieniu do sporządzenia planu i</w:t>
      </w:r>
      <w:r w:rsidR="00605363">
        <w:rPr>
          <w:rFonts w:cstheme="minorHAnsi"/>
        </w:rPr>
        <w:t> </w:t>
      </w:r>
      <w:r w:rsidRPr="00203670">
        <w:rPr>
          <w:rFonts w:cstheme="minorHAnsi"/>
        </w:rPr>
        <w:t>wyłożeni</w:t>
      </w:r>
      <w:r w:rsidR="00165965">
        <w:rPr>
          <w:rFonts w:cstheme="minorHAnsi"/>
        </w:rPr>
        <w:t>u</w:t>
      </w:r>
      <w:r w:rsidRPr="00203670">
        <w:rPr>
          <w:rFonts w:cstheme="minorHAnsi"/>
        </w:rPr>
        <w:t xml:space="preserve"> projektu do publicznego wglądu zostały opublikowane w prasie o zasięgu wykraczającym poza granice gminy Śrem. Adekwatne obwieszczenia zostały wywieszone na tablicach Urzędu oraz przekazane sołtysom celem wywieszenia na tablicach znajdujących się na terenie sołectwa. Wyłożenie do publicznego wglądu wiązało się z organizacją zebrań wiejskich na terenie sołectwa, podczas których omówiono projekt planu, tym samym umożliwiono zainteresowanym mieszkańcom zapoznanie się z dokumentem na miejscu i w dogodnych godzinach popołudniowych. Zarówno obwieszczenia, jak i uchwała o przystąpieniu czy komplety dokumentów wyłożonych do publicznych wglądów zostały zamieszczone na stronie internetowej Biuletynu Informacji Publicznej (BIP), o czym powiadomiono w ogłoszeniach i obwieszczeniach,</w:t>
      </w:r>
    </w:p>
    <w:p w14:paraId="21FDE576" w14:textId="77777777" w:rsidR="00DA7CBB" w:rsidRDefault="00DA7CBB" w:rsidP="00DA7CBB">
      <w:pPr>
        <w:pStyle w:val="Akapitzlist"/>
        <w:numPr>
          <w:ilvl w:val="3"/>
          <w:numId w:val="4"/>
        </w:numPr>
        <w:spacing w:after="160"/>
        <w:ind w:left="567" w:hanging="425"/>
        <w:rPr>
          <w:rFonts w:cstheme="minorHAnsi"/>
        </w:rPr>
      </w:pPr>
      <w:r w:rsidRPr="00D56389">
        <w:rPr>
          <w:rFonts w:cstheme="minorHAnsi"/>
        </w:rPr>
        <w:lastRenderedPageBreak/>
        <w:t>zachowania jawności i przejrzystości procedur planistycznych: zapewniono możliwość wglądu do dokumentacji planistycznej i możliwość zapoznania się z proponowanymi rozwiązaniami, wybrane dokumenty zostały udostępnione poprzez BIP,</w:t>
      </w:r>
    </w:p>
    <w:p w14:paraId="2458A64D" w14:textId="2CBD6AAD" w:rsidR="00DA7CBB" w:rsidRPr="00D56389" w:rsidRDefault="00DA7CBB" w:rsidP="00DA7CBB">
      <w:pPr>
        <w:pStyle w:val="Akapitzlist"/>
        <w:numPr>
          <w:ilvl w:val="3"/>
          <w:numId w:val="4"/>
        </w:numPr>
        <w:spacing w:after="160"/>
        <w:ind w:left="567" w:hanging="425"/>
        <w:rPr>
          <w:rFonts w:cstheme="minorHAnsi"/>
        </w:rPr>
      </w:pPr>
      <w:r w:rsidRPr="00D56389">
        <w:rPr>
          <w:rFonts w:cstheme="minorHAnsi"/>
        </w:rPr>
        <w:t>potrzeb zapewnienia odpowiedniej ilości i jakości wody, do celów zaopatrzenia ludności: ustalony został docelowy sposób zaopatrzenia w</w:t>
      </w:r>
      <w:r w:rsidR="00165965">
        <w:rPr>
          <w:rFonts w:cstheme="minorHAnsi"/>
        </w:rPr>
        <w:t> </w:t>
      </w:r>
      <w:r w:rsidRPr="00D56389">
        <w:rPr>
          <w:rFonts w:cstheme="minorHAnsi"/>
        </w:rPr>
        <w:t>wodę z sieci wodociągowej;</w:t>
      </w:r>
    </w:p>
    <w:p w14:paraId="77F0A7EB" w14:textId="43570AC1" w:rsidR="00DA7CBB" w:rsidRPr="00203670" w:rsidRDefault="00DA7CBB" w:rsidP="00DA7CBB">
      <w:pPr>
        <w:pStyle w:val="Akapitzlist"/>
        <w:numPr>
          <w:ilvl w:val="0"/>
          <w:numId w:val="6"/>
        </w:numPr>
        <w:spacing w:after="160"/>
        <w:ind w:left="567"/>
        <w:rPr>
          <w:rFonts w:cstheme="minorHAnsi"/>
        </w:rPr>
      </w:pPr>
      <w:r w:rsidRPr="00203670">
        <w:rPr>
          <w:rFonts w:cstheme="minorHAnsi"/>
        </w:rPr>
        <w:t>organ waży interes publiczny i interesy prywatne, w tym zgłaszane w postaci wniosków i uwag, zmierzające do ochrony istniejącego stanu zagospodarowania terenu, jak i zmian w zakresie jego zagospodarowania, a</w:t>
      </w:r>
      <w:r w:rsidR="00165965">
        <w:rPr>
          <w:rFonts w:cstheme="minorHAnsi"/>
        </w:rPr>
        <w:t> </w:t>
      </w:r>
      <w:r w:rsidRPr="00203670">
        <w:rPr>
          <w:rFonts w:cstheme="minorHAnsi"/>
        </w:rPr>
        <w:t>także analizy ekonomiczne, środowiskowe i społeczne: interesy prywatne zostały wyrażone przez właścicieli nieruchomości objętych niniejszym opracowaniem w złożonych wnioskach o sporządzenie zmiany obowiązującego planu miejscowego. Wnioski te zostały rozpatrzone przez Burmistrza Śremu. W projekcie planu, jak już wcześniej wspomniano, zabezpieczone zostały potrzeby w zakresie komunikacji (określone zostały zasady i warunki kształtowania i korzystania z dróg);</w:t>
      </w:r>
    </w:p>
    <w:p w14:paraId="6666DB4E" w14:textId="225C67DF" w:rsidR="00DA7CBB" w:rsidRPr="00203670" w:rsidRDefault="00DA7CBB" w:rsidP="00DA7CBB">
      <w:pPr>
        <w:pStyle w:val="Akapitzlist"/>
        <w:numPr>
          <w:ilvl w:val="0"/>
          <w:numId w:val="6"/>
        </w:numPr>
        <w:spacing w:after="160"/>
        <w:ind w:left="567"/>
        <w:rPr>
          <w:rFonts w:cstheme="minorHAnsi"/>
        </w:rPr>
      </w:pPr>
      <w:r w:rsidRPr="00203670">
        <w:rPr>
          <w:rFonts w:cstheme="minorHAnsi"/>
        </w:rPr>
        <w:t>sytuowanie nowej zabudowy, uwzględnienie wymagań ładu przestrzennego, efektywnego gospodarowania przestrzenią oraz walory ekonomiczne przestrzeni: Teren objęty opracowaniem położony jest przy drogach publicznych (gminnych), dobrze skomunikowanego za pomocą publicznego układu drogowego Istniejący układ zapewnia powiązanie z</w:t>
      </w:r>
      <w:r w:rsidR="00605363">
        <w:rPr>
          <w:rFonts w:cstheme="minorHAnsi"/>
        </w:rPr>
        <w:t> </w:t>
      </w:r>
      <w:r w:rsidRPr="00203670">
        <w:rPr>
          <w:rFonts w:cstheme="minorHAnsi"/>
        </w:rPr>
        <w:t>miastem Śrem. Istniejący układ drogowy zapewnia dogodną możliwość przemieszczania się tak osobom zmotoryzowanym, jak rowerzystom czy pieszym;</w:t>
      </w:r>
    </w:p>
    <w:p w14:paraId="12F81FC6" w14:textId="77777777" w:rsidR="00DA7CBB" w:rsidRDefault="00DA7CBB" w:rsidP="00DA7CBB">
      <w:pPr>
        <w:pStyle w:val="Akapitzlist"/>
        <w:numPr>
          <w:ilvl w:val="0"/>
          <w:numId w:val="6"/>
        </w:numPr>
        <w:spacing w:after="160"/>
        <w:ind w:left="567"/>
        <w:rPr>
          <w:rFonts w:cstheme="minorHAnsi"/>
        </w:rPr>
      </w:pPr>
      <w:r w:rsidRPr="00203670">
        <w:rPr>
          <w:rFonts w:cstheme="minorHAnsi"/>
        </w:rPr>
        <w:t xml:space="preserve">zgodność z wynikami analizy, o której mowa w art. 32 ust. 1, wraz datą uchwały rady gminy, o której mowa w art. 32 ust. 2 oraz sposób uwzględnienia uniwersalnego projektowania: stwierdzono zgodność z wynikami analizy zmian w zagospodarowaniu przestrzennym Gminy. Rada Miejska w Śremie podjęła uchwałę Nr 472/XLIX/2018 z dnia 18 października 2018 r. w sprawie aktualności Studium Uwarunkowań i Kierunków Zagospodarowania Przestrzennego Gminy Śrem oraz miejscowych planów zagospodarowania </w:t>
      </w:r>
      <w:r>
        <w:rPr>
          <w:rFonts w:cstheme="minorHAnsi"/>
        </w:rPr>
        <w:t>przestrzennego;</w:t>
      </w:r>
    </w:p>
    <w:p w14:paraId="53E799A3" w14:textId="77777777" w:rsidR="00DA7CBB" w:rsidRPr="00D56389" w:rsidRDefault="00DA7CBB" w:rsidP="00DA7CBB">
      <w:pPr>
        <w:pStyle w:val="Akapitzlist"/>
        <w:numPr>
          <w:ilvl w:val="0"/>
          <w:numId w:val="6"/>
        </w:numPr>
        <w:spacing w:after="160"/>
        <w:ind w:left="567"/>
        <w:rPr>
          <w:rFonts w:cstheme="minorHAnsi"/>
        </w:rPr>
      </w:pPr>
      <w:r w:rsidRPr="00D56389">
        <w:rPr>
          <w:rFonts w:cstheme="minorHAnsi"/>
        </w:rPr>
        <w:t>wpływ na finanse publiczne został określony w opracowanej prognozie skutków finansowych uchwalenia planu miejscowego.</w:t>
      </w:r>
    </w:p>
    <w:p w14:paraId="76FDF095" w14:textId="77777777" w:rsidR="00DA7CBB" w:rsidRPr="00203670" w:rsidRDefault="00DA7CBB" w:rsidP="00DA7CBB">
      <w:pPr>
        <w:rPr>
          <w:rFonts w:cstheme="minorHAnsi"/>
        </w:rPr>
      </w:pPr>
    </w:p>
    <w:p w14:paraId="07037354" w14:textId="77777777" w:rsidR="00DA7CBB" w:rsidRDefault="00DA7CBB" w:rsidP="00DA7CBB">
      <w:pPr>
        <w:ind w:left="0" w:firstLine="567"/>
      </w:pPr>
      <w:r w:rsidRPr="00203670">
        <w:rPr>
          <w:rFonts w:cstheme="minorHAnsi"/>
        </w:rPr>
        <w:lastRenderedPageBreak/>
        <w:t>W związku z zachowaniem trybu sporządzania planu miejscowego, wymaganego ustawą o planowaniu i zagospodarowaniu przestrzennym oraz zachowaniem zgodności z polityką przestrzenną gminy, określoną w Studium Uwarunkowań i Kierunków Zagospodarowania Przestrzennego Gminy Śrem, podjęcie niniejszej uchwały jest zasadne.</w:t>
      </w:r>
    </w:p>
    <w:p w14:paraId="1ADEB9D5" w14:textId="77777777" w:rsidR="00A84879" w:rsidRDefault="00A84879">
      <w:pPr>
        <w:spacing w:after="160"/>
        <w:ind w:left="0"/>
        <w:contextualSpacing w:val="0"/>
        <w:jc w:val="left"/>
      </w:pPr>
    </w:p>
    <w:sectPr w:rsidR="00A84879" w:rsidSect="00A91A51">
      <w:headerReference w:type="default" r:id="rId8"/>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4CE29" w14:textId="77777777" w:rsidR="00FE6246" w:rsidRDefault="00FE6246" w:rsidP="006F6294">
      <w:pPr>
        <w:spacing w:line="240" w:lineRule="auto"/>
      </w:pPr>
      <w:r>
        <w:separator/>
      </w:r>
    </w:p>
  </w:endnote>
  <w:endnote w:type="continuationSeparator" w:id="0">
    <w:p w14:paraId="57E4DCAA" w14:textId="77777777" w:rsidR="00FE6246" w:rsidRDefault="00FE6246" w:rsidP="006F62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1326C" w14:textId="77777777" w:rsidR="00FE6246" w:rsidRDefault="00FE6246" w:rsidP="006F6294">
      <w:pPr>
        <w:spacing w:line="240" w:lineRule="auto"/>
      </w:pPr>
      <w:r>
        <w:separator/>
      </w:r>
    </w:p>
  </w:footnote>
  <w:footnote w:type="continuationSeparator" w:id="0">
    <w:p w14:paraId="23707608" w14:textId="77777777" w:rsidR="00FE6246" w:rsidRDefault="00FE6246" w:rsidP="006F62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541F5" w14:textId="77777777" w:rsidR="00911473" w:rsidRPr="00911473" w:rsidRDefault="00911473" w:rsidP="00911473">
    <w:pPr>
      <w:keepNext/>
      <w:autoSpaceDE w:val="0"/>
      <w:autoSpaceDN w:val="0"/>
      <w:adjustRightInd w:val="0"/>
      <w:spacing w:line="240" w:lineRule="auto"/>
      <w:ind w:left="0"/>
      <w:jc w:val="right"/>
      <w:rPr>
        <w:rFonts w:eastAsia="Times New Roman" w:cstheme="minorHAnsi"/>
        <w:bCs w:val="0"/>
        <w:i/>
        <w:iCs/>
        <w:sz w:val="20"/>
        <w:szCs w:val="20"/>
        <w:lang w:eastAsia="pl-PL"/>
      </w:rPr>
    </w:pPr>
    <w:r w:rsidRPr="00911473">
      <w:rPr>
        <w:rFonts w:eastAsia="Times New Roman" w:cstheme="minorHAnsi"/>
        <w:bCs w:val="0"/>
        <w:i/>
        <w:iCs/>
        <w:sz w:val="20"/>
        <w:szCs w:val="20"/>
        <w:lang w:eastAsia="pl-PL"/>
      </w:rPr>
      <w:t>Projekt wyłożony do publicznego wglądu</w:t>
    </w:r>
  </w:p>
  <w:p w14:paraId="249FFD37" w14:textId="00F1B8A3" w:rsidR="00911473" w:rsidRPr="00911473" w:rsidRDefault="00911473" w:rsidP="00911473">
    <w:pPr>
      <w:autoSpaceDE w:val="0"/>
      <w:autoSpaceDN w:val="0"/>
      <w:adjustRightInd w:val="0"/>
      <w:spacing w:line="240" w:lineRule="auto"/>
      <w:ind w:left="0"/>
      <w:jc w:val="right"/>
      <w:rPr>
        <w:rFonts w:eastAsia="Times New Roman" w:cstheme="minorHAnsi"/>
        <w:bCs w:val="0"/>
        <w:i/>
        <w:iCs/>
        <w:sz w:val="20"/>
        <w:szCs w:val="20"/>
        <w:lang w:eastAsia="pl-PL"/>
      </w:rPr>
    </w:pPr>
    <w:r w:rsidRPr="00911473">
      <w:rPr>
        <w:rFonts w:eastAsia="Times New Roman" w:cstheme="minorHAnsi"/>
        <w:bCs w:val="0"/>
        <w:i/>
        <w:iCs/>
        <w:sz w:val="20"/>
        <w:szCs w:val="20"/>
        <w:lang w:eastAsia="pl-PL"/>
      </w:rPr>
      <w:t xml:space="preserve">w dniach od </w:t>
    </w:r>
    <w:r>
      <w:rPr>
        <w:rFonts w:eastAsia="Times New Roman" w:cstheme="minorHAnsi"/>
        <w:bCs w:val="0"/>
        <w:i/>
        <w:iCs/>
        <w:sz w:val="20"/>
        <w:szCs w:val="20"/>
        <w:lang w:eastAsia="pl-PL"/>
      </w:rPr>
      <w:t>12.09</w:t>
    </w:r>
    <w:r w:rsidRPr="00911473">
      <w:rPr>
        <w:rFonts w:eastAsia="Times New Roman" w:cstheme="minorHAnsi"/>
        <w:bCs w:val="0"/>
        <w:i/>
        <w:iCs/>
        <w:sz w:val="20"/>
        <w:szCs w:val="20"/>
        <w:lang w:eastAsia="pl-PL"/>
      </w:rPr>
      <w:t xml:space="preserve">.2022 r. do </w:t>
    </w:r>
    <w:r>
      <w:rPr>
        <w:rFonts w:eastAsia="Times New Roman" w:cstheme="minorHAnsi"/>
        <w:bCs w:val="0"/>
        <w:i/>
        <w:iCs/>
        <w:sz w:val="20"/>
        <w:szCs w:val="20"/>
        <w:lang w:eastAsia="pl-PL"/>
      </w:rPr>
      <w:t>04.10</w:t>
    </w:r>
    <w:r w:rsidRPr="00911473">
      <w:rPr>
        <w:rFonts w:eastAsia="Times New Roman" w:cstheme="minorHAnsi"/>
        <w:bCs w:val="0"/>
        <w:i/>
        <w:iCs/>
        <w:sz w:val="20"/>
        <w:szCs w:val="20"/>
        <w:lang w:eastAsia="pl-PL"/>
      </w:rPr>
      <w:t>.2022 r.</w:t>
    </w:r>
  </w:p>
  <w:p w14:paraId="28C1FD13" w14:textId="442B13B3" w:rsidR="00911473" w:rsidRPr="00911473" w:rsidRDefault="00911473" w:rsidP="00911473">
    <w:pPr>
      <w:autoSpaceDE w:val="0"/>
      <w:autoSpaceDN w:val="0"/>
      <w:adjustRightInd w:val="0"/>
      <w:spacing w:line="240" w:lineRule="auto"/>
      <w:ind w:left="0"/>
      <w:jc w:val="right"/>
      <w:rPr>
        <w:rFonts w:eastAsia="Times New Roman" w:cstheme="minorHAnsi"/>
        <w:bCs w:val="0"/>
        <w:i/>
        <w:iCs/>
        <w:sz w:val="20"/>
        <w:szCs w:val="20"/>
        <w:lang w:eastAsia="pl-PL"/>
      </w:rPr>
    </w:pPr>
    <w:r w:rsidRPr="00911473">
      <w:rPr>
        <w:rFonts w:eastAsia="Times New Roman" w:cstheme="minorHAnsi"/>
        <w:bCs w:val="0"/>
        <w:i/>
        <w:iCs/>
        <w:sz w:val="20"/>
        <w:szCs w:val="20"/>
        <w:lang w:eastAsia="pl-PL"/>
      </w:rPr>
      <w:t xml:space="preserve">dyskusja publiczna: </w:t>
    </w:r>
    <w:r>
      <w:rPr>
        <w:rFonts w:eastAsia="Times New Roman" w:cstheme="minorHAnsi"/>
        <w:bCs w:val="0"/>
        <w:i/>
        <w:iCs/>
        <w:sz w:val="20"/>
        <w:szCs w:val="20"/>
        <w:lang w:eastAsia="pl-PL"/>
      </w:rPr>
      <w:t>13.09</w:t>
    </w:r>
    <w:r w:rsidRPr="00911473">
      <w:rPr>
        <w:rFonts w:eastAsia="Times New Roman" w:cstheme="minorHAnsi"/>
        <w:bCs w:val="0"/>
        <w:i/>
        <w:iCs/>
        <w:sz w:val="20"/>
        <w:szCs w:val="20"/>
        <w:lang w:eastAsia="pl-PL"/>
      </w:rPr>
      <w:t>.2022 r.</w:t>
    </w:r>
  </w:p>
  <w:p w14:paraId="35169BEE" w14:textId="64544191" w:rsidR="00911473" w:rsidRPr="00911473" w:rsidRDefault="00911473" w:rsidP="00911473">
    <w:pPr>
      <w:autoSpaceDE w:val="0"/>
      <w:autoSpaceDN w:val="0"/>
      <w:adjustRightInd w:val="0"/>
      <w:spacing w:line="240" w:lineRule="auto"/>
      <w:ind w:left="0"/>
      <w:jc w:val="right"/>
      <w:rPr>
        <w:rFonts w:eastAsia="Times New Roman" w:cstheme="minorHAnsi"/>
        <w:bCs w:val="0"/>
        <w:i/>
        <w:iCs/>
        <w:sz w:val="20"/>
        <w:szCs w:val="20"/>
        <w:lang w:eastAsia="pl-PL"/>
      </w:rPr>
    </w:pPr>
    <w:r w:rsidRPr="00911473">
      <w:rPr>
        <w:rFonts w:eastAsia="Times New Roman" w:cstheme="minorHAnsi"/>
        <w:bCs w:val="0"/>
        <w:i/>
        <w:iCs/>
        <w:sz w:val="20"/>
        <w:szCs w:val="20"/>
        <w:lang w:eastAsia="pl-PL"/>
      </w:rPr>
      <w:t xml:space="preserve">termin składania uwag: do </w:t>
    </w:r>
    <w:r>
      <w:rPr>
        <w:rFonts w:eastAsia="Times New Roman" w:cstheme="minorHAnsi"/>
        <w:bCs w:val="0"/>
        <w:i/>
        <w:iCs/>
        <w:sz w:val="20"/>
        <w:szCs w:val="20"/>
        <w:lang w:eastAsia="pl-PL"/>
      </w:rPr>
      <w:t>20.10</w:t>
    </w:r>
    <w:r w:rsidRPr="00911473">
      <w:rPr>
        <w:rFonts w:eastAsia="Times New Roman" w:cstheme="minorHAnsi"/>
        <w:bCs w:val="0"/>
        <w:i/>
        <w:iCs/>
        <w:sz w:val="20"/>
        <w:szCs w:val="20"/>
        <w:lang w:eastAsia="pl-PL"/>
      </w:rPr>
      <w:t>.2022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06512"/>
    <w:multiLevelType w:val="multilevel"/>
    <w:tmpl w:val="52B67AA6"/>
    <w:styleLink w:val="rem"/>
    <w:lvl w:ilvl="0">
      <w:start w:val="1"/>
      <w:numFmt w:val="decimal"/>
      <w:suff w:val="space"/>
      <w:lvlText w:val="§%1."/>
      <w:lvlJc w:val="left"/>
      <w:pPr>
        <w:ind w:left="851" w:hanging="143"/>
      </w:pPr>
      <w:rPr>
        <w:rFonts w:ascii="Calibri" w:hAnsi="Calibri" w:cstheme="majorHAnsi" w:hint="default"/>
        <w:b w:val="0"/>
        <w:bCs w:val="0"/>
        <w:i w:val="0"/>
        <w:color w:val="000000"/>
        <w:spacing w:val="0"/>
        <w:sz w:val="28"/>
        <w:szCs w:val="28"/>
      </w:rPr>
    </w:lvl>
    <w:lvl w:ilvl="1">
      <w:start w:val="1"/>
      <w:numFmt w:val="decimal"/>
      <w:lvlText w:val="%2."/>
      <w:lvlJc w:val="left"/>
      <w:pPr>
        <w:ind w:left="992" w:hanging="284"/>
      </w:pPr>
      <w:rPr>
        <w:rFonts w:ascii="Calibri" w:hAnsi="Calibri" w:hint="default"/>
        <w:b w:val="0"/>
        <w:bCs/>
        <w:i w:val="0"/>
        <w:color w:val="000000"/>
        <w:spacing w:val="0"/>
        <w:w w:val="100"/>
        <w:kern w:val="0"/>
        <w:sz w:val="28"/>
        <w:szCs w:val="28"/>
      </w:rPr>
    </w:lvl>
    <w:lvl w:ilvl="2">
      <w:start w:val="1"/>
      <w:numFmt w:val="decimal"/>
      <w:lvlText w:val="%3)"/>
      <w:lvlJc w:val="left"/>
      <w:pPr>
        <w:ind w:left="1615" w:hanging="199"/>
      </w:pPr>
      <w:rPr>
        <w:rFonts w:ascii="Calibri" w:hAnsi="Calibri" w:hint="default"/>
        <w:b w:val="0"/>
        <w:i w:val="0"/>
        <w:color w:val="000000"/>
        <w:spacing w:val="0"/>
        <w:w w:val="100"/>
        <w:sz w:val="28"/>
        <w:szCs w:val="28"/>
      </w:rPr>
    </w:lvl>
    <w:lvl w:ilvl="3">
      <w:start w:val="1"/>
      <w:numFmt w:val="lowerLetter"/>
      <w:lvlText w:val="%4)"/>
      <w:lvlJc w:val="left"/>
      <w:pPr>
        <w:tabs>
          <w:tab w:val="num" w:pos="1984"/>
        </w:tabs>
        <w:ind w:left="1842" w:hanging="142"/>
      </w:pPr>
      <w:rPr>
        <w:rFonts w:ascii="Calibri" w:hAnsi="Calibri" w:hint="default"/>
        <w:b w:val="0"/>
        <w:i w:val="0"/>
        <w:color w:val="000000"/>
        <w:spacing w:val="0"/>
        <w:w w:val="100"/>
        <w:sz w:val="28"/>
        <w:szCs w:val="28"/>
      </w:rPr>
    </w:lvl>
    <w:lvl w:ilvl="4">
      <w:start w:val="1"/>
      <w:numFmt w:val="bullet"/>
      <w:lvlText w:val=""/>
      <w:lvlJc w:val="left"/>
      <w:pPr>
        <w:tabs>
          <w:tab w:val="num" w:pos="1984"/>
        </w:tabs>
        <w:ind w:left="2267" w:hanging="283"/>
      </w:pPr>
      <w:rPr>
        <w:rFonts w:ascii="Symbol" w:hAnsi="Symbol" w:hint="default"/>
        <w:b w:val="0"/>
        <w:i w:val="0"/>
      </w:rPr>
    </w:lvl>
    <w:lvl w:ilvl="5">
      <w:start w:val="1"/>
      <w:numFmt w:val="none"/>
      <w:lvlText w:val="– –"/>
      <w:lvlJc w:val="left"/>
      <w:pPr>
        <w:ind w:left="2863" w:hanging="624"/>
      </w:pPr>
      <w:rPr>
        <w:rFonts w:hint="default"/>
      </w:rPr>
    </w:lvl>
    <w:lvl w:ilvl="6">
      <w:start w:val="1"/>
      <w:numFmt w:val="decimal"/>
      <w:lvlText w:val="%7."/>
      <w:lvlJc w:val="left"/>
      <w:pPr>
        <w:tabs>
          <w:tab w:val="num" w:pos="2868"/>
        </w:tabs>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 w15:restartNumberingAfterBreak="0">
    <w:nsid w:val="0E707FAD"/>
    <w:multiLevelType w:val="hybridMultilevel"/>
    <w:tmpl w:val="F04EA0A2"/>
    <w:lvl w:ilvl="0" w:tplc="F66C402E">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9876AF"/>
    <w:multiLevelType w:val="hybridMultilevel"/>
    <w:tmpl w:val="B29476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D084C3E"/>
    <w:multiLevelType w:val="hybridMultilevel"/>
    <w:tmpl w:val="46B4C16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04150011">
      <w:start w:val="1"/>
      <w:numFmt w:val="decimal"/>
      <w:lvlText w:val="%3)"/>
      <w:lvlJc w:val="lef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4A2A60C3"/>
    <w:multiLevelType w:val="multilevel"/>
    <w:tmpl w:val="B6F8E250"/>
    <w:lvl w:ilvl="0">
      <w:start w:val="1"/>
      <w:numFmt w:val="decimal"/>
      <w:lvlText w:val="%1)"/>
      <w:lvlJc w:val="left"/>
      <w:pPr>
        <w:ind w:left="284" w:hanging="284"/>
      </w:pPr>
      <w:rPr>
        <w:rFonts w:asciiTheme="minorHAnsi" w:eastAsiaTheme="minorHAnsi" w:hAnsiTheme="minorHAnsi" w:cstheme="minorHAnsi"/>
        <w:b w:val="0"/>
        <w:bCs w:val="0"/>
        <w:i w:val="0"/>
        <w:color w:val="000000" w:themeColor="text1"/>
        <w:spacing w:val="0"/>
        <w:position w:val="0"/>
        <w:sz w:val="28"/>
      </w:rPr>
    </w:lvl>
    <w:lvl w:ilvl="1">
      <w:start w:val="1"/>
      <w:numFmt w:val="decimal"/>
      <w:lvlText w:val="%2."/>
      <w:lvlJc w:val="left"/>
      <w:pPr>
        <w:ind w:left="284" w:hanging="284"/>
      </w:pPr>
      <w:rPr>
        <w:rFonts w:asciiTheme="minorHAnsi" w:hAnsiTheme="minorHAnsi" w:cstheme="minorHAnsi" w:hint="default"/>
        <w:b w:val="0"/>
        <w:i w:val="0"/>
        <w:color w:val="000000" w:themeColor="text1"/>
        <w:spacing w:val="0"/>
        <w:w w:val="100"/>
        <w:kern w:val="0"/>
        <w:position w:val="0"/>
        <w:sz w:val="28"/>
        <w14:ligatures w14:val="none"/>
        <w14:numForm w14:val="default"/>
        <w14:numSpacing w14:val="default"/>
        <w14:stylisticSets/>
      </w:rPr>
    </w:lvl>
    <w:lvl w:ilvl="2">
      <w:start w:val="1"/>
      <w:numFmt w:val="decimal"/>
      <w:lvlText w:val="%3)"/>
      <w:lvlJc w:val="left"/>
      <w:pPr>
        <w:ind w:left="708" w:hanging="283"/>
      </w:pPr>
      <w:rPr>
        <w:rFonts w:asciiTheme="minorHAnsi" w:hAnsiTheme="minorHAnsi" w:cstheme="minorHAnsi" w:hint="default"/>
        <w:b w:val="0"/>
        <w:i w:val="0"/>
        <w:color w:val="000000" w:themeColor="text1"/>
        <w:spacing w:val="0"/>
        <w:w w:val="100"/>
        <w:position w:val="0"/>
        <w:sz w:val="28"/>
      </w:rPr>
    </w:lvl>
    <w:lvl w:ilvl="3">
      <w:start w:val="1"/>
      <w:numFmt w:val="lowerLetter"/>
      <w:lvlText w:val="%4)"/>
      <w:lvlJc w:val="left"/>
      <w:pPr>
        <w:tabs>
          <w:tab w:val="num" w:pos="1276"/>
        </w:tabs>
        <w:ind w:left="1559" w:hanging="283"/>
      </w:pPr>
      <w:rPr>
        <w:rFonts w:asciiTheme="minorHAnsi" w:hAnsiTheme="minorHAnsi" w:cstheme="minorHAnsi" w:hint="default"/>
        <w:b w:val="0"/>
        <w:i w:val="0"/>
        <w:color w:val="000000" w:themeColor="text1"/>
        <w:spacing w:val="0"/>
        <w:w w:val="100"/>
        <w:position w:val="0"/>
        <w:sz w:val="28"/>
      </w:rPr>
    </w:lvl>
    <w:lvl w:ilvl="4">
      <w:start w:val="1"/>
      <w:numFmt w:val="bullet"/>
      <w:lvlText w:val=""/>
      <w:lvlJc w:val="left"/>
      <w:pPr>
        <w:tabs>
          <w:tab w:val="num" w:pos="1276"/>
        </w:tabs>
        <w:ind w:left="1559" w:hanging="283"/>
      </w:pPr>
      <w:rPr>
        <w:rFonts w:ascii="Symbol" w:hAnsi="Symbol" w:hint="default"/>
      </w:rPr>
    </w:lvl>
    <w:lvl w:ilvl="5">
      <w:start w:val="1"/>
      <w:numFmt w:val="none"/>
      <w:lvlText w:val="- - "/>
      <w:lvlJc w:val="left"/>
      <w:pPr>
        <w:ind w:left="2204" w:hanging="360"/>
      </w:pPr>
      <w:rPr>
        <w:rFonts w:hint="default"/>
      </w:rPr>
    </w:lvl>
    <w:lvl w:ilvl="6">
      <w:start w:val="1"/>
      <w:numFmt w:val="decimal"/>
      <w:lvlText w:val="%7."/>
      <w:lvlJc w:val="left"/>
      <w:pPr>
        <w:tabs>
          <w:tab w:val="num" w:pos="2160"/>
        </w:tabs>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3480264"/>
    <w:multiLevelType w:val="multilevel"/>
    <w:tmpl w:val="F38A8D7E"/>
    <w:lvl w:ilvl="0">
      <w:start w:val="1"/>
      <w:numFmt w:val="decimal"/>
      <w:suff w:val="space"/>
      <w:lvlText w:val="§%1."/>
      <w:lvlJc w:val="left"/>
      <w:pPr>
        <w:ind w:left="284" w:hanging="284"/>
      </w:pPr>
      <w:rPr>
        <w:rFonts w:asciiTheme="minorHAnsi" w:hAnsiTheme="minorHAnsi" w:cstheme="minorHAnsi" w:hint="default"/>
        <w:b w:val="0"/>
        <w:bCs w:val="0"/>
        <w:i w:val="0"/>
        <w:color w:val="000000"/>
        <w:spacing w:val="0"/>
        <w:sz w:val="28"/>
        <w:szCs w:val="28"/>
      </w:rPr>
    </w:lvl>
    <w:lvl w:ilvl="1">
      <w:start w:val="1"/>
      <w:numFmt w:val="decimal"/>
      <w:lvlText w:val="%2."/>
      <w:lvlJc w:val="left"/>
      <w:pPr>
        <w:ind w:left="284" w:hanging="284"/>
      </w:pPr>
      <w:rPr>
        <w:rFonts w:asciiTheme="minorHAnsi" w:hAnsiTheme="minorHAnsi" w:cstheme="minorHAnsi" w:hint="default"/>
        <w:b w:val="0"/>
        <w:bCs/>
        <w:i w:val="0"/>
        <w:color w:val="000000"/>
        <w:spacing w:val="0"/>
        <w:w w:val="100"/>
        <w:kern w:val="0"/>
        <w:sz w:val="28"/>
        <w:szCs w:val="28"/>
      </w:rPr>
    </w:lvl>
    <w:lvl w:ilvl="2">
      <w:start w:val="1"/>
      <w:numFmt w:val="decimal"/>
      <w:lvlText w:val="%3)"/>
      <w:lvlJc w:val="left"/>
      <w:pPr>
        <w:ind w:left="992" w:hanging="283"/>
      </w:pPr>
      <w:rPr>
        <w:rFonts w:asciiTheme="minorHAnsi" w:hAnsiTheme="minorHAnsi" w:cstheme="minorHAnsi" w:hint="default"/>
        <w:b w:val="0"/>
        <w:i w:val="0"/>
        <w:color w:val="000000"/>
        <w:spacing w:val="0"/>
        <w:w w:val="100"/>
        <w:sz w:val="28"/>
        <w:szCs w:val="28"/>
      </w:rPr>
    </w:lvl>
    <w:lvl w:ilvl="3">
      <w:start w:val="1"/>
      <w:numFmt w:val="lowerLetter"/>
      <w:lvlText w:val="%4)"/>
      <w:lvlJc w:val="left"/>
      <w:pPr>
        <w:tabs>
          <w:tab w:val="num" w:pos="1276"/>
        </w:tabs>
        <w:ind w:left="1559" w:hanging="283"/>
      </w:pPr>
      <w:rPr>
        <w:rFonts w:asciiTheme="minorHAnsi" w:hAnsiTheme="minorHAnsi" w:cstheme="minorHAnsi" w:hint="default"/>
        <w:b w:val="0"/>
        <w:i w:val="0"/>
        <w:color w:val="000000"/>
        <w:spacing w:val="0"/>
        <w:w w:val="100"/>
        <w:sz w:val="28"/>
        <w:szCs w:val="28"/>
      </w:rPr>
    </w:lvl>
    <w:lvl w:ilvl="4">
      <w:start w:val="1"/>
      <w:numFmt w:val="bullet"/>
      <w:lvlText w:val=""/>
      <w:lvlJc w:val="left"/>
      <w:pPr>
        <w:tabs>
          <w:tab w:val="num" w:pos="1276"/>
        </w:tabs>
        <w:ind w:left="1559" w:hanging="283"/>
      </w:pPr>
      <w:rPr>
        <w:rFonts w:ascii="Symbol" w:hAnsi="Symbol" w:hint="default"/>
        <w:b w:val="0"/>
        <w:i w:val="0"/>
      </w:rPr>
    </w:lvl>
    <w:lvl w:ilvl="5">
      <w:start w:val="1"/>
      <w:numFmt w:val="none"/>
      <w:lvlText w:val="– –"/>
      <w:lvlJc w:val="left"/>
      <w:pPr>
        <w:ind w:left="2155" w:hanging="624"/>
      </w:pPr>
      <w:rPr>
        <w:rFonts w:hint="default"/>
      </w:rPr>
    </w:lvl>
    <w:lvl w:ilvl="6">
      <w:start w:val="1"/>
      <w:numFmt w:val="decimal"/>
      <w:lvlText w:val="%7."/>
      <w:lvlJc w:val="left"/>
      <w:pPr>
        <w:tabs>
          <w:tab w:val="num" w:pos="2160"/>
        </w:tabs>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7C37B63"/>
    <w:multiLevelType w:val="multilevel"/>
    <w:tmpl w:val="77CE8148"/>
    <w:lvl w:ilvl="0">
      <w:start w:val="1"/>
      <w:numFmt w:val="ordinal"/>
      <w:lvlText w:val="§%1"/>
      <w:lvlJc w:val="left"/>
      <w:pPr>
        <w:ind w:left="284" w:hanging="284"/>
      </w:pPr>
      <w:rPr>
        <w:rFonts w:hint="default"/>
        <w:b/>
        <w:bCs/>
        <w:i w:val="0"/>
        <w:color w:val="000000" w:themeColor="text1"/>
        <w:spacing w:val="0"/>
        <w:position w:val="0"/>
        <w:sz w:val="28"/>
      </w:rPr>
    </w:lvl>
    <w:lvl w:ilvl="1">
      <w:start w:val="1"/>
      <w:numFmt w:val="decimal"/>
      <w:lvlText w:val="%2."/>
      <w:lvlJc w:val="left"/>
      <w:pPr>
        <w:ind w:left="284" w:hanging="284"/>
      </w:pPr>
      <w:rPr>
        <w:rFonts w:ascii="Times New Roman" w:hAnsi="Times New Roman" w:hint="default"/>
        <w:b w:val="0"/>
        <w:i w:val="0"/>
        <w:color w:val="000000" w:themeColor="text1"/>
        <w:spacing w:val="0"/>
        <w:w w:val="100"/>
        <w:kern w:val="0"/>
        <w:position w:val="0"/>
        <w:sz w:val="28"/>
        <w14:ligatures w14:val="none"/>
        <w14:numForm w14:val="default"/>
        <w14:numSpacing w14:val="default"/>
        <w14:stylisticSets/>
      </w:rPr>
    </w:lvl>
    <w:lvl w:ilvl="2">
      <w:start w:val="1"/>
      <w:numFmt w:val="decimal"/>
      <w:lvlText w:val="%3)"/>
      <w:lvlJc w:val="left"/>
      <w:pPr>
        <w:ind w:left="708" w:hanging="283"/>
      </w:pPr>
      <w:rPr>
        <w:rFonts w:ascii="Times New Roman" w:hAnsi="Times New Roman" w:hint="default"/>
        <w:b w:val="0"/>
        <w:i w:val="0"/>
        <w:color w:val="000000" w:themeColor="text1"/>
        <w:spacing w:val="0"/>
        <w:w w:val="100"/>
        <w:position w:val="0"/>
        <w:sz w:val="28"/>
      </w:rPr>
    </w:lvl>
    <w:lvl w:ilvl="3">
      <w:start w:val="1"/>
      <w:numFmt w:val="lowerLetter"/>
      <w:lvlText w:val="%4)"/>
      <w:lvlJc w:val="left"/>
      <w:pPr>
        <w:tabs>
          <w:tab w:val="num" w:pos="1276"/>
        </w:tabs>
        <w:ind w:left="1559" w:hanging="283"/>
      </w:pPr>
      <w:rPr>
        <w:rFonts w:ascii="Times New Roman" w:hAnsi="Times New Roman" w:hint="default"/>
        <w:b w:val="0"/>
        <w:i w:val="0"/>
        <w:color w:val="000000" w:themeColor="text1"/>
        <w:spacing w:val="0"/>
        <w:w w:val="100"/>
        <w:position w:val="0"/>
        <w:sz w:val="28"/>
      </w:rPr>
    </w:lvl>
    <w:lvl w:ilvl="4">
      <w:start w:val="1"/>
      <w:numFmt w:val="bullet"/>
      <w:lvlText w:val=""/>
      <w:lvlJc w:val="left"/>
      <w:pPr>
        <w:tabs>
          <w:tab w:val="num" w:pos="1276"/>
        </w:tabs>
        <w:ind w:left="1559" w:hanging="283"/>
      </w:pPr>
      <w:rPr>
        <w:rFonts w:ascii="Symbol" w:hAnsi="Symbol" w:hint="default"/>
      </w:rPr>
    </w:lvl>
    <w:lvl w:ilvl="5">
      <w:start w:val="1"/>
      <w:numFmt w:val="none"/>
      <w:lvlText w:val="- - "/>
      <w:lvlJc w:val="left"/>
      <w:pPr>
        <w:ind w:left="2204" w:hanging="360"/>
      </w:pPr>
      <w:rPr>
        <w:rFonts w:hint="default"/>
      </w:rPr>
    </w:lvl>
    <w:lvl w:ilvl="6">
      <w:start w:val="1"/>
      <w:numFmt w:val="decimal"/>
      <w:lvlText w:val="%7."/>
      <w:lvlJc w:val="left"/>
      <w:pPr>
        <w:tabs>
          <w:tab w:val="num" w:pos="2160"/>
        </w:tabs>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82982373">
    <w:abstractNumId w:val="0"/>
  </w:num>
  <w:num w:numId="2" w16cid:durableId="1199926778">
    <w:abstractNumId w:val="5"/>
  </w:num>
  <w:num w:numId="3" w16cid:durableId="1284926103">
    <w:abstractNumId w:val="6"/>
  </w:num>
  <w:num w:numId="4" w16cid:durableId="1774474841">
    <w:abstractNumId w:val="4"/>
  </w:num>
  <w:num w:numId="5" w16cid:durableId="1129278309">
    <w:abstractNumId w:val="3"/>
  </w:num>
  <w:num w:numId="6" w16cid:durableId="980766493">
    <w:abstractNumId w:val="1"/>
  </w:num>
  <w:num w:numId="7" w16cid:durableId="18987825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A2E"/>
    <w:rsid w:val="0000667E"/>
    <w:rsid w:val="00023F03"/>
    <w:rsid w:val="00070838"/>
    <w:rsid w:val="00074E47"/>
    <w:rsid w:val="00084B8A"/>
    <w:rsid w:val="000A4517"/>
    <w:rsid w:val="000A5572"/>
    <w:rsid w:val="000A66CE"/>
    <w:rsid w:val="000E72CC"/>
    <w:rsid w:val="000F08BF"/>
    <w:rsid w:val="000F0FC1"/>
    <w:rsid w:val="000F111A"/>
    <w:rsid w:val="000F2767"/>
    <w:rsid w:val="000F60F8"/>
    <w:rsid w:val="000F70B1"/>
    <w:rsid w:val="00111A26"/>
    <w:rsid w:val="0012326D"/>
    <w:rsid w:val="00134F6B"/>
    <w:rsid w:val="00165965"/>
    <w:rsid w:val="00187696"/>
    <w:rsid w:val="00193BB8"/>
    <w:rsid w:val="001A1103"/>
    <w:rsid w:val="001A29EE"/>
    <w:rsid w:val="001C22DD"/>
    <w:rsid w:val="001F2F13"/>
    <w:rsid w:val="001F52C8"/>
    <w:rsid w:val="001F5AEA"/>
    <w:rsid w:val="002060BE"/>
    <w:rsid w:val="00235D5D"/>
    <w:rsid w:val="00253B3E"/>
    <w:rsid w:val="00256D18"/>
    <w:rsid w:val="00263ABC"/>
    <w:rsid w:val="002D1CB5"/>
    <w:rsid w:val="002D57A3"/>
    <w:rsid w:val="002E17B9"/>
    <w:rsid w:val="002F0D8A"/>
    <w:rsid w:val="002F4981"/>
    <w:rsid w:val="00320386"/>
    <w:rsid w:val="00325100"/>
    <w:rsid w:val="00327491"/>
    <w:rsid w:val="003755D2"/>
    <w:rsid w:val="00381DC1"/>
    <w:rsid w:val="003964CE"/>
    <w:rsid w:val="003B1995"/>
    <w:rsid w:val="003B72F4"/>
    <w:rsid w:val="003C10E1"/>
    <w:rsid w:val="003C1C16"/>
    <w:rsid w:val="003F211F"/>
    <w:rsid w:val="003F50A2"/>
    <w:rsid w:val="004726DE"/>
    <w:rsid w:val="0048096D"/>
    <w:rsid w:val="00492A76"/>
    <w:rsid w:val="004A2D97"/>
    <w:rsid w:val="004A5636"/>
    <w:rsid w:val="004B1D3B"/>
    <w:rsid w:val="004D4A05"/>
    <w:rsid w:val="004E03DB"/>
    <w:rsid w:val="004E2E88"/>
    <w:rsid w:val="004E6106"/>
    <w:rsid w:val="00515BEB"/>
    <w:rsid w:val="00516D81"/>
    <w:rsid w:val="00533F25"/>
    <w:rsid w:val="00547236"/>
    <w:rsid w:val="00582BF8"/>
    <w:rsid w:val="00597D9D"/>
    <w:rsid w:val="005A382C"/>
    <w:rsid w:val="005C111E"/>
    <w:rsid w:val="005C3F27"/>
    <w:rsid w:val="005C64ED"/>
    <w:rsid w:val="005C64F4"/>
    <w:rsid w:val="005C7D76"/>
    <w:rsid w:val="005D078F"/>
    <w:rsid w:val="005D6C2C"/>
    <w:rsid w:val="005F4337"/>
    <w:rsid w:val="00601D1F"/>
    <w:rsid w:val="00605363"/>
    <w:rsid w:val="00641EE2"/>
    <w:rsid w:val="00645D4E"/>
    <w:rsid w:val="0065368C"/>
    <w:rsid w:val="00662632"/>
    <w:rsid w:val="006659C1"/>
    <w:rsid w:val="00666E60"/>
    <w:rsid w:val="00676FA6"/>
    <w:rsid w:val="00691344"/>
    <w:rsid w:val="006979DE"/>
    <w:rsid w:val="006A2BF8"/>
    <w:rsid w:val="006A2E3A"/>
    <w:rsid w:val="006E404C"/>
    <w:rsid w:val="006F6294"/>
    <w:rsid w:val="00714A5D"/>
    <w:rsid w:val="007323C1"/>
    <w:rsid w:val="007326E5"/>
    <w:rsid w:val="00757B54"/>
    <w:rsid w:val="0076740E"/>
    <w:rsid w:val="00776381"/>
    <w:rsid w:val="0078721D"/>
    <w:rsid w:val="00797C82"/>
    <w:rsid w:val="007C204E"/>
    <w:rsid w:val="007D11C3"/>
    <w:rsid w:val="007D73B5"/>
    <w:rsid w:val="007E4823"/>
    <w:rsid w:val="007E764D"/>
    <w:rsid w:val="00804D3B"/>
    <w:rsid w:val="0083449C"/>
    <w:rsid w:val="00863ABE"/>
    <w:rsid w:val="008776BB"/>
    <w:rsid w:val="008D1412"/>
    <w:rsid w:val="008D228A"/>
    <w:rsid w:val="00900EF5"/>
    <w:rsid w:val="00911473"/>
    <w:rsid w:val="00912275"/>
    <w:rsid w:val="009339BA"/>
    <w:rsid w:val="00943A29"/>
    <w:rsid w:val="00952A7F"/>
    <w:rsid w:val="00984B92"/>
    <w:rsid w:val="00984E72"/>
    <w:rsid w:val="00990265"/>
    <w:rsid w:val="009B71F6"/>
    <w:rsid w:val="009C0BCD"/>
    <w:rsid w:val="009C16BF"/>
    <w:rsid w:val="009C780A"/>
    <w:rsid w:val="009E2111"/>
    <w:rsid w:val="009E5842"/>
    <w:rsid w:val="00A478EF"/>
    <w:rsid w:val="00A726B8"/>
    <w:rsid w:val="00A84137"/>
    <w:rsid w:val="00A84879"/>
    <w:rsid w:val="00A91A51"/>
    <w:rsid w:val="00AB7359"/>
    <w:rsid w:val="00AC3019"/>
    <w:rsid w:val="00AF32F3"/>
    <w:rsid w:val="00AF34BD"/>
    <w:rsid w:val="00B02A23"/>
    <w:rsid w:val="00B44513"/>
    <w:rsid w:val="00B749FE"/>
    <w:rsid w:val="00B809DD"/>
    <w:rsid w:val="00BA1590"/>
    <w:rsid w:val="00BC28FF"/>
    <w:rsid w:val="00BD22E5"/>
    <w:rsid w:val="00BE3B91"/>
    <w:rsid w:val="00BF6C48"/>
    <w:rsid w:val="00C1064D"/>
    <w:rsid w:val="00C112C6"/>
    <w:rsid w:val="00C6078D"/>
    <w:rsid w:val="00C77F3A"/>
    <w:rsid w:val="00C836A9"/>
    <w:rsid w:val="00C92EC1"/>
    <w:rsid w:val="00C96966"/>
    <w:rsid w:val="00CF554D"/>
    <w:rsid w:val="00D12F58"/>
    <w:rsid w:val="00D30000"/>
    <w:rsid w:val="00D31CB5"/>
    <w:rsid w:val="00D33B48"/>
    <w:rsid w:val="00D5210E"/>
    <w:rsid w:val="00D52B2A"/>
    <w:rsid w:val="00D56389"/>
    <w:rsid w:val="00D86EB5"/>
    <w:rsid w:val="00DA7CBB"/>
    <w:rsid w:val="00DC70B8"/>
    <w:rsid w:val="00E31B82"/>
    <w:rsid w:val="00E5145A"/>
    <w:rsid w:val="00E53353"/>
    <w:rsid w:val="00E60F55"/>
    <w:rsid w:val="00E6678A"/>
    <w:rsid w:val="00E70C10"/>
    <w:rsid w:val="00E806DC"/>
    <w:rsid w:val="00EA3585"/>
    <w:rsid w:val="00EB23CF"/>
    <w:rsid w:val="00EC6E94"/>
    <w:rsid w:val="00EC7BC0"/>
    <w:rsid w:val="00EE3D27"/>
    <w:rsid w:val="00EE5CED"/>
    <w:rsid w:val="00F23F34"/>
    <w:rsid w:val="00F36C33"/>
    <w:rsid w:val="00F43A2E"/>
    <w:rsid w:val="00F453E4"/>
    <w:rsid w:val="00F477E8"/>
    <w:rsid w:val="00F80548"/>
    <w:rsid w:val="00F90D4B"/>
    <w:rsid w:val="00FA0E60"/>
    <w:rsid w:val="00FA238A"/>
    <w:rsid w:val="00FA2497"/>
    <w:rsid w:val="00FA5756"/>
    <w:rsid w:val="00FB0A01"/>
    <w:rsid w:val="00FB2386"/>
    <w:rsid w:val="00FE62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86CE4"/>
  <w15:chartTrackingRefBased/>
  <w15:docId w15:val="{457EA23D-911F-4F2E-9A24-8CB40DE0D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73B5"/>
    <w:pPr>
      <w:spacing w:after="0"/>
      <w:ind w:left="992"/>
      <w:contextualSpacing/>
      <w:jc w:val="both"/>
    </w:pPr>
    <w:rPr>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rem">
    <w:name w:val="śrem"/>
    <w:uiPriority w:val="99"/>
    <w:rsid w:val="00666E60"/>
    <w:pPr>
      <w:numPr>
        <w:numId w:val="1"/>
      </w:numPr>
    </w:pPr>
  </w:style>
  <w:style w:type="paragraph" w:styleId="Akapitzlist">
    <w:name w:val="List Paragraph"/>
    <w:basedOn w:val="Normalny"/>
    <w:uiPriority w:val="34"/>
    <w:qFormat/>
    <w:rsid w:val="007D73B5"/>
    <w:pPr>
      <w:ind w:left="720"/>
    </w:pPr>
  </w:style>
  <w:style w:type="paragraph" w:styleId="Tekstprzypisukocowego">
    <w:name w:val="endnote text"/>
    <w:basedOn w:val="Normalny"/>
    <w:link w:val="TekstprzypisukocowegoZnak"/>
    <w:uiPriority w:val="99"/>
    <w:semiHidden/>
    <w:unhideWhenUsed/>
    <w:rsid w:val="006F6294"/>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F6294"/>
    <w:rPr>
      <w:bCs/>
      <w:sz w:val="20"/>
      <w:szCs w:val="20"/>
    </w:rPr>
  </w:style>
  <w:style w:type="character" w:styleId="Odwoanieprzypisukocowego">
    <w:name w:val="endnote reference"/>
    <w:basedOn w:val="Domylnaczcionkaakapitu"/>
    <w:uiPriority w:val="99"/>
    <w:semiHidden/>
    <w:unhideWhenUsed/>
    <w:rsid w:val="006F6294"/>
    <w:rPr>
      <w:vertAlign w:val="superscript"/>
    </w:rPr>
  </w:style>
  <w:style w:type="character" w:styleId="Odwoaniedokomentarza">
    <w:name w:val="annotation reference"/>
    <w:basedOn w:val="Domylnaczcionkaakapitu"/>
    <w:uiPriority w:val="99"/>
    <w:semiHidden/>
    <w:unhideWhenUsed/>
    <w:rsid w:val="00D56389"/>
    <w:rPr>
      <w:sz w:val="16"/>
      <w:szCs w:val="16"/>
    </w:rPr>
  </w:style>
  <w:style w:type="paragraph" w:styleId="Tekstkomentarza">
    <w:name w:val="annotation text"/>
    <w:basedOn w:val="Normalny"/>
    <w:link w:val="TekstkomentarzaZnak"/>
    <w:uiPriority w:val="99"/>
    <w:unhideWhenUsed/>
    <w:rsid w:val="00D56389"/>
    <w:pPr>
      <w:spacing w:line="240" w:lineRule="auto"/>
    </w:pPr>
    <w:rPr>
      <w:sz w:val="20"/>
      <w:szCs w:val="20"/>
    </w:rPr>
  </w:style>
  <w:style w:type="character" w:customStyle="1" w:styleId="TekstkomentarzaZnak">
    <w:name w:val="Tekst komentarza Znak"/>
    <w:basedOn w:val="Domylnaczcionkaakapitu"/>
    <w:link w:val="Tekstkomentarza"/>
    <w:uiPriority w:val="99"/>
    <w:rsid w:val="00D56389"/>
    <w:rPr>
      <w:bCs/>
      <w:sz w:val="20"/>
      <w:szCs w:val="20"/>
    </w:rPr>
  </w:style>
  <w:style w:type="paragraph" w:styleId="Tematkomentarza">
    <w:name w:val="annotation subject"/>
    <w:basedOn w:val="Tekstkomentarza"/>
    <w:next w:val="Tekstkomentarza"/>
    <w:link w:val="TematkomentarzaZnak"/>
    <w:uiPriority w:val="99"/>
    <w:semiHidden/>
    <w:unhideWhenUsed/>
    <w:rsid w:val="00D56389"/>
    <w:rPr>
      <w:b/>
    </w:rPr>
  </w:style>
  <w:style w:type="character" w:customStyle="1" w:styleId="TematkomentarzaZnak">
    <w:name w:val="Temat komentarza Znak"/>
    <w:basedOn w:val="TekstkomentarzaZnak"/>
    <w:link w:val="Tematkomentarza"/>
    <w:uiPriority w:val="99"/>
    <w:semiHidden/>
    <w:rsid w:val="00D56389"/>
    <w:rPr>
      <w:b/>
      <w:bCs/>
      <w:sz w:val="20"/>
      <w:szCs w:val="20"/>
    </w:rPr>
  </w:style>
  <w:style w:type="paragraph" w:styleId="Poprawka">
    <w:name w:val="Revision"/>
    <w:hidden/>
    <w:uiPriority w:val="99"/>
    <w:semiHidden/>
    <w:rsid w:val="00641EE2"/>
    <w:pPr>
      <w:spacing w:after="0" w:line="240" w:lineRule="auto"/>
    </w:pPr>
    <w:rPr>
      <w:bCs/>
      <w:sz w:val="28"/>
      <w:szCs w:val="28"/>
    </w:rPr>
  </w:style>
  <w:style w:type="paragraph" w:styleId="Nagwek">
    <w:name w:val="header"/>
    <w:basedOn w:val="Normalny"/>
    <w:link w:val="NagwekZnak"/>
    <w:uiPriority w:val="99"/>
    <w:unhideWhenUsed/>
    <w:rsid w:val="0060536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363"/>
    <w:rPr>
      <w:bCs/>
      <w:sz w:val="28"/>
      <w:szCs w:val="28"/>
    </w:rPr>
  </w:style>
  <w:style w:type="paragraph" w:styleId="Stopka">
    <w:name w:val="footer"/>
    <w:basedOn w:val="Normalny"/>
    <w:link w:val="StopkaZnak"/>
    <w:uiPriority w:val="99"/>
    <w:unhideWhenUsed/>
    <w:rsid w:val="00605363"/>
    <w:pPr>
      <w:tabs>
        <w:tab w:val="center" w:pos="4536"/>
        <w:tab w:val="right" w:pos="9072"/>
      </w:tabs>
      <w:spacing w:line="240" w:lineRule="auto"/>
    </w:pPr>
  </w:style>
  <w:style w:type="character" w:customStyle="1" w:styleId="StopkaZnak">
    <w:name w:val="Stopka Znak"/>
    <w:basedOn w:val="Domylnaczcionkaakapitu"/>
    <w:link w:val="Stopka"/>
    <w:uiPriority w:val="99"/>
    <w:rsid w:val="00605363"/>
    <w:rPr>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085B6-BEC3-41A8-8ACE-4A1A45D76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3627</Words>
  <Characters>21768</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Marciniak</dc:creator>
  <cp:keywords/>
  <dc:description/>
  <cp:lastModifiedBy>Magdalena Joachimiak</cp:lastModifiedBy>
  <cp:revision>2</cp:revision>
  <dcterms:created xsi:type="dcterms:W3CDTF">2022-08-31T11:47:00Z</dcterms:created>
  <dcterms:modified xsi:type="dcterms:W3CDTF">2022-08-31T11:47:00Z</dcterms:modified>
</cp:coreProperties>
</file>