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507F4FD8"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w:t>
      </w:r>
      <w:r w:rsidR="002B73BE">
        <w:rPr>
          <w:rFonts w:cstheme="minorHAnsi"/>
          <w:bCs/>
          <w:sz w:val="28"/>
          <w:szCs w:val="28"/>
        </w:rPr>
        <w:t xml:space="preserve"> – </w:t>
      </w:r>
      <w:r w:rsidRPr="003A76C5">
        <w:rPr>
          <w:rFonts w:cstheme="minorHAnsi"/>
          <w:bCs/>
          <w:sz w:val="28"/>
          <w:szCs w:val="28"/>
        </w:rPr>
        <w:t>100 Śrem</w:t>
      </w:r>
    </w:p>
    <w:p w14:paraId="69612C35" w14:textId="31B8AACF"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D04DC9">
        <w:rPr>
          <w:rFonts w:cstheme="minorHAnsi"/>
          <w:sz w:val="28"/>
          <w:szCs w:val="28"/>
        </w:rPr>
        <w:t>27</w:t>
      </w:r>
      <w:r w:rsidR="00A36C54">
        <w:rPr>
          <w:rFonts w:cstheme="minorHAnsi"/>
          <w:sz w:val="28"/>
          <w:szCs w:val="28"/>
        </w:rPr>
        <w:t xml:space="preserve"> października</w:t>
      </w:r>
      <w:r>
        <w:rPr>
          <w:rFonts w:cstheme="minorHAnsi"/>
          <w:sz w:val="28"/>
          <w:szCs w:val="28"/>
        </w:rPr>
        <w:t xml:space="preserve"> </w:t>
      </w:r>
      <w:r w:rsidR="00A16977">
        <w:rPr>
          <w:rFonts w:cstheme="minorHAnsi"/>
          <w:sz w:val="28"/>
          <w:szCs w:val="28"/>
        </w:rPr>
        <w:t>2022</w:t>
      </w:r>
      <w:r w:rsidRPr="003A76C5">
        <w:rPr>
          <w:rFonts w:cstheme="minorHAnsi"/>
          <w:sz w:val="28"/>
          <w:szCs w:val="28"/>
        </w:rPr>
        <w:t xml:space="preserve"> r</w:t>
      </w:r>
      <w:r w:rsidR="008015EF">
        <w:rPr>
          <w:rFonts w:cstheme="minorHAnsi"/>
          <w:sz w:val="28"/>
          <w:szCs w:val="28"/>
        </w:rPr>
        <w:t>.</w:t>
      </w:r>
    </w:p>
    <w:p w14:paraId="4FE9DCF9" w14:textId="2F47721C" w:rsidR="004922DB" w:rsidRPr="003A76C5" w:rsidRDefault="004922DB" w:rsidP="004922DB">
      <w:pPr>
        <w:spacing w:after="120" w:line="240" w:lineRule="auto"/>
        <w:rPr>
          <w:rFonts w:cstheme="minorHAnsi"/>
          <w:sz w:val="28"/>
          <w:szCs w:val="28"/>
        </w:rPr>
      </w:pPr>
      <w:r w:rsidRPr="003A76C5">
        <w:rPr>
          <w:rFonts w:cstheme="minorHAnsi"/>
          <w:sz w:val="28"/>
          <w:szCs w:val="28"/>
        </w:rPr>
        <w:t>PPS</w:t>
      </w:r>
      <w:r w:rsidR="008015EF">
        <w:rPr>
          <w:rFonts w:cstheme="minorHAnsi"/>
          <w:sz w:val="28"/>
          <w:szCs w:val="28"/>
        </w:rPr>
        <w:t>PP</w:t>
      </w:r>
      <w:r w:rsidRPr="003A76C5">
        <w:rPr>
          <w:rFonts w:cstheme="minorHAnsi"/>
          <w:sz w:val="28"/>
          <w:szCs w:val="28"/>
        </w:rPr>
        <w:t>.</w:t>
      </w:r>
      <w:r w:rsidR="008015EF">
        <w:rPr>
          <w:rFonts w:cstheme="minorHAnsi"/>
          <w:sz w:val="28"/>
          <w:szCs w:val="28"/>
        </w:rPr>
        <w:t>6730</w:t>
      </w:r>
      <w:r w:rsidR="00A16977">
        <w:rPr>
          <w:rFonts w:cstheme="minorHAnsi"/>
          <w:sz w:val="28"/>
          <w:szCs w:val="28"/>
        </w:rPr>
        <w:t>.</w:t>
      </w:r>
      <w:r w:rsidR="00A36C54">
        <w:rPr>
          <w:rFonts w:cstheme="minorHAnsi"/>
          <w:sz w:val="28"/>
          <w:szCs w:val="28"/>
        </w:rPr>
        <w:t>117</w:t>
      </w:r>
      <w:r w:rsidR="00A16977">
        <w:rPr>
          <w:rFonts w:cstheme="minorHAnsi"/>
          <w:sz w:val="28"/>
          <w:szCs w:val="28"/>
        </w:rPr>
        <w:t>.202</w:t>
      </w:r>
      <w:r w:rsidR="00A36C54">
        <w:rPr>
          <w:rFonts w:cstheme="minorHAnsi"/>
          <w:sz w:val="28"/>
          <w:szCs w:val="28"/>
        </w:rPr>
        <w:t>2</w:t>
      </w:r>
      <w:r w:rsidR="00A16977">
        <w:rPr>
          <w:rFonts w:cstheme="minorHAnsi"/>
          <w:sz w:val="28"/>
          <w:szCs w:val="28"/>
        </w:rPr>
        <w:t>.</w:t>
      </w:r>
      <w:r w:rsidR="00A36C54">
        <w:rPr>
          <w:rFonts w:cstheme="minorHAnsi"/>
          <w:sz w:val="28"/>
          <w:szCs w:val="28"/>
        </w:rPr>
        <w:t>SSY</w:t>
      </w:r>
    </w:p>
    <w:p w14:paraId="77975ECA" w14:textId="30D13ABE" w:rsidR="004922DB" w:rsidRPr="003A76C5" w:rsidRDefault="004922DB" w:rsidP="008015EF">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r w:rsidR="008015EF">
        <w:rPr>
          <w:rFonts w:eastAsia="Times New Roman" w:cstheme="minorHAnsi"/>
          <w:sz w:val="28"/>
          <w:szCs w:val="28"/>
        </w:rPr>
        <w:br/>
        <w:t xml:space="preserve"> </w:t>
      </w:r>
      <w:r w:rsidRPr="003A76C5">
        <w:rPr>
          <w:rFonts w:eastAsia="Times New Roman" w:cstheme="minorHAnsi"/>
          <w:sz w:val="28"/>
          <w:szCs w:val="28"/>
        </w:rPr>
        <w:t xml:space="preserve">o wydaniu decyzji </w:t>
      </w:r>
      <w:r w:rsidR="008015EF">
        <w:rPr>
          <w:rFonts w:eastAsia="Times New Roman" w:cstheme="minorHAnsi"/>
          <w:sz w:val="28"/>
          <w:szCs w:val="28"/>
        </w:rPr>
        <w:t>o warunkach zabudowy</w:t>
      </w:r>
    </w:p>
    <w:p w14:paraId="051C5A48" w14:textId="0FA3270E" w:rsidR="004922DB" w:rsidRPr="00883567" w:rsidRDefault="004922DB" w:rsidP="00D41732">
      <w:pPr>
        <w:spacing w:after="120" w:line="240" w:lineRule="auto"/>
        <w:ind w:firstLine="567"/>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sidR="008015EF">
        <w:rPr>
          <w:rFonts w:eastAsia="Times New Roman" w:cstheme="minorHAnsi"/>
          <w:sz w:val="28"/>
          <w:szCs w:val="28"/>
          <w:lang w:eastAsia="pl-PL"/>
        </w:rPr>
        <w:t>66a</w:t>
      </w:r>
      <w:r w:rsidRPr="003A76C5">
        <w:rPr>
          <w:rFonts w:eastAsia="Times New Roman" w:cstheme="minorHAnsi"/>
          <w:sz w:val="28"/>
          <w:szCs w:val="28"/>
          <w:lang w:eastAsia="pl-PL"/>
        </w:rPr>
        <w:t xml:space="preserve"> </w:t>
      </w:r>
      <w:r w:rsidR="008015EF">
        <w:rPr>
          <w:rFonts w:eastAsia="Times New Roman" w:cstheme="minorHAnsi"/>
          <w:sz w:val="28"/>
          <w:szCs w:val="28"/>
          <w:lang w:eastAsia="pl-PL"/>
        </w:rPr>
        <w:t>ustawy z dnia 27 marca 2003 r. o planowaniu i zagospodarowaniu przestrzennym (Dz. U. z 2022 r. poz. 503</w:t>
      </w:r>
      <w:r w:rsidR="00A36C54">
        <w:rPr>
          <w:rFonts w:eastAsia="Times New Roman" w:cstheme="minorHAnsi"/>
          <w:sz w:val="28"/>
          <w:szCs w:val="28"/>
          <w:lang w:eastAsia="pl-PL"/>
        </w:rPr>
        <w:t xml:space="preserve"> i 1846</w:t>
      </w:r>
      <w:r w:rsidRPr="003A76C5">
        <w:rPr>
          <w:rFonts w:eastAsia="Times New Roman" w:cstheme="minorHAnsi"/>
          <w:sz w:val="28"/>
          <w:szCs w:val="28"/>
          <w:lang w:eastAsia="pl-PL"/>
        </w:rPr>
        <w:t xml:space="preserve">) podaję do publicznej wiadomości informację, że </w:t>
      </w:r>
      <w:r w:rsidR="00A36C54">
        <w:rPr>
          <w:rFonts w:eastAsia="Times New Roman" w:cstheme="minorHAnsi"/>
          <w:sz w:val="28"/>
          <w:szCs w:val="28"/>
          <w:lang w:eastAsia="pl-PL"/>
        </w:rPr>
        <w:t>2</w:t>
      </w:r>
      <w:r w:rsidR="00D41732">
        <w:rPr>
          <w:rFonts w:eastAsia="Times New Roman" w:cstheme="minorHAnsi"/>
          <w:sz w:val="28"/>
          <w:szCs w:val="28"/>
          <w:lang w:eastAsia="pl-PL"/>
        </w:rPr>
        <w:t>5</w:t>
      </w:r>
      <w:r w:rsidR="00B46641">
        <w:rPr>
          <w:rFonts w:eastAsia="Times New Roman" w:cstheme="minorHAnsi"/>
          <w:sz w:val="28"/>
          <w:szCs w:val="28"/>
          <w:lang w:eastAsia="pl-PL"/>
        </w:rPr>
        <w:t xml:space="preserve"> </w:t>
      </w:r>
      <w:r w:rsidR="00A36C54">
        <w:rPr>
          <w:rFonts w:eastAsia="Times New Roman" w:cstheme="minorHAnsi"/>
          <w:sz w:val="28"/>
          <w:szCs w:val="28"/>
          <w:lang w:eastAsia="pl-PL"/>
        </w:rPr>
        <w:t>październik</w:t>
      </w:r>
      <w:r w:rsidR="00A16977">
        <w:rPr>
          <w:rFonts w:eastAsia="Times New Roman" w:cstheme="minorHAnsi"/>
          <w:sz w:val="28"/>
          <w:szCs w:val="28"/>
          <w:lang w:eastAsia="pl-PL"/>
        </w:rPr>
        <w:t>a</w:t>
      </w:r>
      <w:r w:rsidR="00E560F8">
        <w:rPr>
          <w:rFonts w:eastAsia="Times New Roman" w:cstheme="minorHAnsi"/>
          <w:sz w:val="28"/>
          <w:szCs w:val="28"/>
          <w:lang w:eastAsia="pl-PL"/>
        </w:rPr>
        <w:t xml:space="preserve"> 2022</w:t>
      </w:r>
      <w:r w:rsidRPr="003A76C5">
        <w:rPr>
          <w:rFonts w:eastAsia="Times New Roman" w:cstheme="minorHAnsi"/>
          <w:sz w:val="28"/>
          <w:szCs w:val="28"/>
          <w:lang w:eastAsia="pl-PL"/>
        </w:rPr>
        <w:t xml:space="preserve"> r. </w:t>
      </w:r>
      <w:r w:rsidR="00076915">
        <w:rPr>
          <w:rFonts w:eastAsia="Times New Roman" w:cstheme="minorHAnsi"/>
          <w:sz w:val="28"/>
          <w:szCs w:val="28"/>
          <w:lang w:eastAsia="pl-PL"/>
        </w:rPr>
        <w:t>wydał</w:t>
      </w:r>
      <w:r w:rsidR="00D41732">
        <w:rPr>
          <w:rFonts w:eastAsia="Times New Roman" w:cstheme="minorHAnsi"/>
          <w:sz w:val="28"/>
          <w:szCs w:val="28"/>
          <w:lang w:eastAsia="pl-PL"/>
        </w:rPr>
        <w:t>em</w:t>
      </w:r>
      <w:r w:rsidRPr="003A76C5">
        <w:rPr>
          <w:rFonts w:eastAsia="Times New Roman" w:cstheme="minorHAnsi"/>
          <w:sz w:val="28"/>
          <w:szCs w:val="28"/>
          <w:lang w:eastAsia="pl-PL"/>
        </w:rPr>
        <w:t xml:space="preserve"> decyzję </w:t>
      </w:r>
      <w:r w:rsidR="00B46641">
        <w:rPr>
          <w:rFonts w:eastAsia="Times New Roman" w:cstheme="minorHAnsi"/>
          <w:sz w:val="28"/>
          <w:szCs w:val="28"/>
          <w:lang w:eastAsia="pl-PL"/>
        </w:rPr>
        <w:t xml:space="preserve">nr </w:t>
      </w:r>
      <w:r w:rsidR="00A36C54">
        <w:rPr>
          <w:rFonts w:eastAsia="Times New Roman" w:cstheme="minorHAnsi"/>
          <w:sz w:val="28"/>
          <w:szCs w:val="28"/>
          <w:lang w:eastAsia="pl-PL"/>
        </w:rPr>
        <w:t>92</w:t>
      </w:r>
      <w:r w:rsidR="00B46641">
        <w:rPr>
          <w:rFonts w:eastAsia="Times New Roman" w:cstheme="minorHAnsi"/>
          <w:sz w:val="28"/>
          <w:szCs w:val="28"/>
          <w:lang w:eastAsia="pl-PL"/>
        </w:rPr>
        <w:t>/</w:t>
      </w:r>
      <w:r w:rsidR="00A16977">
        <w:rPr>
          <w:rFonts w:eastAsia="Times New Roman" w:cstheme="minorHAnsi"/>
          <w:sz w:val="28"/>
          <w:szCs w:val="28"/>
          <w:lang w:eastAsia="pl-PL"/>
        </w:rPr>
        <w:t>2022</w:t>
      </w:r>
      <w:r w:rsidRPr="003A76C5">
        <w:rPr>
          <w:rFonts w:eastAsia="Times New Roman" w:cstheme="minorHAnsi"/>
          <w:sz w:val="28"/>
          <w:szCs w:val="28"/>
          <w:lang w:eastAsia="pl-PL"/>
        </w:rPr>
        <w:t xml:space="preserve"> </w:t>
      </w:r>
      <w:r w:rsidR="00B46641">
        <w:rPr>
          <w:rFonts w:eastAsia="Times New Roman" w:cstheme="minorHAnsi"/>
          <w:sz w:val="28"/>
          <w:szCs w:val="28"/>
          <w:lang w:eastAsia="pl-PL"/>
        </w:rPr>
        <w:t>o warunkach zabudowy</w:t>
      </w:r>
      <w:r w:rsidRPr="00883567">
        <w:rPr>
          <w:rFonts w:eastAsia="Times New Roman" w:cstheme="minorHAnsi"/>
          <w:sz w:val="28"/>
          <w:szCs w:val="28"/>
          <w:lang w:eastAsia="pl-PL"/>
        </w:rPr>
        <w:t xml:space="preserve"> dla </w:t>
      </w:r>
      <w:r w:rsidR="00B46641">
        <w:rPr>
          <w:rFonts w:eastAsia="Times New Roman" w:cstheme="minorHAnsi"/>
          <w:sz w:val="28"/>
          <w:szCs w:val="28"/>
          <w:lang w:eastAsia="pl-PL"/>
        </w:rPr>
        <w:t xml:space="preserve">inwestycji: </w:t>
      </w:r>
      <w:r w:rsidR="00A16977" w:rsidRPr="00A16977">
        <w:rPr>
          <w:rFonts w:eastAsia="Times New Roman" w:cstheme="minorHAnsi"/>
          <w:sz w:val="28"/>
          <w:szCs w:val="28"/>
          <w:lang w:eastAsia="pl-PL"/>
        </w:rPr>
        <w:t>budowa</w:t>
      </w:r>
      <w:r w:rsidR="00A36C54" w:rsidRPr="00A36C54">
        <w:rPr>
          <w:rFonts w:eastAsia="Times New Roman" w:cstheme="minorHAnsi"/>
          <w:sz w:val="28"/>
          <w:szCs w:val="28"/>
          <w:lang w:eastAsia="pl-PL"/>
        </w:rPr>
        <w:t xml:space="preserve"> farmy fotowoltaicznej o </w:t>
      </w:r>
      <w:r w:rsidR="00D41732">
        <w:rPr>
          <w:rFonts w:eastAsia="Times New Roman" w:cstheme="minorHAnsi"/>
          <w:sz w:val="28"/>
          <w:szCs w:val="28"/>
          <w:lang w:eastAsia="pl-PL"/>
        </w:rPr>
        <w:t xml:space="preserve">łącznej </w:t>
      </w:r>
      <w:r w:rsidR="00A36C54" w:rsidRPr="00A36C54">
        <w:rPr>
          <w:rFonts w:eastAsia="Times New Roman" w:cstheme="minorHAnsi"/>
          <w:sz w:val="28"/>
          <w:szCs w:val="28"/>
          <w:lang w:eastAsia="pl-PL"/>
        </w:rPr>
        <w:t>mocy nie większej niż 5 MW wraz z niezbędną infrastrukturą towarzyszącą, na terenie działki o nr ewid. 166, obręb Krzyżanowo</w:t>
      </w:r>
      <w:r w:rsidR="00076915">
        <w:rPr>
          <w:rFonts w:eastAsia="Times New Roman" w:cstheme="minorHAnsi"/>
          <w:sz w:val="28"/>
          <w:szCs w:val="28"/>
          <w:lang w:eastAsia="pl-PL"/>
        </w:rPr>
        <w:t>, która poprzedzona była decyzją o</w:t>
      </w:r>
      <w:r w:rsidR="00A36C54">
        <w:rPr>
          <w:rFonts w:eastAsia="Times New Roman" w:cstheme="minorHAnsi"/>
          <w:sz w:val="28"/>
          <w:szCs w:val="28"/>
          <w:lang w:eastAsia="pl-PL"/>
        </w:rPr>
        <w:t> </w:t>
      </w:r>
      <w:r w:rsidR="00076915">
        <w:rPr>
          <w:rFonts w:eastAsia="Times New Roman" w:cstheme="minorHAnsi"/>
          <w:sz w:val="28"/>
          <w:szCs w:val="28"/>
          <w:lang w:eastAsia="pl-PL"/>
        </w:rPr>
        <w:t>środowiskowych uwarunkowaniach.</w:t>
      </w:r>
    </w:p>
    <w:p w14:paraId="2A8AF818" w14:textId="702BEA95" w:rsidR="004649AD" w:rsidRDefault="004649AD" w:rsidP="00D41732">
      <w:pPr>
        <w:tabs>
          <w:tab w:val="left" w:pos="993"/>
        </w:tabs>
        <w:spacing w:after="120" w:line="240" w:lineRule="auto"/>
        <w:ind w:firstLine="567"/>
        <w:jc w:val="both"/>
        <w:rPr>
          <w:rFonts w:eastAsia="Times New Roman" w:cstheme="minorHAnsi"/>
          <w:sz w:val="28"/>
          <w:szCs w:val="28"/>
          <w:lang w:eastAsia="pl-PL"/>
        </w:rPr>
      </w:pPr>
      <w:r>
        <w:rPr>
          <w:rFonts w:eastAsia="Times New Roman" w:cstheme="minorHAnsi"/>
          <w:sz w:val="28"/>
          <w:szCs w:val="28"/>
          <w:lang w:eastAsia="pl-PL"/>
        </w:rPr>
        <w:t>Z decyzją można zapoznać się w Biuletynie Informacji Publicznej Urzędu Miejskiego w Śremie</w:t>
      </w:r>
      <w:r w:rsidR="00A36C54">
        <w:rPr>
          <w:rFonts w:eastAsia="Times New Roman" w:cstheme="minorHAnsi"/>
          <w:sz w:val="28"/>
          <w:szCs w:val="28"/>
          <w:lang w:eastAsia="pl-PL"/>
        </w:rPr>
        <w:t xml:space="preserve">, </w:t>
      </w:r>
      <w:r>
        <w:rPr>
          <w:rFonts w:eastAsia="Times New Roman" w:cstheme="minorHAnsi"/>
          <w:sz w:val="28"/>
          <w:szCs w:val="28"/>
          <w:lang w:eastAsia="pl-PL"/>
        </w:rPr>
        <w:t>a</w:t>
      </w:r>
      <w:r w:rsidR="00425C93">
        <w:rPr>
          <w:rFonts w:eastAsia="Times New Roman" w:cstheme="minorHAnsi"/>
          <w:sz w:val="28"/>
          <w:szCs w:val="28"/>
          <w:lang w:eastAsia="pl-PL"/>
        </w:rPr>
        <w:t> </w:t>
      </w:r>
      <w:r>
        <w:rPr>
          <w:rFonts w:eastAsia="Times New Roman" w:cstheme="minorHAnsi"/>
          <w:sz w:val="28"/>
          <w:szCs w:val="28"/>
          <w:lang w:eastAsia="pl-PL"/>
        </w:rPr>
        <w:t>z</w:t>
      </w:r>
      <w:r w:rsidR="00425C93">
        <w:rPr>
          <w:rFonts w:eastAsia="Times New Roman" w:cstheme="minorHAnsi"/>
          <w:sz w:val="28"/>
          <w:szCs w:val="28"/>
          <w:lang w:eastAsia="pl-PL"/>
        </w:rPr>
        <w:t> </w:t>
      </w:r>
      <w:r>
        <w:rPr>
          <w:rFonts w:eastAsia="Times New Roman" w:cstheme="minorHAnsi"/>
          <w:sz w:val="28"/>
          <w:szCs w:val="28"/>
          <w:lang w:eastAsia="pl-PL"/>
        </w:rPr>
        <w:t>decyzją oraz dokumentacją sprawy w Urzędzie Miejskim w Śremie, ul. </w:t>
      </w:r>
      <w:r>
        <w:rPr>
          <w:rFonts w:cstheme="minorHAnsi"/>
          <w:sz w:val="28"/>
          <w:szCs w:val="28"/>
        </w:rPr>
        <w:t>Plac 20 Października 1</w:t>
      </w:r>
      <w:r>
        <w:rPr>
          <w:rFonts w:eastAsia="Times New Roman" w:cstheme="minorHAnsi"/>
          <w:sz w:val="28"/>
          <w:szCs w:val="28"/>
          <w:lang w:eastAsia="pl-PL"/>
        </w:rPr>
        <w:t>, biuro nr 3</w:t>
      </w:r>
      <w:r w:rsidR="00A36C54">
        <w:rPr>
          <w:rFonts w:eastAsia="Times New Roman" w:cstheme="minorHAnsi"/>
          <w:sz w:val="28"/>
          <w:szCs w:val="28"/>
          <w:lang w:eastAsia="pl-PL"/>
        </w:rPr>
        <w:t>3</w:t>
      </w:r>
      <w:r>
        <w:rPr>
          <w:rFonts w:eastAsia="Times New Roman" w:cstheme="minorHAnsi"/>
          <w:sz w:val="28"/>
          <w:szCs w:val="28"/>
          <w:lang w:eastAsia="pl-PL"/>
        </w:rPr>
        <w:t>, w godzinach od</w:t>
      </w:r>
      <w:r w:rsidR="00D41732">
        <w:rPr>
          <w:rFonts w:eastAsia="Times New Roman" w:cstheme="minorHAnsi"/>
          <w:sz w:val="28"/>
          <w:szCs w:val="28"/>
          <w:lang w:eastAsia="pl-PL"/>
        </w:rPr>
        <w:t> </w:t>
      </w:r>
      <w:r>
        <w:rPr>
          <w:rFonts w:eastAsia="Times New Roman" w:cstheme="minorHAnsi"/>
          <w:sz w:val="28"/>
          <w:szCs w:val="28"/>
          <w:lang w:eastAsia="pl-PL"/>
        </w:rPr>
        <w:t>7:00 do 15:00.</w:t>
      </w:r>
    </w:p>
    <w:p w14:paraId="087CA7C1" w14:textId="77777777" w:rsidR="00E43A7B" w:rsidRPr="003A76C5" w:rsidRDefault="00E43A7B" w:rsidP="00E43A7B">
      <w:pPr>
        <w:spacing w:after="120" w:line="240" w:lineRule="auto"/>
        <w:ind w:firstLine="708"/>
        <w:jc w:val="both"/>
        <w:rPr>
          <w:rFonts w:eastAsia="Times New Roman" w:cstheme="minorHAnsi"/>
          <w:sz w:val="28"/>
          <w:szCs w:val="28"/>
          <w:lang w:eastAsia="pl-PL"/>
        </w:rPr>
      </w:pPr>
    </w:p>
    <w:p w14:paraId="5E8E26B0" w14:textId="77777777"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22E79F54" w:rsidR="005A07CF" w:rsidRPr="00B46641" w:rsidRDefault="005A07CF" w:rsidP="005A07CF">
      <w:pPr>
        <w:spacing w:after="120" w:line="240" w:lineRule="auto"/>
        <w:jc w:val="both"/>
        <w:rPr>
          <w:rFonts w:eastAsia="Times New Roman" w:cstheme="minorHAnsi"/>
          <w:color w:val="FF0000"/>
          <w:sz w:val="28"/>
          <w:szCs w:val="28"/>
          <w:lang w:eastAsia="pl-PL"/>
        </w:rPr>
      </w:pPr>
      <w:r w:rsidRPr="005A07CF">
        <w:rPr>
          <w:rFonts w:eastAsia="Times New Roman" w:cstheme="minorHAnsi"/>
          <w:sz w:val="28"/>
          <w:szCs w:val="28"/>
          <w:lang w:eastAsia="pl-PL"/>
        </w:rPr>
        <w:t xml:space="preserve">Wywieszono: </w:t>
      </w:r>
      <w:r w:rsidR="00A36C54">
        <w:rPr>
          <w:rFonts w:eastAsia="Times New Roman" w:cstheme="minorHAnsi"/>
          <w:sz w:val="28"/>
          <w:szCs w:val="28"/>
          <w:lang w:eastAsia="pl-PL"/>
        </w:rPr>
        <w:t>2</w:t>
      </w:r>
      <w:r w:rsidR="00110366">
        <w:rPr>
          <w:rFonts w:eastAsia="Times New Roman" w:cstheme="minorHAnsi"/>
          <w:sz w:val="28"/>
          <w:szCs w:val="28"/>
          <w:lang w:eastAsia="pl-PL"/>
        </w:rPr>
        <w:t>7</w:t>
      </w:r>
      <w:r w:rsidR="00A36C54">
        <w:rPr>
          <w:rFonts w:eastAsia="Times New Roman" w:cstheme="minorHAnsi"/>
          <w:sz w:val="28"/>
          <w:szCs w:val="28"/>
          <w:lang w:eastAsia="pl-PL"/>
        </w:rPr>
        <w:t xml:space="preserve"> października</w:t>
      </w:r>
      <w:r w:rsidR="00CF1B03">
        <w:rPr>
          <w:rFonts w:eastAsia="Times New Roman" w:cstheme="minorHAnsi"/>
          <w:sz w:val="28"/>
          <w:szCs w:val="28"/>
          <w:lang w:eastAsia="pl-PL"/>
        </w:rPr>
        <w:t xml:space="preserve"> </w:t>
      </w:r>
      <w:r w:rsidR="00A16977">
        <w:rPr>
          <w:rFonts w:eastAsia="Times New Roman" w:cstheme="minorHAnsi"/>
          <w:sz w:val="28"/>
          <w:szCs w:val="28"/>
          <w:lang w:eastAsia="pl-PL"/>
        </w:rPr>
        <w:t>2022</w:t>
      </w:r>
      <w:r w:rsidRPr="005A07CF">
        <w:rPr>
          <w:rFonts w:eastAsia="Times New Roman" w:cstheme="minorHAnsi"/>
          <w:sz w:val="28"/>
          <w:szCs w:val="28"/>
          <w:lang w:eastAsia="pl-PL"/>
        </w:rPr>
        <w:t xml:space="preserve"> r.</w:t>
      </w:r>
      <w:r w:rsidR="00B46641">
        <w:rPr>
          <w:rFonts w:eastAsia="Times New Roman" w:cstheme="minorHAnsi"/>
          <w:sz w:val="28"/>
          <w:szCs w:val="28"/>
          <w:lang w:eastAsia="pl-PL"/>
        </w:rPr>
        <w:t xml:space="preserve"> </w:t>
      </w:r>
    </w:p>
    <w:p w14:paraId="0C3EB023" w14:textId="00A395FC"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r w:rsidR="002B73BE">
        <w:rPr>
          <w:rFonts w:eastAsia="Calibri" w:cstheme="minorHAnsi"/>
          <w:sz w:val="28"/>
          <w:szCs w:val="28"/>
        </w:rPr>
        <w:t xml:space="preserve"> ……………………………..</w:t>
      </w:r>
    </w:p>
    <w:p w14:paraId="5BF7E423" w14:textId="77777777" w:rsidR="005A07CF" w:rsidRPr="005A07CF" w:rsidRDefault="005A07CF" w:rsidP="005A07CF">
      <w:pPr>
        <w:spacing w:after="120" w:line="240" w:lineRule="auto"/>
        <w:rPr>
          <w:rFonts w:cstheme="minorHAnsi"/>
          <w:sz w:val="28"/>
          <w:szCs w:val="28"/>
        </w:rPr>
      </w:pPr>
    </w:p>
    <w:p w14:paraId="4FF8001C" w14:textId="77777777" w:rsidR="005A07CF" w:rsidRPr="005A07CF" w:rsidRDefault="005A07CF" w:rsidP="005A07CF">
      <w:pPr>
        <w:tabs>
          <w:tab w:val="center" w:pos="4536"/>
          <w:tab w:val="right" w:pos="9072"/>
        </w:tabs>
        <w:spacing w:after="0" w:line="240" w:lineRule="auto"/>
        <w:jc w:val="center"/>
        <w:rPr>
          <w:sz w:val="28"/>
          <w:szCs w:val="28"/>
        </w:rPr>
      </w:pPr>
    </w:p>
    <w:p w14:paraId="6F04605D" w14:textId="550B6C68" w:rsidR="00E43A7B" w:rsidRDefault="00E43A7B" w:rsidP="00E43A7B">
      <w:pPr>
        <w:spacing w:after="0" w:line="240" w:lineRule="auto"/>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br w:type="page"/>
      </w:r>
    </w:p>
    <w:p w14:paraId="4E3710A1" w14:textId="77777777" w:rsidR="00A36C54" w:rsidRPr="003A76C5" w:rsidRDefault="00A36C54" w:rsidP="00A36C54">
      <w:pPr>
        <w:spacing w:after="0" w:line="240" w:lineRule="auto"/>
        <w:ind w:right="5668"/>
        <w:jc w:val="center"/>
        <w:rPr>
          <w:rFonts w:cstheme="minorHAnsi"/>
          <w:bCs/>
          <w:sz w:val="28"/>
          <w:szCs w:val="28"/>
        </w:rPr>
      </w:pPr>
      <w:r w:rsidRPr="003A76C5">
        <w:rPr>
          <w:rFonts w:cstheme="minorHAnsi"/>
          <w:bCs/>
          <w:sz w:val="28"/>
          <w:szCs w:val="28"/>
        </w:rPr>
        <w:lastRenderedPageBreak/>
        <w:t>Burmistrz Śremu</w:t>
      </w:r>
    </w:p>
    <w:p w14:paraId="3185C23C" w14:textId="77777777" w:rsidR="00A36C54" w:rsidRPr="003A76C5" w:rsidRDefault="00A36C54" w:rsidP="00A36C54">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73795827" w14:textId="77777777" w:rsidR="00A36C54" w:rsidRPr="003A76C5" w:rsidRDefault="00A36C54" w:rsidP="00A36C54">
      <w:pPr>
        <w:spacing w:after="0" w:line="240" w:lineRule="auto"/>
        <w:ind w:right="5668"/>
        <w:jc w:val="center"/>
        <w:rPr>
          <w:rFonts w:cstheme="minorHAnsi"/>
          <w:bCs/>
          <w:sz w:val="28"/>
          <w:szCs w:val="28"/>
        </w:rPr>
      </w:pPr>
      <w:r w:rsidRPr="003A76C5">
        <w:rPr>
          <w:rFonts w:cstheme="minorHAnsi"/>
          <w:bCs/>
          <w:sz w:val="28"/>
          <w:szCs w:val="28"/>
        </w:rPr>
        <w:t>63</w:t>
      </w:r>
      <w:r>
        <w:rPr>
          <w:rFonts w:cstheme="minorHAnsi"/>
          <w:bCs/>
          <w:sz w:val="28"/>
          <w:szCs w:val="28"/>
        </w:rPr>
        <w:t xml:space="preserve"> – </w:t>
      </w:r>
      <w:r w:rsidRPr="003A76C5">
        <w:rPr>
          <w:rFonts w:cstheme="minorHAnsi"/>
          <w:bCs/>
          <w:sz w:val="28"/>
          <w:szCs w:val="28"/>
        </w:rPr>
        <w:t>100 Śrem</w:t>
      </w:r>
    </w:p>
    <w:p w14:paraId="78E85EED" w14:textId="77777777" w:rsidR="00A36C54" w:rsidRPr="00334C5F" w:rsidRDefault="00A36C54" w:rsidP="00A36C54">
      <w:pPr>
        <w:spacing w:after="120"/>
        <w:jc w:val="right"/>
        <w:rPr>
          <w:rFonts w:cstheme="minorHAnsi"/>
          <w:sz w:val="28"/>
          <w:szCs w:val="28"/>
        </w:rPr>
      </w:pPr>
      <w:r w:rsidRPr="00334C5F">
        <w:rPr>
          <w:rFonts w:cstheme="minorHAnsi"/>
          <w:sz w:val="28"/>
          <w:szCs w:val="28"/>
        </w:rPr>
        <w:t>Śrem, 25 października 2022 roku</w:t>
      </w:r>
    </w:p>
    <w:p w14:paraId="058EA403" w14:textId="77777777" w:rsidR="00A36C54" w:rsidRPr="00334C5F" w:rsidRDefault="00A36C54" w:rsidP="00A36C54">
      <w:pPr>
        <w:spacing w:after="120"/>
        <w:jc w:val="both"/>
        <w:rPr>
          <w:rFonts w:cstheme="minorHAnsi"/>
          <w:bCs/>
          <w:sz w:val="28"/>
          <w:szCs w:val="28"/>
        </w:rPr>
      </w:pPr>
      <w:r w:rsidRPr="00334C5F">
        <w:rPr>
          <w:rFonts w:cstheme="minorHAnsi"/>
          <w:sz w:val="28"/>
          <w:szCs w:val="28"/>
        </w:rPr>
        <w:t>PPSPP.6730.117.2022.SSY</w:t>
      </w:r>
    </w:p>
    <w:p w14:paraId="67EE3D62" w14:textId="7B439A69" w:rsidR="00A36C54" w:rsidRPr="00334C5F" w:rsidRDefault="00A36C54" w:rsidP="00616CCA">
      <w:pPr>
        <w:spacing w:before="240" w:after="120" w:line="240" w:lineRule="auto"/>
        <w:jc w:val="center"/>
        <w:rPr>
          <w:rFonts w:cstheme="minorHAnsi"/>
          <w:bCs/>
          <w:sz w:val="28"/>
          <w:szCs w:val="28"/>
        </w:rPr>
      </w:pPr>
      <w:r w:rsidRPr="00334C5F">
        <w:rPr>
          <w:rFonts w:cstheme="minorHAnsi"/>
          <w:bCs/>
          <w:sz w:val="28"/>
          <w:szCs w:val="28"/>
        </w:rPr>
        <w:t>Decyzja nr 92/2022</w:t>
      </w:r>
      <w:r w:rsidRPr="00334C5F">
        <w:rPr>
          <w:rFonts w:cstheme="minorHAnsi"/>
          <w:bCs/>
          <w:sz w:val="28"/>
          <w:szCs w:val="28"/>
        </w:rPr>
        <w:br/>
        <w:t xml:space="preserve"> o warunkach zabudowy</w:t>
      </w:r>
    </w:p>
    <w:p w14:paraId="39B5CFF7" w14:textId="77777777" w:rsidR="00A36C54" w:rsidRPr="00334C5F" w:rsidRDefault="00A36C54" w:rsidP="00334C5F">
      <w:pPr>
        <w:spacing w:after="120" w:line="240" w:lineRule="auto"/>
        <w:ind w:firstLine="567"/>
        <w:jc w:val="both"/>
        <w:rPr>
          <w:rFonts w:cstheme="minorHAnsi"/>
          <w:sz w:val="28"/>
          <w:szCs w:val="28"/>
        </w:rPr>
      </w:pPr>
      <w:r w:rsidRPr="00334C5F">
        <w:rPr>
          <w:rFonts w:cstheme="minorHAnsi"/>
          <w:sz w:val="28"/>
          <w:szCs w:val="28"/>
        </w:rPr>
        <w:t>Na podstawie art. 4 ust. 2 pkt 2 w związku z art. 59 ust. 1 i ust. 2, art. 60 ust. 1 i ust. 1a ustawy z dnia 27 marca 2003 r. o planowaniu i zagospodarowaniu przestrzennym (Dz. U. z 2022 r. poz. 503 i 1846), zwanej dalej u.p.z.p., oraz art. 104 ustawy z dnia 14 czerwca 1960 r. – Kodeks postępowania administracyjnego (Dz. U. z 2022 r. poz. 2000), po rozpatrzeniu wniosku złożonego 07.09.2022 r., uzupełnionego 19.09.2022 r., przez:</w:t>
      </w:r>
    </w:p>
    <w:p w14:paraId="0EF7F7C6" w14:textId="77777777" w:rsidR="00A36C54" w:rsidRPr="00334C5F" w:rsidRDefault="00A36C54" w:rsidP="00A36C54">
      <w:pPr>
        <w:spacing w:after="120"/>
        <w:jc w:val="center"/>
        <w:rPr>
          <w:rFonts w:cstheme="minorHAnsi"/>
          <w:bCs/>
          <w:sz w:val="28"/>
          <w:szCs w:val="28"/>
        </w:rPr>
      </w:pPr>
      <w:r w:rsidRPr="00334C5F">
        <w:rPr>
          <w:rFonts w:cstheme="minorHAnsi"/>
          <w:bCs/>
          <w:sz w:val="28"/>
          <w:szCs w:val="28"/>
        </w:rPr>
        <w:t>PVE 105 Sp. z o.o.</w:t>
      </w:r>
    </w:p>
    <w:p w14:paraId="59E90D84" w14:textId="77777777" w:rsidR="00A36C54" w:rsidRPr="00334C5F" w:rsidRDefault="00A36C54" w:rsidP="00A36C54">
      <w:pPr>
        <w:spacing w:after="120"/>
        <w:jc w:val="center"/>
        <w:rPr>
          <w:rFonts w:cstheme="minorHAnsi"/>
          <w:bCs/>
          <w:sz w:val="28"/>
          <w:szCs w:val="28"/>
        </w:rPr>
      </w:pPr>
      <w:r w:rsidRPr="00334C5F">
        <w:rPr>
          <w:rFonts w:cstheme="minorHAnsi"/>
          <w:bCs/>
          <w:sz w:val="28"/>
          <w:szCs w:val="28"/>
        </w:rPr>
        <w:t>(KRS 0000835463)</w:t>
      </w:r>
    </w:p>
    <w:p w14:paraId="5CB86FB2" w14:textId="77777777" w:rsidR="00A36C54" w:rsidRPr="00334C5F" w:rsidRDefault="00A36C54" w:rsidP="00A36C54">
      <w:pPr>
        <w:spacing w:after="120"/>
        <w:jc w:val="center"/>
        <w:rPr>
          <w:rFonts w:cstheme="minorHAnsi"/>
          <w:bCs/>
          <w:sz w:val="28"/>
          <w:szCs w:val="28"/>
        </w:rPr>
      </w:pPr>
      <w:bookmarkStart w:id="0" w:name="_Hlk117602045"/>
      <w:r w:rsidRPr="00334C5F">
        <w:rPr>
          <w:rFonts w:cstheme="minorHAnsi"/>
          <w:bCs/>
          <w:sz w:val="28"/>
          <w:szCs w:val="28"/>
        </w:rPr>
        <w:t>ul. Jana i Jędrzeja Śniadeckich 21</w:t>
      </w:r>
    </w:p>
    <w:p w14:paraId="2AA1EB56" w14:textId="77777777" w:rsidR="00A36C54" w:rsidRPr="00334C5F" w:rsidRDefault="00A36C54" w:rsidP="00A36C54">
      <w:pPr>
        <w:spacing w:after="120"/>
        <w:jc w:val="center"/>
        <w:rPr>
          <w:rFonts w:cstheme="minorHAnsi"/>
          <w:bCs/>
          <w:sz w:val="28"/>
          <w:szCs w:val="28"/>
        </w:rPr>
      </w:pPr>
      <w:r w:rsidRPr="00334C5F">
        <w:rPr>
          <w:rFonts w:cstheme="minorHAnsi"/>
          <w:bCs/>
          <w:sz w:val="28"/>
          <w:szCs w:val="28"/>
        </w:rPr>
        <w:t xml:space="preserve">85 – 011 Bydgoszcz </w:t>
      </w:r>
    </w:p>
    <w:bookmarkEnd w:id="0"/>
    <w:p w14:paraId="20CE1CC2" w14:textId="2D6075D8" w:rsidR="00A36C54" w:rsidRPr="00334C5F" w:rsidRDefault="00A36C54" w:rsidP="00334C5F">
      <w:pPr>
        <w:spacing w:after="120" w:line="240" w:lineRule="auto"/>
        <w:jc w:val="both"/>
        <w:rPr>
          <w:rFonts w:cstheme="minorHAnsi"/>
          <w:i/>
          <w:color w:val="0070C0"/>
          <w:sz w:val="28"/>
          <w:szCs w:val="28"/>
        </w:rPr>
      </w:pPr>
      <w:r w:rsidRPr="00334C5F">
        <w:rPr>
          <w:rFonts w:cstheme="minorHAnsi"/>
          <w:sz w:val="28"/>
          <w:szCs w:val="28"/>
        </w:rPr>
        <w:t>w sprawie ustalenia warunków zabudowy dla przedsięwzięcia: budowa farmy fotowoltaicznej o mocy nie większej niż 5,0 MW (z możliwością realizacji w etapach) wraz z niezbędną infrastrukturą towarzyszącą, na terenie działki o nr ewid. 166, obręb Krzyżanowo,</w:t>
      </w:r>
    </w:p>
    <w:p w14:paraId="1E320224" w14:textId="77777777" w:rsidR="00A36C54" w:rsidRPr="00334C5F" w:rsidRDefault="00A36C54" w:rsidP="00A36C54">
      <w:pPr>
        <w:spacing w:after="120"/>
        <w:jc w:val="center"/>
        <w:rPr>
          <w:rFonts w:cstheme="minorHAnsi"/>
          <w:sz w:val="28"/>
          <w:szCs w:val="28"/>
        </w:rPr>
      </w:pPr>
      <w:r w:rsidRPr="00334C5F">
        <w:rPr>
          <w:rFonts w:cstheme="minorHAnsi"/>
          <w:sz w:val="28"/>
          <w:szCs w:val="28"/>
        </w:rPr>
        <w:t>ustalam</w:t>
      </w:r>
      <w:r w:rsidRPr="00334C5F">
        <w:rPr>
          <w:rFonts w:cstheme="minorHAnsi"/>
          <w:sz w:val="28"/>
          <w:szCs w:val="28"/>
        </w:rPr>
        <w:br/>
        <w:t xml:space="preserve"> na rzecz Wnioskodawcy</w:t>
      </w:r>
      <w:r w:rsidRPr="00334C5F">
        <w:rPr>
          <w:rFonts w:cstheme="minorHAnsi"/>
          <w:sz w:val="28"/>
          <w:szCs w:val="28"/>
        </w:rPr>
        <w:br/>
        <w:t xml:space="preserve"> następujące warunki zabudowy i zagospodarowania terenu:</w:t>
      </w:r>
    </w:p>
    <w:p w14:paraId="7F88D360" w14:textId="77777777" w:rsidR="00A36C54" w:rsidRPr="00334C5F" w:rsidRDefault="00A36C54" w:rsidP="00A36C54">
      <w:pPr>
        <w:tabs>
          <w:tab w:val="left" w:pos="426"/>
        </w:tabs>
        <w:spacing w:after="120"/>
        <w:jc w:val="both"/>
        <w:rPr>
          <w:rFonts w:cstheme="minorHAnsi"/>
          <w:sz w:val="28"/>
          <w:szCs w:val="28"/>
        </w:rPr>
      </w:pPr>
      <w:r w:rsidRPr="00334C5F">
        <w:rPr>
          <w:rFonts w:cstheme="minorHAnsi"/>
          <w:sz w:val="28"/>
          <w:szCs w:val="28"/>
        </w:rPr>
        <w:t>1.</w:t>
      </w:r>
      <w:r w:rsidRPr="00334C5F">
        <w:rPr>
          <w:rFonts w:cstheme="minorHAnsi"/>
          <w:sz w:val="28"/>
          <w:szCs w:val="28"/>
        </w:rPr>
        <w:tab/>
        <w:t>Opis inwestycji:</w:t>
      </w:r>
    </w:p>
    <w:p w14:paraId="3F2201D6" w14:textId="77777777" w:rsidR="00A36C54" w:rsidRPr="00334C5F" w:rsidRDefault="00A36C54" w:rsidP="00A36C54">
      <w:pPr>
        <w:pStyle w:val="Akapitzlist"/>
        <w:numPr>
          <w:ilvl w:val="0"/>
          <w:numId w:val="13"/>
        </w:numPr>
        <w:tabs>
          <w:tab w:val="left" w:pos="567"/>
        </w:tabs>
        <w:spacing w:after="120" w:line="240" w:lineRule="auto"/>
        <w:ind w:left="567"/>
        <w:jc w:val="both"/>
        <w:rPr>
          <w:rFonts w:cstheme="minorHAnsi"/>
          <w:sz w:val="28"/>
          <w:szCs w:val="28"/>
        </w:rPr>
      </w:pPr>
      <w:r w:rsidRPr="00334C5F">
        <w:rPr>
          <w:rFonts w:cstheme="minorHAnsi"/>
          <w:sz w:val="28"/>
          <w:szCs w:val="28"/>
        </w:rPr>
        <w:t>rodzaj:</w:t>
      </w:r>
      <w:r w:rsidRPr="00334C5F">
        <w:rPr>
          <w:rFonts w:cs="Times New Roman"/>
          <w:sz w:val="28"/>
          <w:szCs w:val="28"/>
        </w:rPr>
        <w:t xml:space="preserve"> </w:t>
      </w:r>
      <w:r w:rsidRPr="00334C5F">
        <w:rPr>
          <w:rFonts w:cstheme="minorHAnsi"/>
          <w:sz w:val="28"/>
          <w:szCs w:val="28"/>
        </w:rPr>
        <w:t>instalacja odnawialnego źródła energii – system fotowoltaiczny o łącznej mocy nie większej niż 5 MW wraz z niezbędną infrastrukturą towarzyszącą (nie więcej niż 5 kontenerowych stacji transformatorowych o szerokości elewacji frontowej od 3,0 m do 7,0 m, wysokości od 2,5 m do 3,5 m, o powierzchni zabudowy nie większej niż 50 m</w:t>
      </w:r>
      <w:r w:rsidRPr="00334C5F">
        <w:rPr>
          <w:rFonts w:cstheme="minorHAnsi"/>
          <w:sz w:val="28"/>
          <w:szCs w:val="28"/>
          <w:vertAlign w:val="superscript"/>
        </w:rPr>
        <w:t xml:space="preserve">2 </w:t>
      </w:r>
      <w:r w:rsidRPr="00334C5F">
        <w:rPr>
          <w:rFonts w:cstheme="minorHAnsi"/>
          <w:sz w:val="28"/>
          <w:szCs w:val="28"/>
        </w:rPr>
        <w:t>każda, nie więcej niż 5 magazynów energii o szerokości elewacji frontowej od 7,0 m do 13 m, wysokości 2,5 m do 3,5 m, o powierzchni zabudowy nie większej niż 50 m</w:t>
      </w:r>
      <w:r w:rsidRPr="00334C5F">
        <w:rPr>
          <w:rFonts w:cstheme="minorHAnsi"/>
          <w:sz w:val="28"/>
          <w:szCs w:val="28"/>
          <w:vertAlign w:val="superscript"/>
        </w:rPr>
        <w:t xml:space="preserve">2 </w:t>
      </w:r>
      <w:r w:rsidRPr="00334C5F">
        <w:rPr>
          <w:rFonts w:cstheme="minorHAnsi"/>
          <w:sz w:val="28"/>
          <w:szCs w:val="28"/>
        </w:rPr>
        <w:t>każdy, drogi wewnętrzne);</w:t>
      </w:r>
    </w:p>
    <w:p w14:paraId="16AD413E" w14:textId="77777777" w:rsidR="00A36C54" w:rsidRPr="00334C5F" w:rsidRDefault="00A36C54" w:rsidP="00A36C54">
      <w:pPr>
        <w:pStyle w:val="Akapitzlist"/>
        <w:numPr>
          <w:ilvl w:val="0"/>
          <w:numId w:val="13"/>
        </w:numPr>
        <w:tabs>
          <w:tab w:val="left" w:pos="567"/>
        </w:tabs>
        <w:spacing w:after="120" w:line="240" w:lineRule="auto"/>
        <w:ind w:left="567"/>
        <w:jc w:val="both"/>
        <w:rPr>
          <w:rFonts w:cstheme="minorHAnsi"/>
          <w:sz w:val="28"/>
          <w:szCs w:val="28"/>
        </w:rPr>
      </w:pPr>
      <w:r w:rsidRPr="00334C5F">
        <w:rPr>
          <w:rFonts w:cstheme="minorHAnsi"/>
          <w:sz w:val="28"/>
          <w:szCs w:val="28"/>
        </w:rPr>
        <w:lastRenderedPageBreak/>
        <w:t>lokalizacja: działka o nr ewid. 166, obręb Krzyżanowo, zgodnie z liniami rozgraniczającymi teren inwestycji wyznaczonymi na mapie, stanowiącej załącznik nr 1 do decyzji;</w:t>
      </w:r>
    </w:p>
    <w:p w14:paraId="0FAC9A7A" w14:textId="77777777" w:rsidR="00A36C54" w:rsidRPr="00334C5F" w:rsidRDefault="00A36C54" w:rsidP="00A36C54">
      <w:pPr>
        <w:pStyle w:val="Akapitzlist"/>
        <w:numPr>
          <w:ilvl w:val="0"/>
          <w:numId w:val="13"/>
        </w:numPr>
        <w:tabs>
          <w:tab w:val="left" w:pos="567"/>
        </w:tabs>
        <w:spacing w:after="120" w:line="240" w:lineRule="auto"/>
        <w:ind w:left="567"/>
        <w:jc w:val="both"/>
        <w:rPr>
          <w:rFonts w:cstheme="minorHAnsi"/>
          <w:sz w:val="28"/>
          <w:szCs w:val="28"/>
        </w:rPr>
      </w:pPr>
      <w:r w:rsidRPr="00334C5F">
        <w:rPr>
          <w:rFonts w:cstheme="minorHAnsi"/>
          <w:sz w:val="28"/>
          <w:szCs w:val="28"/>
        </w:rPr>
        <w:t>funkcja zabudowy i zagospodarowania terenu: przemysłowa.</w:t>
      </w:r>
    </w:p>
    <w:p w14:paraId="6BAF0193" w14:textId="77777777" w:rsidR="00A36C54" w:rsidRPr="00334C5F" w:rsidRDefault="00A36C54" w:rsidP="00334C5F">
      <w:pPr>
        <w:tabs>
          <w:tab w:val="left" w:pos="426"/>
        </w:tabs>
        <w:spacing w:after="120" w:line="240" w:lineRule="auto"/>
        <w:jc w:val="both"/>
        <w:rPr>
          <w:rFonts w:cstheme="minorHAnsi"/>
          <w:sz w:val="28"/>
          <w:szCs w:val="28"/>
        </w:rPr>
      </w:pPr>
      <w:r w:rsidRPr="00334C5F">
        <w:rPr>
          <w:rFonts w:cstheme="minorHAnsi"/>
          <w:sz w:val="28"/>
          <w:szCs w:val="28"/>
        </w:rPr>
        <w:t>2.</w:t>
      </w:r>
      <w:r w:rsidRPr="00334C5F">
        <w:rPr>
          <w:rFonts w:cstheme="minorHAnsi"/>
          <w:sz w:val="28"/>
          <w:szCs w:val="28"/>
        </w:rPr>
        <w:tab/>
        <w:t>Warunki i szczegółowe zasady zagospodarowania terenu oraz jego zabudowy wynikające z przepisów odrębnych w zakresie:</w:t>
      </w:r>
    </w:p>
    <w:p w14:paraId="33DC5AA4" w14:textId="77777777" w:rsidR="00A36C54" w:rsidRPr="00334C5F" w:rsidRDefault="00A36C54" w:rsidP="00A36C54">
      <w:pPr>
        <w:pStyle w:val="Akapitzlist"/>
        <w:numPr>
          <w:ilvl w:val="0"/>
          <w:numId w:val="14"/>
        </w:numPr>
        <w:tabs>
          <w:tab w:val="left" w:pos="567"/>
        </w:tabs>
        <w:spacing w:after="120" w:line="240" w:lineRule="auto"/>
        <w:ind w:left="567"/>
        <w:jc w:val="both"/>
        <w:rPr>
          <w:rFonts w:cstheme="minorHAnsi"/>
          <w:sz w:val="28"/>
          <w:szCs w:val="28"/>
        </w:rPr>
      </w:pPr>
      <w:r w:rsidRPr="00334C5F">
        <w:rPr>
          <w:rFonts w:cstheme="minorHAnsi"/>
          <w:sz w:val="28"/>
          <w:szCs w:val="28"/>
        </w:rPr>
        <w:t>warunków i wymagań ochrony i kształtowania ładu przestrzennego:</w:t>
      </w:r>
    </w:p>
    <w:p w14:paraId="278E1155" w14:textId="77777777" w:rsidR="00A36C54" w:rsidRPr="00334C5F" w:rsidRDefault="00A36C54" w:rsidP="00A36C54">
      <w:pPr>
        <w:pStyle w:val="Akapitzlist"/>
        <w:numPr>
          <w:ilvl w:val="0"/>
          <w:numId w:val="15"/>
        </w:numPr>
        <w:spacing w:after="120" w:line="240" w:lineRule="auto"/>
        <w:jc w:val="both"/>
        <w:rPr>
          <w:rFonts w:cstheme="minorHAnsi"/>
          <w:color w:val="1F497D" w:themeColor="text2"/>
          <w:sz w:val="28"/>
          <w:szCs w:val="28"/>
        </w:rPr>
      </w:pPr>
      <w:r w:rsidRPr="00334C5F">
        <w:rPr>
          <w:rFonts w:cstheme="minorHAnsi"/>
          <w:sz w:val="28"/>
          <w:szCs w:val="28"/>
        </w:rPr>
        <w:t xml:space="preserve">linia zabudowy: </w:t>
      </w:r>
      <w:r w:rsidRPr="00334C5F">
        <w:rPr>
          <w:rFonts w:ascii="Calibri" w:hAnsi="Calibri" w:cs="Calibri"/>
          <w:sz w:val="28"/>
          <w:szCs w:val="28"/>
        </w:rPr>
        <w:t xml:space="preserve">ustalona jako nieprzekraczalna, wyznaczająca najmniejszą odległość, w której może zostać zlokalizowana inwestycja, ustalona w odległości 6 m od granicy z działkami drogowymi o nr ewid. </w:t>
      </w:r>
      <w:bookmarkStart w:id="1" w:name="_Hlk114476615"/>
      <w:r w:rsidRPr="00334C5F">
        <w:rPr>
          <w:rFonts w:ascii="Calibri" w:hAnsi="Calibri" w:cs="Calibri"/>
          <w:sz w:val="28"/>
          <w:szCs w:val="28"/>
        </w:rPr>
        <w:t xml:space="preserve">157/1 i 168/4, obręb Krzyżanowo </w:t>
      </w:r>
      <w:bookmarkEnd w:id="1"/>
      <w:r w:rsidRPr="00334C5F">
        <w:rPr>
          <w:rFonts w:ascii="Calibri" w:hAnsi="Calibri" w:cs="Calibri"/>
          <w:sz w:val="28"/>
          <w:szCs w:val="28"/>
        </w:rPr>
        <w:t>(drogi wewnętrzne), zgodnie z załącznikiem nr 1 do decyzji</w:t>
      </w:r>
      <w:r w:rsidRPr="00334C5F">
        <w:rPr>
          <w:rFonts w:cstheme="minorHAnsi"/>
          <w:sz w:val="28"/>
          <w:szCs w:val="28"/>
        </w:rPr>
        <w:t>,</w:t>
      </w:r>
    </w:p>
    <w:p w14:paraId="103BB5DC" w14:textId="77777777" w:rsidR="00A36C54" w:rsidRPr="00334C5F" w:rsidRDefault="00A36C54" w:rsidP="00A36C54">
      <w:pPr>
        <w:pStyle w:val="Akapitzlist"/>
        <w:numPr>
          <w:ilvl w:val="0"/>
          <w:numId w:val="14"/>
        </w:numPr>
        <w:spacing w:after="120" w:line="240" w:lineRule="auto"/>
        <w:ind w:left="567"/>
        <w:jc w:val="both"/>
        <w:rPr>
          <w:rFonts w:cstheme="minorHAnsi"/>
          <w:color w:val="0070C0"/>
          <w:sz w:val="28"/>
          <w:szCs w:val="28"/>
        </w:rPr>
      </w:pPr>
      <w:r w:rsidRPr="00334C5F">
        <w:rPr>
          <w:rFonts w:cstheme="minorHAnsi"/>
          <w:sz w:val="28"/>
          <w:szCs w:val="28"/>
        </w:rPr>
        <w:t>ochrony środowiska i zdrowia ludzi oraz dziedzictwa kulturowego i zabytków oraz dóbr kultury współczesnej:</w:t>
      </w:r>
    </w:p>
    <w:p w14:paraId="5DBC7370" w14:textId="77777777" w:rsidR="00A36C54" w:rsidRPr="00334C5F" w:rsidRDefault="00A36C54" w:rsidP="00A36C54">
      <w:pPr>
        <w:pStyle w:val="Akapitzlist"/>
        <w:numPr>
          <w:ilvl w:val="0"/>
          <w:numId w:val="40"/>
        </w:numPr>
        <w:spacing w:after="120" w:line="240" w:lineRule="auto"/>
        <w:jc w:val="both"/>
        <w:rPr>
          <w:rFonts w:cstheme="minorHAnsi"/>
          <w:sz w:val="28"/>
          <w:szCs w:val="28"/>
        </w:rPr>
      </w:pPr>
      <w:r w:rsidRPr="00334C5F">
        <w:rPr>
          <w:rFonts w:cstheme="minorHAnsi"/>
          <w:sz w:val="28"/>
          <w:szCs w:val="28"/>
        </w:rPr>
        <w:t>uwzględnienie warunków korzystania ze środowiska w fazie realizacji i eksploatacji lub użytkowania przedsięwzięcia, ustalonych w decyzji Burmistrza Śremu z 27.07.2022 r. znak PPSOŚ.6220.6.2021.BM o środowiskowych uwarunkowaniach dla przedsięwzięcia polegającego na budowie elektrowni fotowoltaicznej o mocy nie większej niż 5 MW wraz z niezbędną infrastrukturą techniczną, na terenie działki o nr ewid. 166, obręb Krzyżanowo, o powierzchni nie większej niż 3,2243 ha,</w:t>
      </w:r>
    </w:p>
    <w:p w14:paraId="21A58A92" w14:textId="77777777" w:rsidR="00A36C54" w:rsidRPr="00334C5F" w:rsidRDefault="00A36C54" w:rsidP="00A36C54">
      <w:pPr>
        <w:pStyle w:val="Akapitzlist"/>
        <w:numPr>
          <w:ilvl w:val="0"/>
          <w:numId w:val="40"/>
        </w:numPr>
        <w:spacing w:after="120" w:line="240" w:lineRule="auto"/>
        <w:jc w:val="both"/>
        <w:rPr>
          <w:rFonts w:cstheme="minorHAnsi"/>
          <w:sz w:val="28"/>
          <w:szCs w:val="28"/>
        </w:rPr>
      </w:pPr>
      <w:r w:rsidRPr="00334C5F">
        <w:rPr>
          <w:rFonts w:cstheme="minorHAnsi"/>
          <w:sz w:val="28"/>
          <w:szCs w:val="28"/>
        </w:rPr>
        <w:t>ograniczenia wynikające z ustanowienia w trybie ustawy z dnia 16 kwietnia 2004 r. o ochronie przyrody (Dz. U. z 2022 r. poz. 916, z późn. zm.) form ochrony przyrody oraz ustaleń obowiązujących planów ochrony: uwzględnienie ograniczeń wynikających z położenia terenu na obszarze Parku Krajobrazowego im. gen. Dezyderego Chłapowskiego</w:t>
      </w:r>
      <w:r w:rsidRPr="00334C5F">
        <w:rPr>
          <w:rFonts w:cstheme="minorHAnsi"/>
          <w:sz w:val="28"/>
          <w:szCs w:val="28"/>
          <w:vertAlign w:val="superscript"/>
        </w:rPr>
        <w:footnoteReference w:id="1"/>
      </w:r>
      <w:r w:rsidRPr="00334C5F">
        <w:rPr>
          <w:rFonts w:cstheme="minorHAnsi"/>
          <w:sz w:val="28"/>
          <w:szCs w:val="28"/>
        </w:rPr>
        <w:t>,</w:t>
      </w:r>
    </w:p>
    <w:p w14:paraId="3594ECA8" w14:textId="509FB723" w:rsidR="00A36C54" w:rsidRPr="00334C5F" w:rsidRDefault="00A36C54" w:rsidP="00A36C54">
      <w:pPr>
        <w:pStyle w:val="Akapitzlist"/>
        <w:numPr>
          <w:ilvl w:val="0"/>
          <w:numId w:val="40"/>
        </w:numPr>
        <w:spacing w:after="120" w:line="240" w:lineRule="auto"/>
        <w:jc w:val="both"/>
        <w:rPr>
          <w:rFonts w:cstheme="minorHAnsi"/>
          <w:sz w:val="28"/>
          <w:szCs w:val="28"/>
        </w:rPr>
      </w:pPr>
      <w:r w:rsidRPr="00334C5F">
        <w:rPr>
          <w:rFonts w:cstheme="minorHAnsi"/>
          <w:sz w:val="28"/>
          <w:szCs w:val="28"/>
        </w:rPr>
        <w:t xml:space="preserve">ograniczenia w zabudowie i zagospodarowaniu terenu wynikające z lokalizacji terenu w strefie ochrony konserwatorskiej: na terenie inwestycji zlokalizowane jest zewidencjonowane stanowisko archeologiczne objęte ochroną konserwatorską i ujęte w wojewódzkiej ewidencji zabytków nr AZP 59-27/85, wobec czego podczas prac ziemnych związanych z zabudowaniem bądź zagospodarowaniem przedmiotowego terenu zastosowanie mają właściwe przepisy ustawy  </w:t>
      </w:r>
      <w:r w:rsidRPr="00334C5F">
        <w:rPr>
          <w:rFonts w:cstheme="minorHAnsi"/>
          <w:sz w:val="28"/>
          <w:szCs w:val="28"/>
        </w:rPr>
        <w:lastRenderedPageBreak/>
        <w:t>z dnia 23 lipca 2003 r. o ochronie i opiece nad zabytkami (Dz.U. 2022 r. poz. 840, z późn. zm.);</w:t>
      </w:r>
    </w:p>
    <w:p w14:paraId="2D47C8A4" w14:textId="77777777" w:rsidR="00A36C54" w:rsidRPr="00334C5F" w:rsidRDefault="00A36C54" w:rsidP="00A36C54">
      <w:pPr>
        <w:pStyle w:val="Akapitzlist"/>
        <w:numPr>
          <w:ilvl w:val="0"/>
          <w:numId w:val="14"/>
        </w:numPr>
        <w:spacing w:after="120" w:line="240" w:lineRule="auto"/>
        <w:ind w:left="567"/>
        <w:jc w:val="both"/>
        <w:rPr>
          <w:rFonts w:cstheme="minorHAnsi"/>
          <w:sz w:val="28"/>
          <w:szCs w:val="28"/>
        </w:rPr>
      </w:pPr>
      <w:r w:rsidRPr="00334C5F">
        <w:rPr>
          <w:rFonts w:cstheme="minorHAnsi"/>
          <w:sz w:val="28"/>
          <w:szCs w:val="28"/>
        </w:rPr>
        <w:t>obsługi w zakresie infrastruktury technicznej i komunikacji:</w:t>
      </w:r>
    </w:p>
    <w:p w14:paraId="35E90CBA" w14:textId="77777777" w:rsidR="00A36C54" w:rsidRPr="00334C5F" w:rsidRDefault="00A36C54" w:rsidP="00A36C54">
      <w:pPr>
        <w:pStyle w:val="Akapitzlist"/>
        <w:numPr>
          <w:ilvl w:val="0"/>
          <w:numId w:val="17"/>
        </w:numPr>
        <w:tabs>
          <w:tab w:val="left" w:pos="709"/>
        </w:tabs>
        <w:spacing w:after="120" w:line="240" w:lineRule="auto"/>
        <w:jc w:val="both"/>
        <w:rPr>
          <w:rFonts w:cstheme="minorHAnsi"/>
          <w:sz w:val="28"/>
          <w:szCs w:val="28"/>
        </w:rPr>
      </w:pPr>
      <w:r w:rsidRPr="00334C5F">
        <w:rPr>
          <w:rFonts w:cstheme="minorHAnsi"/>
          <w:sz w:val="28"/>
          <w:szCs w:val="28"/>
        </w:rPr>
        <w:t>sposób zaopatrzenia w energię elektryczną: potrzeby własne elektrowni będą zaspokajane poprzez instalację fotowoltaiczną,</w:t>
      </w:r>
    </w:p>
    <w:p w14:paraId="489A0A8B" w14:textId="77777777" w:rsidR="00A36C54" w:rsidRPr="00334C5F" w:rsidRDefault="00A36C54" w:rsidP="00A36C54">
      <w:pPr>
        <w:pStyle w:val="Akapitzlist"/>
        <w:numPr>
          <w:ilvl w:val="0"/>
          <w:numId w:val="17"/>
        </w:numPr>
        <w:tabs>
          <w:tab w:val="left" w:pos="709"/>
        </w:tabs>
        <w:spacing w:after="120" w:line="240" w:lineRule="auto"/>
        <w:jc w:val="both"/>
        <w:rPr>
          <w:rFonts w:cstheme="minorHAnsi"/>
          <w:sz w:val="28"/>
          <w:szCs w:val="28"/>
        </w:rPr>
      </w:pPr>
      <w:r w:rsidRPr="00334C5F">
        <w:rPr>
          <w:rFonts w:cstheme="minorHAnsi"/>
          <w:sz w:val="28"/>
          <w:szCs w:val="28"/>
        </w:rPr>
        <w:t>należy uwzględnić ograniczenia wynikające z występowania uzbrojenia technicznego, w tym urządzeń melioracji wodnych, uzyskać stosowne oświadczenia i warunki od właściwych jednostek oraz wykonać inwestycję w sposób zapewniający zachowanie sprawności użytkowej urządzeń,</w:t>
      </w:r>
    </w:p>
    <w:p w14:paraId="58936191" w14:textId="77777777" w:rsidR="00A36C54" w:rsidRPr="00334C5F" w:rsidRDefault="00A36C54" w:rsidP="00A36C54">
      <w:pPr>
        <w:pStyle w:val="Akapitzlist"/>
        <w:numPr>
          <w:ilvl w:val="0"/>
          <w:numId w:val="17"/>
        </w:numPr>
        <w:tabs>
          <w:tab w:val="left" w:pos="709"/>
        </w:tabs>
        <w:spacing w:after="120" w:line="240" w:lineRule="auto"/>
        <w:jc w:val="both"/>
        <w:rPr>
          <w:rFonts w:cstheme="minorHAnsi"/>
          <w:sz w:val="28"/>
          <w:szCs w:val="28"/>
        </w:rPr>
      </w:pPr>
      <w:r w:rsidRPr="00334C5F">
        <w:rPr>
          <w:rFonts w:cstheme="minorHAnsi"/>
          <w:sz w:val="28"/>
          <w:szCs w:val="28"/>
        </w:rPr>
        <w:t>gospodarowanie odpadami: zgodnie z przepisami odrębnymi,</w:t>
      </w:r>
    </w:p>
    <w:p w14:paraId="2912E72C" w14:textId="77777777" w:rsidR="00A36C54" w:rsidRPr="00334C5F" w:rsidRDefault="00A36C54" w:rsidP="00A36C54">
      <w:pPr>
        <w:pStyle w:val="Akapitzlist"/>
        <w:numPr>
          <w:ilvl w:val="0"/>
          <w:numId w:val="14"/>
        </w:numPr>
        <w:spacing w:after="120" w:line="240" w:lineRule="auto"/>
        <w:ind w:left="567" w:hanging="425"/>
        <w:jc w:val="both"/>
        <w:rPr>
          <w:rFonts w:cstheme="minorHAnsi"/>
          <w:sz w:val="28"/>
          <w:szCs w:val="28"/>
        </w:rPr>
      </w:pPr>
      <w:r w:rsidRPr="00334C5F">
        <w:rPr>
          <w:rFonts w:cstheme="minorHAnsi"/>
          <w:sz w:val="28"/>
          <w:szCs w:val="28"/>
        </w:rPr>
        <w:t>wymagań dotyczących ochrony interesów osób trzecich:</w:t>
      </w:r>
    </w:p>
    <w:p w14:paraId="553B4140" w14:textId="77777777" w:rsidR="00A36C54" w:rsidRPr="00334C5F" w:rsidRDefault="00A36C54" w:rsidP="00A36C54">
      <w:pPr>
        <w:pStyle w:val="Akapitzlist"/>
        <w:numPr>
          <w:ilvl w:val="0"/>
          <w:numId w:val="18"/>
        </w:numPr>
        <w:spacing w:after="120" w:line="240" w:lineRule="auto"/>
        <w:jc w:val="both"/>
        <w:rPr>
          <w:rFonts w:cstheme="minorHAnsi"/>
          <w:sz w:val="28"/>
          <w:szCs w:val="28"/>
        </w:rPr>
      </w:pPr>
      <w:r w:rsidRPr="00334C5F">
        <w:rPr>
          <w:rFonts w:cstheme="minorHAnsi"/>
          <w:sz w:val="28"/>
          <w:szCs w:val="28"/>
        </w:rPr>
        <w:t xml:space="preserve">warunki ochrony przed pozbawieniem: </w:t>
      </w:r>
    </w:p>
    <w:p w14:paraId="5D430BEA" w14:textId="77777777" w:rsidR="00A36C54" w:rsidRPr="00334C5F" w:rsidRDefault="00A36C54" w:rsidP="00A36C54">
      <w:pPr>
        <w:pStyle w:val="Akapitzlist"/>
        <w:numPr>
          <w:ilvl w:val="0"/>
          <w:numId w:val="19"/>
        </w:numPr>
        <w:spacing w:after="120" w:line="240" w:lineRule="auto"/>
        <w:ind w:left="993" w:hanging="426"/>
        <w:jc w:val="both"/>
        <w:rPr>
          <w:rFonts w:cstheme="minorHAnsi"/>
          <w:sz w:val="28"/>
          <w:szCs w:val="28"/>
        </w:rPr>
      </w:pPr>
      <w:r w:rsidRPr="00334C5F">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640AFA9F" w14:textId="0AC60829" w:rsidR="00A36C54" w:rsidRPr="00334C5F" w:rsidRDefault="00A36C54" w:rsidP="00A36C54">
      <w:pPr>
        <w:pStyle w:val="Akapitzlist"/>
        <w:numPr>
          <w:ilvl w:val="0"/>
          <w:numId w:val="19"/>
        </w:numPr>
        <w:spacing w:after="120" w:line="240" w:lineRule="auto"/>
        <w:ind w:left="993" w:hanging="426"/>
        <w:jc w:val="both"/>
        <w:rPr>
          <w:rFonts w:cstheme="minorHAnsi"/>
          <w:sz w:val="28"/>
          <w:szCs w:val="28"/>
        </w:rPr>
      </w:pPr>
      <w:r w:rsidRPr="00334C5F">
        <w:rPr>
          <w:rFonts w:cstheme="minorHAnsi"/>
          <w:sz w:val="28"/>
          <w:szCs w:val="28"/>
        </w:rPr>
        <w:t>dostępu światła dziennego do pomieszczeń przeznaczonych na pobyt ludzi – inwestycja i sposób zagospodarowania terenu powinny spełniać wymogi zawarte w przepisach techniczno – budowlanych, a jednocześnie na etapie opracowania projektu budowlanego należy uwzględnić wymagania w zakresie ochrony uzasadnionych interesów osób trzecich,</w:t>
      </w:r>
    </w:p>
    <w:p w14:paraId="0910991B" w14:textId="77777777" w:rsidR="00A36C54" w:rsidRPr="00334C5F" w:rsidRDefault="00A36C54" w:rsidP="00A36C54">
      <w:pPr>
        <w:pStyle w:val="Akapitzlist"/>
        <w:numPr>
          <w:ilvl w:val="0"/>
          <w:numId w:val="18"/>
        </w:numPr>
        <w:spacing w:after="120" w:line="240" w:lineRule="auto"/>
        <w:jc w:val="both"/>
        <w:rPr>
          <w:rFonts w:cstheme="minorHAnsi"/>
          <w:sz w:val="28"/>
          <w:szCs w:val="28"/>
        </w:rPr>
      </w:pPr>
      <w:r w:rsidRPr="00334C5F">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5CCE642B" w14:textId="52CE2B45" w:rsidR="00334C5F" w:rsidRDefault="00A36C54" w:rsidP="00A36C54">
      <w:pPr>
        <w:tabs>
          <w:tab w:val="left" w:pos="426"/>
        </w:tabs>
        <w:spacing w:after="120"/>
        <w:jc w:val="both"/>
        <w:rPr>
          <w:rFonts w:cstheme="minorHAnsi"/>
          <w:bCs/>
          <w:sz w:val="28"/>
          <w:szCs w:val="28"/>
        </w:rPr>
      </w:pPr>
      <w:r w:rsidRPr="00334C5F">
        <w:rPr>
          <w:rFonts w:cstheme="minorHAnsi"/>
          <w:bCs/>
          <w:sz w:val="28"/>
          <w:szCs w:val="28"/>
        </w:rPr>
        <w:t>3.</w:t>
      </w:r>
      <w:r w:rsidRPr="00334C5F">
        <w:rPr>
          <w:rFonts w:cstheme="minorHAnsi"/>
          <w:bCs/>
          <w:sz w:val="28"/>
          <w:szCs w:val="28"/>
        </w:rPr>
        <w:tab/>
        <w:t>Linie rozgraniczające teren inwestycji wyznaczone na mapie zasadniczej w skali 1:1000.</w:t>
      </w:r>
    </w:p>
    <w:p w14:paraId="61674BA7" w14:textId="341B34C8" w:rsidR="00A36C54" w:rsidRPr="00334C5F" w:rsidRDefault="00334C5F" w:rsidP="00334C5F">
      <w:pPr>
        <w:rPr>
          <w:rFonts w:cstheme="minorHAnsi"/>
          <w:bCs/>
          <w:sz w:val="28"/>
          <w:szCs w:val="28"/>
        </w:rPr>
      </w:pPr>
      <w:r>
        <w:rPr>
          <w:rFonts w:cstheme="minorHAnsi"/>
          <w:bCs/>
          <w:sz w:val="28"/>
          <w:szCs w:val="28"/>
        </w:rPr>
        <w:br w:type="page"/>
      </w:r>
    </w:p>
    <w:p w14:paraId="74E5AAC5" w14:textId="77777777" w:rsidR="00A36C54" w:rsidRPr="00334C5F" w:rsidRDefault="00A36C54" w:rsidP="00A36C54">
      <w:pPr>
        <w:spacing w:after="120"/>
        <w:jc w:val="center"/>
        <w:rPr>
          <w:rFonts w:cstheme="minorHAnsi"/>
          <w:sz w:val="28"/>
          <w:szCs w:val="28"/>
        </w:rPr>
      </w:pPr>
      <w:r w:rsidRPr="00334C5F">
        <w:rPr>
          <w:rFonts w:cstheme="minorHAnsi"/>
          <w:sz w:val="28"/>
          <w:szCs w:val="28"/>
        </w:rPr>
        <w:lastRenderedPageBreak/>
        <w:t>Uzasadnienie</w:t>
      </w:r>
    </w:p>
    <w:p w14:paraId="6B85B764" w14:textId="0E46C6F2" w:rsidR="00A36C54" w:rsidRPr="00334C5F" w:rsidRDefault="00A36C54" w:rsidP="00334C5F">
      <w:pPr>
        <w:spacing w:after="120" w:line="240" w:lineRule="auto"/>
        <w:ind w:firstLine="567"/>
        <w:jc w:val="both"/>
        <w:rPr>
          <w:rFonts w:cstheme="minorHAnsi"/>
          <w:sz w:val="28"/>
          <w:szCs w:val="28"/>
        </w:rPr>
      </w:pPr>
      <w:r w:rsidRPr="00334C5F">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03D96AA6" w14:textId="77777777" w:rsidR="00A36C54" w:rsidRPr="00334C5F" w:rsidRDefault="00A36C54" w:rsidP="00334C5F">
      <w:pPr>
        <w:spacing w:after="120" w:line="240" w:lineRule="auto"/>
        <w:ind w:firstLine="567"/>
        <w:jc w:val="both"/>
        <w:rPr>
          <w:rFonts w:cstheme="minorHAnsi"/>
          <w:sz w:val="28"/>
          <w:szCs w:val="28"/>
        </w:rPr>
      </w:pPr>
      <w:r w:rsidRPr="00334C5F">
        <w:rPr>
          <w:rFonts w:cstheme="minorHAnsi"/>
          <w:sz w:val="28"/>
          <w:szCs w:val="28"/>
        </w:rPr>
        <w:t>W myśl art. 59 u.p.z.p.:</w:t>
      </w:r>
    </w:p>
    <w:p w14:paraId="46DD0466" w14:textId="77777777" w:rsidR="00A36C54" w:rsidRPr="00334C5F" w:rsidRDefault="00A36C54" w:rsidP="00A36C54">
      <w:pPr>
        <w:pStyle w:val="Akapitzlist"/>
        <w:numPr>
          <w:ilvl w:val="0"/>
          <w:numId w:val="20"/>
        </w:numPr>
        <w:tabs>
          <w:tab w:val="left" w:pos="993"/>
        </w:tabs>
        <w:spacing w:after="120" w:line="240" w:lineRule="auto"/>
        <w:ind w:left="0" w:firstLine="567"/>
        <w:jc w:val="both"/>
        <w:rPr>
          <w:rFonts w:cstheme="minorHAnsi"/>
          <w:sz w:val="28"/>
          <w:szCs w:val="28"/>
        </w:rPr>
      </w:pPr>
      <w:r w:rsidRPr="00334C5F">
        <w:rPr>
          <w:rFonts w:cstheme="minorHAns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27FE8955" w14:textId="77777777" w:rsidR="00A36C54" w:rsidRPr="00334C5F" w:rsidRDefault="00A36C54" w:rsidP="00A36C54">
      <w:pPr>
        <w:pStyle w:val="Akapitzlist"/>
        <w:numPr>
          <w:ilvl w:val="0"/>
          <w:numId w:val="20"/>
        </w:numPr>
        <w:tabs>
          <w:tab w:val="left" w:pos="993"/>
        </w:tabs>
        <w:spacing w:after="120" w:line="240" w:lineRule="auto"/>
        <w:ind w:left="0" w:firstLine="567"/>
        <w:jc w:val="both"/>
        <w:rPr>
          <w:rFonts w:cstheme="minorHAnsi"/>
          <w:sz w:val="28"/>
          <w:szCs w:val="28"/>
        </w:rPr>
      </w:pPr>
      <w:r w:rsidRPr="00334C5F">
        <w:rPr>
          <w:rFonts w:cstheme="minorHAnsi"/>
          <w:sz w:val="28"/>
          <w:szCs w:val="28"/>
        </w:rPr>
        <w:t>powyższy przepis stosuje się również do zmiany zagospodarowania terenu, która nie wymaga pozwolenia na budowę, z wyjątkiem tymczasowej, jednorazowej zmiany zagospodarowania terenu, trwającej do roku;</w:t>
      </w:r>
    </w:p>
    <w:p w14:paraId="6AE75845" w14:textId="5EBEFEF5" w:rsidR="00A36C54" w:rsidRPr="00334C5F" w:rsidRDefault="00A36C54" w:rsidP="00A36C54">
      <w:pPr>
        <w:pStyle w:val="Akapitzlist"/>
        <w:numPr>
          <w:ilvl w:val="0"/>
          <w:numId w:val="20"/>
        </w:numPr>
        <w:tabs>
          <w:tab w:val="left" w:pos="993"/>
        </w:tabs>
        <w:spacing w:after="120" w:line="240" w:lineRule="auto"/>
        <w:ind w:left="0" w:firstLine="567"/>
        <w:jc w:val="both"/>
        <w:rPr>
          <w:rFonts w:cstheme="minorHAnsi"/>
          <w:sz w:val="28"/>
          <w:szCs w:val="28"/>
        </w:rPr>
      </w:pPr>
      <w:r w:rsidRPr="00334C5F">
        <w:rPr>
          <w:rFonts w:cstheme="minorHAnsi"/>
          <w:sz w:val="28"/>
          <w:szCs w:val="28"/>
        </w:rPr>
        <w:t>w przypadku braku miejscowego planu zagospodarowania przestrzennego budowa obiektów budowlanych, o których mowa w art. 29 ust. 1 pkt 1, 1a, 3 i pkt 16 lit. b ustawy z dnia 7</w:t>
      </w:r>
      <w:r w:rsidR="000D518C" w:rsidRPr="00334C5F">
        <w:rPr>
          <w:rFonts w:cstheme="minorHAnsi"/>
          <w:sz w:val="28"/>
          <w:szCs w:val="28"/>
        </w:rPr>
        <w:t> </w:t>
      </w:r>
      <w:r w:rsidRPr="00334C5F">
        <w:rPr>
          <w:rFonts w:cstheme="minorHAnsi"/>
          <w:sz w:val="28"/>
          <w:szCs w:val="28"/>
        </w:rPr>
        <w:t>lipca 1994 r. - Prawo budowlane, wymaga uzyskania decyzji o warunkach zabudowy i zagospodarowania terenu.</w:t>
      </w:r>
    </w:p>
    <w:p w14:paraId="48323977" w14:textId="3F1B2D5D"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 xml:space="preserve">Zgodnie z art. 60 ust. 1 i ust. 1a u.p.z.p. </w:t>
      </w:r>
      <w:r w:rsidRPr="00334C5F">
        <w:rPr>
          <w:sz w:val="28"/>
          <w:szCs w:val="28"/>
        </w:rPr>
        <w:t>d</w:t>
      </w:r>
      <w:r w:rsidRPr="00334C5F">
        <w:rPr>
          <w:rFonts w:cstheme="minorHAnsi"/>
          <w:sz w:val="28"/>
          <w:szCs w:val="28"/>
        </w:rPr>
        <w:t>ecyzję o warunkach zabudowy wydaje, z</w:t>
      </w:r>
      <w:r w:rsidR="000D518C" w:rsidRPr="00334C5F">
        <w:rPr>
          <w:rFonts w:cstheme="minorHAnsi"/>
          <w:sz w:val="28"/>
          <w:szCs w:val="28"/>
        </w:rPr>
        <w:t> </w:t>
      </w:r>
      <w:r w:rsidRPr="00334C5F">
        <w:rPr>
          <w:rFonts w:cstheme="minorHAnsi"/>
          <w:sz w:val="28"/>
          <w:szCs w:val="28"/>
        </w:rPr>
        <w:t>zastrzeżeniem ust. 3, wójt, burmistrz albo prezydent miasta po uzgodnieniu z organami, o których mowa w art. 53 ust. 4, i uzyskaniu uzgodnień lub decyzji wymaganych przepisami odrębnymi oraz do decyzji o warunkach zabudowy stosuje się art. 53 ust. 5b i 5c.</w:t>
      </w:r>
    </w:p>
    <w:p w14:paraId="49D3615F" w14:textId="1F3F0F0A"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w:t>
      </w:r>
      <w:r w:rsidR="000D518C" w:rsidRPr="00334C5F">
        <w:rPr>
          <w:rFonts w:cstheme="minorHAnsi"/>
          <w:sz w:val="28"/>
          <w:szCs w:val="28"/>
        </w:rPr>
        <w:t> </w:t>
      </w:r>
      <w:r w:rsidRPr="00334C5F">
        <w:rPr>
          <w:rFonts w:cstheme="minorHAnsi"/>
          <w:sz w:val="28"/>
          <w:szCs w:val="28"/>
        </w:rPr>
        <w:t>części albo w inny sposób kończą sprawę w danej instancji.</w:t>
      </w:r>
    </w:p>
    <w:p w14:paraId="4D4B5CDE"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 xml:space="preserve">Do wniosku o ustalenie warunków zabudowy </w:t>
      </w:r>
      <w:r w:rsidRPr="00334C5F">
        <w:rPr>
          <w:rFonts w:ascii="Calibri" w:hAnsi="Calibri" w:cs="Calibri"/>
          <w:sz w:val="28"/>
          <w:szCs w:val="28"/>
        </w:rPr>
        <w:t xml:space="preserve">Wnioskodawca załączył charakterystykę planowanej inwestycji, przedstawioną w formie opisowej i graficznej, która znajduje się w aktach sprawy. </w:t>
      </w:r>
      <w:r w:rsidRPr="00334C5F">
        <w:rPr>
          <w:rFonts w:cstheme="minorHAnsi"/>
          <w:sz w:val="28"/>
          <w:szCs w:val="28"/>
        </w:rPr>
        <w:t xml:space="preserve">Treść wniosku oraz załącznik graficzny do wniosku są ze sobą spójne. W części graficznej Wnioskodawca wskazał również obszar, na który planowana inwestycja będzie oddziaływać. Wniosek zatem był kompletny. </w:t>
      </w:r>
    </w:p>
    <w:p w14:paraId="4996F8A7" w14:textId="1B2D6AC4"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lastRenderedPageBreak/>
        <w:t>19.09.2022 r. Wnioskodawca zaktualizował wniosek poprzez przesłanie danych dotyczących charakterystycznych parametrów stacji transformatorowych i magazynów energii.</w:t>
      </w:r>
    </w:p>
    <w:p w14:paraId="3FCDF61C"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 xml:space="preserve">Planowana inwestycja polega na </w:t>
      </w:r>
      <w:r w:rsidRPr="00334C5F">
        <w:rPr>
          <w:rFonts w:ascii="Calibri" w:hAnsi="Calibri" w:cs="Calibri"/>
          <w:sz w:val="28"/>
          <w:szCs w:val="28"/>
        </w:rPr>
        <w:t xml:space="preserve">budowie wolnostojącego urządzenia fotowoltaicznego (instalacji odnawialnego źródła energii – systemu fotowoltaicznego) o mocy nie większej niż 5 MW (z możliwością realizacji w etapach) wraz z niezbędną infrastrukturą techniczną na terenie niezabudowanej działki o nr ewid. 166, obręb Krzyżanowo, o powierzchni 3,2278 ha, przy czym pod inwestycję ma zostać przeznaczone nie więcej niż </w:t>
      </w:r>
      <w:r w:rsidRPr="00334C5F">
        <w:rPr>
          <w:rFonts w:cstheme="minorHAnsi"/>
          <w:sz w:val="28"/>
          <w:szCs w:val="28"/>
        </w:rPr>
        <w:t>3,2243 ha</w:t>
      </w:r>
      <w:r w:rsidRPr="00334C5F">
        <w:rPr>
          <w:rFonts w:ascii="Calibri" w:hAnsi="Calibri" w:cs="Calibri"/>
          <w:sz w:val="28"/>
          <w:szCs w:val="28"/>
        </w:rPr>
        <w:t xml:space="preserve">. </w:t>
      </w:r>
      <w:r w:rsidRPr="00334C5F">
        <w:rPr>
          <w:rFonts w:cstheme="minorHAnsi"/>
          <w:sz w:val="28"/>
          <w:szCs w:val="28"/>
        </w:rPr>
        <w:t>W ramach realizacji przedsięwzięcia zaplanowano wybudowanie systemu fotowoltaicznego wraz z nie więcej niż 5 stacjami transformatorowo – przekaźnikowymi, przetwornicami/falownikami, nie więcej niż 5 magazynami energii, niezbędną infrastrukturą techniczną oraz infrastrukturą drogową. Wysokość montowanych paneli nie przekroczy 5 m n.p.t.</w:t>
      </w:r>
    </w:p>
    <w:p w14:paraId="5B676909"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 xml:space="preserve">Przedmiotowa działka zgodnie z prowadzoną przez Starostę Śremskiego ewidencją gruntów i budynków stanowi grunty orne klasy IVa, IVb i V. Teren planowanej inwestycji </w:t>
      </w:r>
      <w:r w:rsidRPr="00334C5F">
        <w:rPr>
          <w:rFonts w:ascii="Calibri" w:hAnsi="Calibri"/>
          <w:sz w:val="28"/>
          <w:szCs w:val="28"/>
        </w:rPr>
        <w:t>od strony północnej i zachodniej graniczy z działkami drogowymi, od wschodu i południa graniczy z terenami rolniczymi.</w:t>
      </w:r>
      <w:r w:rsidRPr="00334C5F">
        <w:rPr>
          <w:rFonts w:cstheme="minorHAnsi"/>
          <w:sz w:val="28"/>
          <w:szCs w:val="28"/>
        </w:rPr>
        <w:t xml:space="preserve"> </w:t>
      </w:r>
    </w:p>
    <w:p w14:paraId="29356872" w14:textId="4A10407F"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Planowana inwestycja jest instalacją odnawialnego źródła energii, o której mowa w art. 2 pkt 13 ustawy z dnia 20 lutego 2015 r. o odnawialnych źródłach energii (Dz. U. z 2022 r. poz. 1378, z</w:t>
      </w:r>
      <w:r w:rsidR="000D518C" w:rsidRPr="00334C5F">
        <w:rPr>
          <w:rFonts w:cstheme="minorHAnsi"/>
          <w:sz w:val="28"/>
          <w:szCs w:val="28"/>
        </w:rPr>
        <w:t> </w:t>
      </w:r>
      <w:r w:rsidRPr="00334C5F">
        <w:rPr>
          <w:rFonts w:cstheme="minorHAnsi"/>
          <w:sz w:val="28"/>
          <w:szCs w:val="28"/>
        </w:rPr>
        <w:t>późn. zm.).</w:t>
      </w:r>
    </w:p>
    <w:p w14:paraId="00F49FA8"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439D9306" w14:textId="77777777" w:rsidR="00A36C54" w:rsidRPr="00334C5F" w:rsidRDefault="00A36C54" w:rsidP="00334C5F">
      <w:pPr>
        <w:spacing w:after="120" w:line="240" w:lineRule="auto"/>
        <w:ind w:firstLine="567"/>
        <w:jc w:val="both"/>
        <w:rPr>
          <w:rFonts w:cstheme="minorHAnsi"/>
          <w:sz w:val="28"/>
          <w:szCs w:val="28"/>
        </w:rPr>
      </w:pPr>
      <w:r w:rsidRPr="00334C5F">
        <w:rPr>
          <w:rFonts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0F1E205B" w14:textId="17B93F4A" w:rsidR="00A36C54" w:rsidRPr="00334C5F" w:rsidRDefault="00A36C54" w:rsidP="00334C5F">
      <w:pPr>
        <w:spacing w:after="120" w:line="240" w:lineRule="auto"/>
        <w:ind w:firstLine="567"/>
        <w:jc w:val="both"/>
        <w:rPr>
          <w:rFonts w:cstheme="minorHAnsi"/>
          <w:sz w:val="28"/>
          <w:szCs w:val="28"/>
        </w:rPr>
      </w:pPr>
      <w:r w:rsidRPr="00334C5F">
        <w:rPr>
          <w:rFonts w:cstheme="minorHAnsi"/>
          <w:sz w:val="28"/>
          <w:szCs w:val="28"/>
        </w:rPr>
        <w:t>Zgodnie z art. 60 ust. 4 u.p.z.p. sporządzenie projektu decyzji o warunkach zabudowy powierzono osobie spełniającej warunki określone w art. 5 pkt 4. Projekt decyzji znajduje się w</w:t>
      </w:r>
      <w:r w:rsidR="000D518C" w:rsidRPr="00334C5F">
        <w:rPr>
          <w:rFonts w:cstheme="minorHAnsi"/>
          <w:sz w:val="28"/>
          <w:szCs w:val="28"/>
        </w:rPr>
        <w:t> </w:t>
      </w:r>
      <w:r w:rsidRPr="00334C5F">
        <w:rPr>
          <w:rFonts w:cstheme="minorHAnsi"/>
          <w:sz w:val="28"/>
          <w:szCs w:val="28"/>
        </w:rPr>
        <w:t xml:space="preserve">aktach sprawy. </w:t>
      </w:r>
    </w:p>
    <w:p w14:paraId="11CBF377" w14:textId="77777777" w:rsidR="00A36C54" w:rsidRPr="00334C5F" w:rsidRDefault="00A36C54" w:rsidP="00334C5F">
      <w:pPr>
        <w:widowControl w:val="0"/>
        <w:autoSpaceDE w:val="0"/>
        <w:spacing w:after="120" w:line="240" w:lineRule="auto"/>
        <w:ind w:firstLine="567"/>
        <w:jc w:val="both"/>
        <w:rPr>
          <w:rFonts w:cstheme="minorHAnsi"/>
          <w:sz w:val="28"/>
          <w:szCs w:val="28"/>
        </w:rPr>
      </w:pPr>
      <w:r w:rsidRPr="00334C5F">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5847DCBE" w14:textId="77777777" w:rsidR="00A36C54" w:rsidRPr="00334C5F" w:rsidRDefault="00A36C54" w:rsidP="00334C5F">
      <w:pPr>
        <w:pStyle w:val="Akapitzlist"/>
        <w:numPr>
          <w:ilvl w:val="0"/>
          <w:numId w:val="21"/>
        </w:numPr>
        <w:tabs>
          <w:tab w:val="left" w:pos="993"/>
        </w:tabs>
        <w:spacing w:after="120" w:line="240" w:lineRule="auto"/>
        <w:ind w:left="0" w:firstLine="567"/>
        <w:jc w:val="both"/>
        <w:rPr>
          <w:rFonts w:cstheme="minorHAnsi"/>
          <w:sz w:val="28"/>
          <w:szCs w:val="28"/>
        </w:rPr>
      </w:pPr>
      <w:r w:rsidRPr="00334C5F">
        <w:rPr>
          <w:rFonts w:cstheme="minorHAnsi"/>
          <w:sz w:val="28"/>
          <w:szCs w:val="28"/>
        </w:rPr>
        <w:lastRenderedPageBreak/>
        <w:t>występowaniem złóż kopalin oraz obecnych i przyszłych potrzeb eksploatacji tych złóż;</w:t>
      </w:r>
    </w:p>
    <w:p w14:paraId="57EC4DEC" w14:textId="77777777" w:rsidR="00A36C54" w:rsidRPr="00334C5F" w:rsidRDefault="00A36C54" w:rsidP="00334C5F">
      <w:pPr>
        <w:pStyle w:val="Akapitzlist"/>
        <w:numPr>
          <w:ilvl w:val="0"/>
          <w:numId w:val="21"/>
        </w:numPr>
        <w:tabs>
          <w:tab w:val="left" w:pos="993"/>
        </w:tabs>
        <w:spacing w:after="120" w:line="240" w:lineRule="auto"/>
        <w:ind w:left="0" w:firstLine="567"/>
        <w:jc w:val="both"/>
        <w:rPr>
          <w:rFonts w:cstheme="minorHAnsi"/>
          <w:sz w:val="28"/>
          <w:szCs w:val="28"/>
        </w:rPr>
      </w:pPr>
      <w:r w:rsidRPr="00334C5F">
        <w:rPr>
          <w:rFonts w:cstheme="minorHAnsi"/>
          <w:sz w:val="28"/>
          <w:szCs w:val="28"/>
        </w:rPr>
        <w:t>ochroną wód, gleby i ziemi przed zanieczyszczeniem w związku z prowadzeniem gospodarki rolnej;</w:t>
      </w:r>
    </w:p>
    <w:p w14:paraId="1F763BF7" w14:textId="77777777" w:rsidR="00A36C54" w:rsidRPr="00334C5F" w:rsidRDefault="00A36C54" w:rsidP="00334C5F">
      <w:pPr>
        <w:pStyle w:val="Akapitzlist"/>
        <w:numPr>
          <w:ilvl w:val="0"/>
          <w:numId w:val="21"/>
        </w:numPr>
        <w:tabs>
          <w:tab w:val="left" w:pos="993"/>
        </w:tabs>
        <w:spacing w:after="120" w:line="240" w:lineRule="auto"/>
        <w:ind w:left="0" w:firstLine="567"/>
        <w:jc w:val="both"/>
        <w:rPr>
          <w:rFonts w:cstheme="minorHAnsi"/>
          <w:sz w:val="28"/>
          <w:szCs w:val="28"/>
        </w:rPr>
      </w:pPr>
      <w:r w:rsidRPr="00334C5F">
        <w:rPr>
          <w:rFonts w:cstheme="minorHAnsi"/>
          <w:sz w:val="28"/>
          <w:szCs w:val="28"/>
        </w:rPr>
        <w:t>potrzebami w zakresie zapobiegania ruchom masowym ziemi i ich skutkom;</w:t>
      </w:r>
    </w:p>
    <w:p w14:paraId="15E7356B" w14:textId="77777777" w:rsidR="00A36C54" w:rsidRPr="00334C5F" w:rsidRDefault="00A36C54" w:rsidP="00334C5F">
      <w:pPr>
        <w:pStyle w:val="Akapitzlist"/>
        <w:numPr>
          <w:ilvl w:val="0"/>
          <w:numId w:val="21"/>
        </w:numPr>
        <w:tabs>
          <w:tab w:val="left" w:pos="993"/>
        </w:tabs>
        <w:spacing w:after="120" w:line="240" w:lineRule="auto"/>
        <w:ind w:left="0" w:firstLine="567"/>
        <w:jc w:val="both"/>
        <w:rPr>
          <w:rFonts w:cstheme="minorHAnsi"/>
          <w:sz w:val="28"/>
          <w:szCs w:val="28"/>
        </w:rPr>
      </w:pPr>
      <w:r w:rsidRPr="00334C5F">
        <w:rPr>
          <w:rFonts w:cstheme="minorHAnsi"/>
          <w:sz w:val="28"/>
          <w:szCs w:val="28"/>
        </w:rPr>
        <w:t>innymi potrzebami w zakresie ochrony powietrza, wód, gleby, ziemi, ochrony przed hałasem, wibracjami i polami elektromagnetycznymi;</w:t>
      </w:r>
    </w:p>
    <w:p w14:paraId="6F82E82E" w14:textId="14A1E7C8" w:rsidR="00A36C54" w:rsidRPr="00334C5F" w:rsidRDefault="00A36C54" w:rsidP="00A36C54">
      <w:pPr>
        <w:pStyle w:val="Akapitzlist"/>
        <w:numPr>
          <w:ilvl w:val="0"/>
          <w:numId w:val="21"/>
        </w:numPr>
        <w:tabs>
          <w:tab w:val="left" w:pos="993"/>
        </w:tabs>
        <w:spacing w:after="120" w:line="240" w:lineRule="auto"/>
        <w:ind w:left="0" w:firstLine="567"/>
        <w:jc w:val="both"/>
        <w:rPr>
          <w:rFonts w:cstheme="minorHAnsi"/>
          <w:sz w:val="28"/>
          <w:szCs w:val="28"/>
        </w:rPr>
      </w:pPr>
      <w:r w:rsidRPr="00334C5F">
        <w:rPr>
          <w:rFonts w:cstheme="minorHAnsi"/>
          <w:sz w:val="28"/>
          <w:szCs w:val="28"/>
        </w:rPr>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2BE7A54B" w14:textId="77777777" w:rsidR="00A36C54" w:rsidRPr="00334C5F" w:rsidRDefault="00A36C54" w:rsidP="00334C5F">
      <w:pPr>
        <w:widowControl w:val="0"/>
        <w:tabs>
          <w:tab w:val="left" w:pos="993"/>
        </w:tabs>
        <w:autoSpaceDE w:val="0"/>
        <w:spacing w:after="120" w:line="240" w:lineRule="auto"/>
        <w:ind w:firstLine="567"/>
        <w:jc w:val="both"/>
        <w:rPr>
          <w:rFonts w:cstheme="minorHAnsi"/>
          <w:sz w:val="28"/>
          <w:szCs w:val="28"/>
        </w:rPr>
      </w:pPr>
      <w:r w:rsidRPr="00334C5F">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70BCFBCB" w14:textId="77777777" w:rsidR="00A36C54" w:rsidRPr="00334C5F" w:rsidRDefault="00A36C54" w:rsidP="00334C5F">
      <w:pPr>
        <w:widowControl w:val="0"/>
        <w:tabs>
          <w:tab w:val="left" w:pos="993"/>
        </w:tabs>
        <w:autoSpaceDE w:val="0"/>
        <w:spacing w:after="120" w:line="240" w:lineRule="auto"/>
        <w:jc w:val="both"/>
        <w:rPr>
          <w:rFonts w:cstheme="minorHAnsi"/>
          <w:sz w:val="28"/>
          <w:szCs w:val="28"/>
        </w:rPr>
      </w:pPr>
      <w:r w:rsidRPr="00334C5F">
        <w:rPr>
          <w:rFonts w:cstheme="minorHAnsi"/>
          <w:sz w:val="28"/>
          <w:szCs w:val="28"/>
        </w:rPr>
        <w:t>ponieważ nie wynikały z nich żadne nakazy, zakazy i ograniczenia w zagospodarowaniu przedmiotowego terenu.</w:t>
      </w:r>
    </w:p>
    <w:p w14:paraId="1D149AE0" w14:textId="77777777" w:rsidR="00A36C54" w:rsidRPr="00334C5F" w:rsidRDefault="00A36C54" w:rsidP="00334C5F">
      <w:pPr>
        <w:spacing w:after="120" w:line="240" w:lineRule="auto"/>
        <w:ind w:firstLine="567"/>
        <w:jc w:val="both"/>
        <w:rPr>
          <w:rFonts w:cstheme="minorHAnsi"/>
          <w:sz w:val="28"/>
          <w:szCs w:val="28"/>
        </w:rPr>
      </w:pPr>
      <w:r w:rsidRPr="00334C5F">
        <w:rPr>
          <w:rFonts w:cstheme="minorHAnsi"/>
          <w:sz w:val="28"/>
          <w:szCs w:val="28"/>
        </w:rPr>
        <w:t>Wydanie decyzji o warunkach zabudowy jest możliwe jedynie w przypadku łącznego spełnienia warunków, o których mowa w art. 61 ust. 1 u.p.z.p., a mianowicie:</w:t>
      </w:r>
    </w:p>
    <w:p w14:paraId="3A864E3B" w14:textId="27E5A6E9"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1)</w:t>
      </w:r>
      <w:r w:rsidRPr="00334C5F">
        <w:rPr>
          <w:rFonts w:cstheme="minorHAnsi"/>
          <w:sz w:val="28"/>
          <w:szCs w:val="28"/>
        </w:rPr>
        <w:tab/>
        <w:t>co najmniej jedna działka sąsiednia, dostępna z tej samej drogi publicznej, jest zabudowana w sposób pozwalający na określenie wymagań dotyczących nowej zabudowy w</w:t>
      </w:r>
      <w:r w:rsidR="000D518C" w:rsidRPr="00334C5F">
        <w:rPr>
          <w:rFonts w:cstheme="minorHAnsi"/>
          <w:sz w:val="28"/>
          <w:szCs w:val="28"/>
        </w:rPr>
        <w:t> </w:t>
      </w:r>
      <w:r w:rsidRPr="00334C5F">
        <w:rPr>
          <w:rFonts w:cstheme="minorHAnsi"/>
          <w:sz w:val="28"/>
          <w:szCs w:val="28"/>
        </w:rPr>
        <w:t>zakresie kontynuacji funkcji, parametrów, cech i wskaźników kształtowania zabudowy oraz zagospodarowania terenu, w tym gabarytów i formy architektonicznej obiektów budowlanych, linii zabudowy oraz intensywności wykorzystania terenu;</w:t>
      </w:r>
    </w:p>
    <w:p w14:paraId="4D73F284"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2)</w:t>
      </w:r>
      <w:r w:rsidRPr="00334C5F">
        <w:rPr>
          <w:rFonts w:cstheme="minorHAnsi"/>
          <w:sz w:val="28"/>
          <w:szCs w:val="28"/>
        </w:rPr>
        <w:tab/>
        <w:t>teren ma dostęp do drogi publicznej rozumiany jako bezpośredni dostęp do tej drogi albo dostęp do niej przez drogę wewnętrzną lub przez ustanowienie odpowiedniej służebności drogowej;</w:t>
      </w:r>
    </w:p>
    <w:p w14:paraId="48565D1F" w14:textId="000E4471"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3)</w:t>
      </w:r>
      <w:r w:rsidRPr="00334C5F">
        <w:rPr>
          <w:rFonts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w:t>
      </w:r>
      <w:r w:rsidR="000D518C" w:rsidRPr="00334C5F">
        <w:rPr>
          <w:rFonts w:cstheme="minorHAnsi"/>
          <w:sz w:val="28"/>
          <w:szCs w:val="28"/>
        </w:rPr>
        <w:t> </w:t>
      </w:r>
      <w:r w:rsidRPr="00334C5F">
        <w:rPr>
          <w:rFonts w:cstheme="minorHAnsi"/>
          <w:sz w:val="28"/>
          <w:szCs w:val="28"/>
        </w:rPr>
        <w:t>inwestorem;</w:t>
      </w:r>
    </w:p>
    <w:p w14:paraId="343F47CD"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lastRenderedPageBreak/>
        <w:t>4)</w:t>
      </w:r>
      <w:r w:rsidRPr="00334C5F">
        <w:rPr>
          <w:rFonts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7AB25FA2"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5)</w:t>
      </w:r>
      <w:r w:rsidRPr="00334C5F">
        <w:rPr>
          <w:rFonts w:cstheme="minorHAnsi"/>
          <w:sz w:val="28"/>
          <w:szCs w:val="28"/>
        </w:rPr>
        <w:tab/>
        <w:t>decyzja jest zgodna z przepisami odrębnymi;</w:t>
      </w:r>
    </w:p>
    <w:p w14:paraId="280BB3BA"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6)</w:t>
      </w:r>
      <w:r w:rsidRPr="00334C5F">
        <w:rPr>
          <w:rFonts w:cstheme="minorHAnsi"/>
          <w:sz w:val="28"/>
          <w:szCs w:val="28"/>
        </w:rPr>
        <w:tab/>
      </w:r>
      <w:r w:rsidRPr="00334C5F">
        <w:rPr>
          <w:rFonts w:cstheme="minorHAnsi"/>
          <w:sz w:val="28"/>
          <w:szCs w:val="28"/>
          <w:shd w:val="clear" w:color="auto" w:fill="FFFFFF"/>
        </w:rPr>
        <w:t>zamierzenie budowlane nie znajdzie się w obszarze</w:t>
      </w:r>
      <w:r w:rsidRPr="00334C5F">
        <w:rPr>
          <w:rFonts w:cstheme="minorHAnsi"/>
          <w:sz w:val="28"/>
          <w:szCs w:val="28"/>
          <w:lang w:eastAsia="pl-PL"/>
        </w:rPr>
        <w:t xml:space="preserve">: </w:t>
      </w:r>
    </w:p>
    <w:p w14:paraId="63FAB35F" w14:textId="48F732AB" w:rsidR="00A36C54" w:rsidRPr="00334C5F" w:rsidRDefault="00A36C54" w:rsidP="00334C5F">
      <w:pPr>
        <w:pStyle w:val="Akapitzlist"/>
        <w:numPr>
          <w:ilvl w:val="0"/>
          <w:numId w:val="41"/>
        </w:numPr>
        <w:tabs>
          <w:tab w:val="left" w:pos="1134"/>
        </w:tabs>
        <w:spacing w:after="120" w:line="240" w:lineRule="auto"/>
        <w:ind w:left="1134"/>
        <w:jc w:val="both"/>
        <w:rPr>
          <w:rFonts w:cstheme="minorHAnsi"/>
          <w:sz w:val="28"/>
          <w:szCs w:val="28"/>
        </w:rPr>
      </w:pPr>
      <w:r w:rsidRPr="00334C5F">
        <w:rPr>
          <w:rFonts w:cstheme="minorHAnsi"/>
          <w:sz w:val="28"/>
          <w:szCs w:val="28"/>
        </w:rPr>
        <w:t>w stosunku do którego decyzją o ustaleniu lokalizacji strategicznej inwestycji w</w:t>
      </w:r>
      <w:r w:rsidR="000D518C" w:rsidRPr="00334C5F">
        <w:rPr>
          <w:rFonts w:cstheme="minorHAnsi"/>
          <w:sz w:val="28"/>
          <w:szCs w:val="28"/>
        </w:rPr>
        <w:t> </w:t>
      </w:r>
      <w:r w:rsidRPr="00334C5F">
        <w:rPr>
          <w:rFonts w:cstheme="minorHAnsi"/>
          <w:sz w:val="28"/>
          <w:szCs w:val="28"/>
        </w:rPr>
        <w:t>zakresie sieci przesyłowej, o której mowa w art. 5 ust. 1 ustawy z dnia 24 lipca 2015 r. o przygotowaniu i realizacji strategicznych inwestycji w zakresie sieci przesyłowych (Dz.U. z 2022 r. poz. 273, z późn. zm.), ustanowiony został zakaz, o którym mowa w art. 22 ust. 2 pkt 1 tej ustawy,</w:t>
      </w:r>
    </w:p>
    <w:p w14:paraId="23C02452" w14:textId="77777777" w:rsidR="00A36C54" w:rsidRPr="00334C5F" w:rsidRDefault="00A36C54" w:rsidP="00334C5F">
      <w:pPr>
        <w:pStyle w:val="Akapitzlist"/>
        <w:numPr>
          <w:ilvl w:val="0"/>
          <w:numId w:val="41"/>
        </w:numPr>
        <w:tabs>
          <w:tab w:val="left" w:pos="1134"/>
        </w:tabs>
        <w:spacing w:after="120" w:line="240" w:lineRule="auto"/>
        <w:ind w:left="1134"/>
        <w:jc w:val="both"/>
        <w:rPr>
          <w:rFonts w:cstheme="minorHAnsi"/>
          <w:sz w:val="28"/>
          <w:szCs w:val="28"/>
        </w:rPr>
      </w:pPr>
      <w:r w:rsidRPr="00334C5F">
        <w:rPr>
          <w:rFonts w:cstheme="minorHAnsi"/>
          <w:sz w:val="28"/>
          <w:szCs w:val="28"/>
          <w:lang w:eastAsia="pl-PL"/>
        </w:rPr>
        <w:t xml:space="preserve">strefy kontrolowanej wyznaczonej po obu stronach gazociągu, </w:t>
      </w:r>
    </w:p>
    <w:p w14:paraId="1D3E2B58" w14:textId="77777777" w:rsidR="00A36C54" w:rsidRPr="00334C5F" w:rsidRDefault="00A36C54" w:rsidP="00334C5F">
      <w:pPr>
        <w:pStyle w:val="Akapitzlist"/>
        <w:numPr>
          <w:ilvl w:val="0"/>
          <w:numId w:val="41"/>
        </w:numPr>
        <w:tabs>
          <w:tab w:val="left" w:pos="1134"/>
        </w:tabs>
        <w:spacing w:after="120" w:line="240" w:lineRule="auto"/>
        <w:ind w:left="1134"/>
        <w:jc w:val="both"/>
        <w:rPr>
          <w:rFonts w:cstheme="minorHAnsi"/>
          <w:sz w:val="28"/>
          <w:szCs w:val="28"/>
        </w:rPr>
      </w:pPr>
      <w:r w:rsidRPr="00334C5F">
        <w:rPr>
          <w:rFonts w:cstheme="minorHAnsi"/>
          <w:sz w:val="28"/>
          <w:szCs w:val="28"/>
          <w:lang w:eastAsia="pl-PL"/>
        </w:rPr>
        <w:t>strefy bezpieczeństwa wyznaczonej po obu stronach rurociągu.</w:t>
      </w:r>
    </w:p>
    <w:p w14:paraId="7511825E" w14:textId="47E8119B" w:rsidR="00A36C54" w:rsidRPr="00334C5F" w:rsidRDefault="00A36C54" w:rsidP="00334C5F">
      <w:pPr>
        <w:tabs>
          <w:tab w:val="left" w:pos="993"/>
        </w:tabs>
        <w:spacing w:after="120" w:line="240" w:lineRule="auto"/>
        <w:ind w:firstLine="567"/>
        <w:jc w:val="both"/>
        <w:rPr>
          <w:rFonts w:cstheme="minorHAnsi"/>
          <w:iCs/>
          <w:sz w:val="28"/>
          <w:szCs w:val="28"/>
        </w:rPr>
      </w:pPr>
      <w:r w:rsidRPr="00334C5F">
        <w:rPr>
          <w:rFonts w:cstheme="minorHAnsi"/>
          <w:iCs/>
          <w:sz w:val="28"/>
          <w:szCs w:val="28"/>
        </w:rPr>
        <w:t xml:space="preserve">Stosownie do art. 61 ust. 3 </w:t>
      </w:r>
      <w:r w:rsidRPr="00334C5F">
        <w:rPr>
          <w:rFonts w:cstheme="minorHAnsi"/>
          <w:sz w:val="28"/>
          <w:szCs w:val="28"/>
        </w:rPr>
        <w:t xml:space="preserve">u.p.z.p. </w:t>
      </w:r>
      <w:r w:rsidRPr="00334C5F">
        <w:rPr>
          <w:rFonts w:cstheme="minorHAnsi"/>
          <w:iCs/>
          <w:sz w:val="28"/>
          <w:szCs w:val="28"/>
        </w:rPr>
        <w:t>przepisów ust. 1 pkt 1 i 2 nie stosuje się do instalacji odnawialnego źródła energii w rozumieniu art. 2 pkt 13 ustawy z dnia 20 lutego 2015 r. o</w:t>
      </w:r>
      <w:r w:rsidR="000D518C" w:rsidRPr="00334C5F">
        <w:rPr>
          <w:rFonts w:cstheme="minorHAnsi"/>
          <w:iCs/>
          <w:sz w:val="28"/>
          <w:szCs w:val="28"/>
        </w:rPr>
        <w:t> </w:t>
      </w:r>
      <w:r w:rsidRPr="00334C5F">
        <w:rPr>
          <w:rFonts w:cstheme="minorHAnsi"/>
          <w:iCs/>
          <w:sz w:val="28"/>
          <w:szCs w:val="28"/>
        </w:rPr>
        <w:t>odnawialnych źródłach energii.</w:t>
      </w:r>
    </w:p>
    <w:p w14:paraId="3BC34137" w14:textId="3EA0B2F7" w:rsidR="00A36C54" w:rsidRPr="00334C5F" w:rsidRDefault="00A36C54" w:rsidP="00334C5F">
      <w:pPr>
        <w:tabs>
          <w:tab w:val="left" w:pos="993"/>
        </w:tabs>
        <w:spacing w:after="120" w:line="240" w:lineRule="auto"/>
        <w:ind w:firstLine="567"/>
        <w:jc w:val="both"/>
        <w:rPr>
          <w:rFonts w:cstheme="minorHAnsi"/>
          <w:iCs/>
          <w:sz w:val="28"/>
          <w:szCs w:val="28"/>
        </w:rPr>
      </w:pPr>
      <w:r w:rsidRPr="00334C5F">
        <w:rPr>
          <w:rFonts w:cstheme="minorHAnsi"/>
          <w:iCs/>
          <w:sz w:val="28"/>
          <w:szCs w:val="28"/>
        </w:rPr>
        <w:t>Przepis ten przewiduje zwolnienie z obowiązku spełnienia tzw. zasady dobrego sąsiedztwa i</w:t>
      </w:r>
      <w:r w:rsidR="000D518C" w:rsidRPr="00334C5F">
        <w:rPr>
          <w:rFonts w:cstheme="minorHAnsi"/>
          <w:iCs/>
          <w:sz w:val="28"/>
          <w:szCs w:val="28"/>
        </w:rPr>
        <w:t> </w:t>
      </w:r>
      <w:r w:rsidRPr="00334C5F">
        <w:rPr>
          <w:rFonts w:cstheme="minorHAnsi"/>
          <w:iCs/>
          <w:sz w:val="28"/>
          <w:szCs w:val="28"/>
        </w:rPr>
        <w:t>dostępu do drogi publicznej m.in. instalacji odnawialnego źródła energii. Zwolnienie to wynika z</w:t>
      </w:r>
      <w:r w:rsidR="000D518C" w:rsidRPr="00334C5F">
        <w:rPr>
          <w:rFonts w:cstheme="minorHAnsi"/>
          <w:iCs/>
          <w:sz w:val="28"/>
          <w:szCs w:val="28"/>
        </w:rPr>
        <w:t> </w:t>
      </w:r>
      <w:r w:rsidRPr="00334C5F">
        <w:rPr>
          <w:rFonts w:cstheme="minorHAnsi"/>
          <w:iCs/>
          <w:sz w:val="28"/>
          <w:szCs w:val="28"/>
        </w:rPr>
        <w:t>faktu, że spełnienie takich wymogów w przypadku instalacji odnawialnego źródła energii jest z punktu zachowania ładu przestrzennego zbędne i racjonalnie nieuzasadnione.</w:t>
      </w:r>
    </w:p>
    <w:p w14:paraId="4CA9B891"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Analiza warunków, o których mowa w art. 61 ust. 1 u.p.z.p. dokonana w trakcie prowadzonego postępowania potwierdziła, że zostały one spełnione, bowiem:</w:t>
      </w:r>
    </w:p>
    <w:p w14:paraId="261A677F"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1)</w:t>
      </w:r>
      <w:r w:rsidRPr="00334C5F">
        <w:rPr>
          <w:rFonts w:cstheme="minorHAnsi"/>
          <w:sz w:val="28"/>
          <w:szCs w:val="28"/>
        </w:rPr>
        <w:tab/>
        <w:t>projektowane uzbrojenie terenu jest wystarczające dla zamierzenia budowlanego, ponadto potrzeby własne elektrowni będą zaspokajane poprzez instalację fotowoltaiczną;</w:t>
      </w:r>
    </w:p>
    <w:p w14:paraId="5E013E4A" w14:textId="77777777"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2)</w:t>
      </w:r>
      <w:r w:rsidRPr="00334C5F">
        <w:rPr>
          <w:rFonts w:cstheme="minorHAnsi"/>
          <w:sz w:val="28"/>
          <w:szCs w:val="28"/>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grunty orne klasy IVa, IVb i V, które nie podlegają ochronie;</w:t>
      </w:r>
    </w:p>
    <w:p w14:paraId="7D4B7C97" w14:textId="5130A941" w:rsidR="00A36C54" w:rsidRPr="00334C5F" w:rsidRDefault="00A36C54" w:rsidP="00334C5F">
      <w:pPr>
        <w:tabs>
          <w:tab w:val="left" w:pos="993"/>
        </w:tabs>
        <w:spacing w:after="120" w:line="240" w:lineRule="auto"/>
        <w:ind w:firstLine="567"/>
        <w:jc w:val="both"/>
        <w:rPr>
          <w:rFonts w:cstheme="minorHAnsi"/>
          <w:sz w:val="28"/>
          <w:szCs w:val="28"/>
        </w:rPr>
      </w:pPr>
      <w:r w:rsidRPr="00334C5F">
        <w:rPr>
          <w:rFonts w:cstheme="minorHAnsi"/>
          <w:sz w:val="28"/>
          <w:szCs w:val="28"/>
        </w:rPr>
        <w:t>3)</w:t>
      </w:r>
      <w:r w:rsidRPr="00334C5F">
        <w:rPr>
          <w:rFonts w:cstheme="minorHAnsi"/>
          <w:sz w:val="28"/>
          <w:szCs w:val="28"/>
        </w:rPr>
        <w:tab/>
        <w:t>decyzja jest zgodna z przepisami odrębnymi;</w:t>
      </w:r>
    </w:p>
    <w:p w14:paraId="53F7A4D1" w14:textId="77777777" w:rsidR="00A36C54" w:rsidRPr="00334C5F" w:rsidRDefault="00A36C54" w:rsidP="00A36C54">
      <w:pPr>
        <w:pStyle w:val="Akapitzlist"/>
        <w:numPr>
          <w:ilvl w:val="0"/>
          <w:numId w:val="20"/>
        </w:numPr>
        <w:tabs>
          <w:tab w:val="left" w:pos="993"/>
        </w:tabs>
        <w:spacing w:after="120" w:line="240" w:lineRule="auto"/>
        <w:ind w:left="993" w:hanging="426"/>
        <w:jc w:val="both"/>
        <w:rPr>
          <w:rFonts w:cstheme="minorHAnsi"/>
          <w:sz w:val="28"/>
          <w:szCs w:val="28"/>
        </w:rPr>
      </w:pPr>
      <w:r w:rsidRPr="00334C5F">
        <w:rPr>
          <w:rFonts w:cstheme="minorHAnsi"/>
          <w:sz w:val="28"/>
          <w:szCs w:val="28"/>
        </w:rPr>
        <w:t>zamierzenie budowlane nie znajdzie się w obszarze:</w:t>
      </w:r>
    </w:p>
    <w:p w14:paraId="5E7AB86C" w14:textId="77777777" w:rsidR="00A36C54" w:rsidRPr="00334C5F" w:rsidRDefault="00A36C54" w:rsidP="00A36C54">
      <w:pPr>
        <w:pStyle w:val="Akapitzlist"/>
        <w:numPr>
          <w:ilvl w:val="0"/>
          <w:numId w:val="42"/>
        </w:numPr>
        <w:tabs>
          <w:tab w:val="left" w:pos="1134"/>
        </w:tabs>
        <w:spacing w:after="120" w:line="240" w:lineRule="auto"/>
        <w:ind w:left="1134"/>
        <w:jc w:val="both"/>
        <w:rPr>
          <w:rFonts w:cstheme="minorHAnsi"/>
          <w:sz w:val="28"/>
          <w:szCs w:val="28"/>
        </w:rPr>
      </w:pPr>
      <w:r w:rsidRPr="00334C5F">
        <w:rPr>
          <w:rFonts w:cstheme="minorHAnsi"/>
          <w:sz w:val="28"/>
          <w:szCs w:val="28"/>
          <w:shd w:val="clear" w:color="auto" w:fill="FFFFFF"/>
        </w:rPr>
        <w:lastRenderedPageBreak/>
        <w:t>objętym zakazem wznoszenia i utrzymywania obiektów budowlanych przeznaczonych na pobyt ludzi związanym z lokalizacją sieci przesyłowej,</w:t>
      </w:r>
    </w:p>
    <w:p w14:paraId="2501E08D" w14:textId="77777777" w:rsidR="00A36C54" w:rsidRPr="00334C5F" w:rsidRDefault="00A36C54" w:rsidP="00A36C54">
      <w:pPr>
        <w:pStyle w:val="Akapitzlist"/>
        <w:numPr>
          <w:ilvl w:val="0"/>
          <w:numId w:val="42"/>
        </w:numPr>
        <w:tabs>
          <w:tab w:val="left" w:pos="1134"/>
        </w:tabs>
        <w:spacing w:after="120" w:line="240" w:lineRule="auto"/>
        <w:ind w:left="1134"/>
        <w:jc w:val="both"/>
        <w:rPr>
          <w:rFonts w:cstheme="minorHAnsi"/>
          <w:sz w:val="28"/>
          <w:szCs w:val="28"/>
        </w:rPr>
      </w:pPr>
      <w:r w:rsidRPr="00334C5F">
        <w:rPr>
          <w:rFonts w:cstheme="minorHAnsi"/>
          <w:sz w:val="28"/>
          <w:szCs w:val="28"/>
          <w:lang w:eastAsia="pl-PL"/>
        </w:rPr>
        <w:t xml:space="preserve">strefy kontrolowanej wyznaczonej po obu stronach gazociągu, </w:t>
      </w:r>
    </w:p>
    <w:p w14:paraId="5410487B" w14:textId="77777777" w:rsidR="00A36C54" w:rsidRPr="00334C5F" w:rsidRDefault="00A36C54" w:rsidP="00A36C54">
      <w:pPr>
        <w:pStyle w:val="Akapitzlist"/>
        <w:numPr>
          <w:ilvl w:val="0"/>
          <w:numId w:val="42"/>
        </w:numPr>
        <w:tabs>
          <w:tab w:val="left" w:pos="1134"/>
        </w:tabs>
        <w:spacing w:after="120" w:line="240" w:lineRule="auto"/>
        <w:ind w:left="1134"/>
        <w:jc w:val="both"/>
        <w:rPr>
          <w:rFonts w:cstheme="minorHAnsi"/>
          <w:sz w:val="28"/>
          <w:szCs w:val="28"/>
          <w:lang w:eastAsia="pl-PL"/>
        </w:rPr>
      </w:pPr>
      <w:r w:rsidRPr="00334C5F">
        <w:rPr>
          <w:rFonts w:cstheme="minorHAnsi"/>
          <w:sz w:val="28"/>
          <w:szCs w:val="28"/>
          <w:lang w:eastAsia="pl-PL"/>
        </w:rPr>
        <w:t>strefy bezpieczeństwa wyznaczonej po obu stronach rurociągu.</w:t>
      </w:r>
    </w:p>
    <w:p w14:paraId="0FB9668F"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 xml:space="preserve">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 </w:t>
      </w:r>
    </w:p>
    <w:p w14:paraId="56A0478D" w14:textId="121B0445"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W orzecznictwie sądów administracyjnych co do zasady dominuje pogląd, że w decyzji o</w:t>
      </w:r>
      <w:r w:rsidR="000D518C" w:rsidRPr="00334C5F">
        <w:rPr>
          <w:rFonts w:cstheme="minorHAnsi"/>
          <w:sz w:val="28"/>
          <w:szCs w:val="28"/>
        </w:rPr>
        <w:t> </w:t>
      </w:r>
      <w:r w:rsidRPr="00334C5F">
        <w:rPr>
          <w:rFonts w:cstheme="minorHAnsi"/>
          <w:sz w:val="28"/>
          <w:szCs w:val="28"/>
        </w:rPr>
        <w:t>warunkach zabudowy nie określa się dokładnego usytuowania planowanego obiektu na działce inwestycyjnej, z wyjątkiem wyznaczenia linii zabudowy – obowiązującej bądź nieprzekraczalnej (wyrok WSA w Poznaniu z dnia 31.01.2019 r. sygn. akt II SA/Po 731/18).</w:t>
      </w:r>
    </w:p>
    <w:p w14:paraId="54817340" w14:textId="5AA0258F" w:rsidR="00A36C54" w:rsidRDefault="00A36C54" w:rsidP="00810095">
      <w:pPr>
        <w:spacing w:after="120" w:line="240" w:lineRule="auto"/>
        <w:ind w:firstLine="567"/>
        <w:jc w:val="both"/>
        <w:rPr>
          <w:rFonts w:cstheme="minorHAnsi"/>
          <w:sz w:val="28"/>
          <w:szCs w:val="28"/>
        </w:rPr>
      </w:pPr>
      <w:r w:rsidRPr="00334C5F">
        <w:rPr>
          <w:rFonts w:cstheme="minorHAnsi"/>
          <w:sz w:val="28"/>
          <w:szCs w:val="28"/>
        </w:rPr>
        <w:t>Dla planowanej inwestycji ustalono nieprzekraczalną linię zabudowy wyznaczoną w</w:t>
      </w:r>
      <w:r w:rsidR="000D518C" w:rsidRPr="00334C5F">
        <w:rPr>
          <w:rFonts w:cstheme="minorHAnsi"/>
          <w:sz w:val="28"/>
          <w:szCs w:val="28"/>
        </w:rPr>
        <w:t> </w:t>
      </w:r>
      <w:r w:rsidRPr="00334C5F">
        <w:rPr>
          <w:rFonts w:cstheme="minorHAnsi"/>
          <w:sz w:val="28"/>
          <w:szCs w:val="28"/>
        </w:rPr>
        <w:t xml:space="preserve">odległości 6 m od granicy z działkami drogowymi o nr ewid. 168/4 i 157/1, obręb Krzyżanowo, które stanowią drogi wewnętrzne, </w:t>
      </w:r>
      <w:r w:rsidRPr="00334C5F">
        <w:rPr>
          <w:rFonts w:ascii="Calibri" w:hAnsi="Calibri" w:cs="Calibri"/>
          <w:spacing w:val="-4"/>
          <w:sz w:val="28"/>
          <w:szCs w:val="28"/>
        </w:rPr>
        <w:t xml:space="preserve">oznaczoną jako linię ciągłą, z umieszczonymi stycznie niewypełnionymi trójkątami. </w:t>
      </w:r>
      <w:r w:rsidRPr="00334C5F">
        <w:rPr>
          <w:rFonts w:cstheme="minorHAnsi"/>
          <w:sz w:val="28"/>
          <w:szCs w:val="28"/>
        </w:rPr>
        <w:t xml:space="preserve">Stosownie bowiem do § 3 ust. 3 rozporządzenia Ministra Infrastruktury z dnia 26 sierpnia 2003 r. w sprawie oznaczeń i nazewnictwa stosowanych w decyzji o ustaleniu lokalizacji inwestycji celu publicznego oraz w decyzji o warunkach zabudowy (Dz. U. Nr 64, poz. 1589)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4CCDD26A" w14:textId="0F0E02D4" w:rsidR="00810095" w:rsidRDefault="00810095" w:rsidP="00810095">
      <w:pPr>
        <w:spacing w:after="120" w:line="240" w:lineRule="auto"/>
        <w:ind w:firstLine="567"/>
        <w:jc w:val="both"/>
        <w:rPr>
          <w:rFonts w:cstheme="minorHAnsi"/>
          <w:sz w:val="28"/>
          <w:szCs w:val="28"/>
        </w:rPr>
      </w:pPr>
    </w:p>
    <w:p w14:paraId="278F3C16" w14:textId="77777777" w:rsidR="00810095" w:rsidRPr="00334C5F" w:rsidRDefault="00810095" w:rsidP="00810095">
      <w:pPr>
        <w:spacing w:after="120" w:line="240" w:lineRule="auto"/>
        <w:ind w:firstLine="567"/>
        <w:jc w:val="both"/>
        <w:rPr>
          <w:rFonts w:cstheme="minorHAnsi"/>
          <w:sz w:val="28"/>
          <w:szCs w:val="28"/>
        </w:rPr>
      </w:pPr>
    </w:p>
    <w:p w14:paraId="052F3206"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lastRenderedPageBreak/>
        <w:t>Wyznaczona w niniejszej decyzji linia zabudowy ma charakter nieprzekraczalnej, co oznacza, że określa ona jedynie maksymalny zasięg położenia planowanej inwestycji względem dróg wewnętrznych,</w:t>
      </w:r>
      <w:r w:rsidRPr="00334C5F">
        <w:rPr>
          <w:rFonts w:cstheme="minorHAnsi"/>
          <w:color w:val="1F497D" w:themeColor="text2"/>
          <w:sz w:val="28"/>
          <w:szCs w:val="28"/>
        </w:rPr>
        <w:t xml:space="preserve"> </w:t>
      </w:r>
      <w:r w:rsidRPr="00334C5F">
        <w:rPr>
          <w:rFonts w:cstheme="minorHAnsi"/>
          <w:sz w:val="28"/>
          <w:szCs w:val="28"/>
        </w:rPr>
        <w:t>nie przesądzając jednak o ostatecznej lokalizacji samej inwestycji na działce.</w:t>
      </w:r>
    </w:p>
    <w:p w14:paraId="7E9EC680"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2C3210CA" w14:textId="6E7D8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Planowane przedsięwzięcie zostało zakwalifikowane do przedsięwzięć mogących potencjalnie znacząco oddziaływać na środowisko, o którym mowa w rozporządzeniu Rady Ministrów z dnia 10 września 2019 r. w sprawie przedsięwzięć mogących znacząco oddziaływać na środowisko (Dz. U. poz. 1839, z 2022 r. poz. 1071). W związku z tym dla planowanego przedsięwzięcia została wydana przez Burmistrza Śremu decyzja o środowiskowych uwarunkowaniach z 27.07.2022 r. znak PPSOŚ.6220.6.2021.BM, w której określono istotne warunki korzystania ze środowiska w fazie realizacji i eksploatacji lub użytkowania przedsięwzięcia. W</w:t>
      </w:r>
      <w:r w:rsidR="000D518C" w:rsidRPr="00334C5F">
        <w:rPr>
          <w:rFonts w:cstheme="minorHAnsi"/>
          <w:sz w:val="28"/>
          <w:szCs w:val="28"/>
        </w:rPr>
        <w:t> </w:t>
      </w:r>
      <w:r w:rsidRPr="00334C5F">
        <w:rPr>
          <w:rFonts w:cstheme="minorHAnsi"/>
          <w:sz w:val="28"/>
          <w:szCs w:val="28"/>
        </w:rPr>
        <w:t>ramach postępowania została</w:t>
      </w:r>
      <w:r w:rsidRPr="00334C5F">
        <w:rPr>
          <w:rFonts w:cstheme="minorHAnsi"/>
          <w:color w:val="00B050"/>
          <w:sz w:val="28"/>
          <w:szCs w:val="28"/>
        </w:rPr>
        <w:t xml:space="preserve"> </w:t>
      </w:r>
      <w:r w:rsidRPr="00334C5F">
        <w:rPr>
          <w:rFonts w:cstheme="minorHAnsi"/>
          <w:sz w:val="28"/>
          <w:szCs w:val="28"/>
        </w:rPr>
        <w:t>przeprowadzona ocena oddziaływania przedsięwzięcia na środowisko.</w:t>
      </w:r>
    </w:p>
    <w:p w14:paraId="17BAEBA1" w14:textId="2CC48FB2" w:rsidR="00A36C54" w:rsidRPr="00334C5F" w:rsidRDefault="00A36C54" w:rsidP="00810095">
      <w:pPr>
        <w:widowControl w:val="0"/>
        <w:autoSpaceDE w:val="0"/>
        <w:spacing w:after="120" w:line="240" w:lineRule="auto"/>
        <w:ind w:firstLine="567"/>
        <w:jc w:val="both"/>
        <w:rPr>
          <w:rFonts w:cstheme="minorHAnsi"/>
          <w:sz w:val="28"/>
          <w:szCs w:val="28"/>
        </w:rPr>
      </w:pPr>
      <w:r w:rsidRPr="00334C5F">
        <w:rPr>
          <w:rFonts w:cstheme="minorHAnsi"/>
          <w:sz w:val="28"/>
          <w:szCs w:val="28"/>
        </w:rPr>
        <w:t>Decyzja została</w:t>
      </w:r>
      <w:r w:rsidRPr="00334C5F">
        <w:rPr>
          <w:rFonts w:cstheme="minorHAnsi"/>
          <w:color w:val="1F497D" w:themeColor="text2"/>
          <w:sz w:val="28"/>
          <w:szCs w:val="28"/>
        </w:rPr>
        <w:t xml:space="preserve"> </w:t>
      </w:r>
      <w:r w:rsidRPr="00334C5F">
        <w:rPr>
          <w:rFonts w:cstheme="minorHAnsi"/>
          <w:sz w:val="28"/>
          <w:szCs w:val="28"/>
        </w:rPr>
        <w:t>uzgodniona z organami, o których mowa w art. 53 ust. 4 pkt 2 i pkt 6 w</w:t>
      </w:r>
      <w:r w:rsidR="000D518C" w:rsidRPr="00334C5F">
        <w:rPr>
          <w:rFonts w:cstheme="minorHAnsi"/>
          <w:sz w:val="28"/>
          <w:szCs w:val="28"/>
        </w:rPr>
        <w:t> </w:t>
      </w:r>
      <w:r w:rsidRPr="00334C5F">
        <w:rPr>
          <w:rFonts w:cstheme="minorHAnsi"/>
          <w:sz w:val="28"/>
          <w:szCs w:val="28"/>
        </w:rPr>
        <w:t>związku z art. 64 ust. 1 u.p.z.p., a mianowicie:</w:t>
      </w:r>
    </w:p>
    <w:p w14:paraId="78EE3595" w14:textId="77777777" w:rsidR="00A36C54" w:rsidRPr="00334C5F" w:rsidRDefault="00A36C54" w:rsidP="00810095">
      <w:pPr>
        <w:numPr>
          <w:ilvl w:val="0"/>
          <w:numId w:val="43"/>
        </w:numPr>
        <w:tabs>
          <w:tab w:val="left" w:pos="993"/>
        </w:tabs>
        <w:spacing w:after="120" w:line="240" w:lineRule="auto"/>
        <w:jc w:val="both"/>
        <w:rPr>
          <w:rFonts w:cstheme="minorHAnsi"/>
          <w:sz w:val="28"/>
          <w:szCs w:val="28"/>
        </w:rPr>
      </w:pPr>
      <w:r w:rsidRPr="00334C5F">
        <w:rPr>
          <w:rFonts w:cstheme="minorHAnsi"/>
          <w:sz w:val="28"/>
          <w:szCs w:val="28"/>
        </w:rPr>
        <w:t>Wielkopolskim Wojewódzkim Konserwatorem Zabytków w Poznaniu,</w:t>
      </w:r>
    </w:p>
    <w:p w14:paraId="658A9AE0" w14:textId="77777777" w:rsidR="00A36C54" w:rsidRPr="00334C5F" w:rsidRDefault="00A36C54" w:rsidP="00810095">
      <w:pPr>
        <w:numPr>
          <w:ilvl w:val="0"/>
          <w:numId w:val="43"/>
        </w:numPr>
        <w:tabs>
          <w:tab w:val="left" w:pos="993"/>
        </w:tabs>
        <w:spacing w:after="120" w:line="240" w:lineRule="auto"/>
        <w:jc w:val="both"/>
        <w:rPr>
          <w:rFonts w:cstheme="minorHAnsi"/>
          <w:sz w:val="28"/>
          <w:szCs w:val="28"/>
        </w:rPr>
      </w:pPr>
      <w:r w:rsidRPr="00334C5F">
        <w:rPr>
          <w:rFonts w:cstheme="minorHAnsi"/>
          <w:sz w:val="28"/>
          <w:szCs w:val="28"/>
        </w:rPr>
        <w:t>Starostą Śremskim i Dyrektorem Zarządu Zlewni Państwowego Gospodarstwa Wodnego Wód Polskich w Poznaniu;</w:t>
      </w:r>
    </w:p>
    <w:p w14:paraId="1164660F" w14:textId="46DD6E5C" w:rsidR="00A36C54" w:rsidRPr="00334C5F" w:rsidRDefault="00A36C54" w:rsidP="00810095">
      <w:pPr>
        <w:widowControl w:val="0"/>
        <w:autoSpaceDE w:val="0"/>
        <w:spacing w:after="240" w:line="240" w:lineRule="auto"/>
        <w:jc w:val="both"/>
        <w:rPr>
          <w:rFonts w:ascii="Calibri" w:hAnsi="Calibri" w:cs="Calibri"/>
          <w:sz w:val="28"/>
          <w:szCs w:val="28"/>
        </w:rPr>
      </w:pPr>
      <w:r w:rsidRPr="00334C5F">
        <w:rPr>
          <w:rFonts w:ascii="Calibri" w:hAnsi="Calibri" w:cs="Calibri"/>
          <w:sz w:val="28"/>
          <w:szCs w:val="28"/>
        </w:rPr>
        <w:t>oraz Wielkopolskim Państwowym Wojewódzkim Inspektorem Sanitarnym na podstawie art. 3 pkt 1a ustawy z dnia 14 marca 1985 r. o Państwowej Inspekcji Sanitarnej (Dz. U. z 2021 r. poz. 195, z</w:t>
      </w:r>
      <w:r w:rsidR="000D518C" w:rsidRPr="00334C5F">
        <w:rPr>
          <w:rFonts w:ascii="Calibri" w:hAnsi="Calibri" w:cs="Calibri"/>
          <w:sz w:val="28"/>
          <w:szCs w:val="28"/>
        </w:rPr>
        <w:t> </w:t>
      </w:r>
      <w:r w:rsidRPr="00334C5F">
        <w:rPr>
          <w:rFonts w:ascii="Calibri" w:hAnsi="Calibri" w:cs="Calibri"/>
          <w:sz w:val="28"/>
          <w:szCs w:val="28"/>
        </w:rPr>
        <w:t>późn. zm.).</w:t>
      </w:r>
    </w:p>
    <w:p w14:paraId="53AC0964"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Projekt decyzji nie wymagał zaopiniowania przez operatorów, o których mowa art. 53 ust. 5e u.p.z.p.</w:t>
      </w:r>
    </w:p>
    <w:p w14:paraId="09F12729"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Decyzja</w:t>
      </w:r>
      <w:r w:rsidRPr="00334C5F">
        <w:rPr>
          <w:rFonts w:cstheme="minorHAnsi"/>
          <w:color w:val="1F497D" w:themeColor="text2"/>
          <w:sz w:val="28"/>
          <w:szCs w:val="28"/>
        </w:rPr>
        <w:t xml:space="preserve"> </w:t>
      </w:r>
      <w:r w:rsidRPr="00334C5F">
        <w:rPr>
          <w:rFonts w:cstheme="minorHAnsi"/>
          <w:sz w:val="28"/>
          <w:szCs w:val="28"/>
        </w:rPr>
        <w:t>uzyskała stanowisko zarządcy dróg wewnętrznych</w:t>
      </w:r>
      <w:r w:rsidRPr="00334C5F">
        <w:rPr>
          <w:rFonts w:cstheme="minorHAnsi"/>
          <w:color w:val="1F497D" w:themeColor="text2"/>
          <w:sz w:val="28"/>
          <w:szCs w:val="28"/>
        </w:rPr>
        <w:t xml:space="preserve"> </w:t>
      </w:r>
      <w:r w:rsidRPr="00334C5F">
        <w:rPr>
          <w:rFonts w:cstheme="minorHAnsi"/>
          <w:sz w:val="28"/>
          <w:szCs w:val="28"/>
        </w:rPr>
        <w:t>(działki o nr ewid. 157/1 i 168/4, obręb Krzyżanowo), którym jest Burmistrz Śremu, w ramach wewnętrznej procedury.</w:t>
      </w:r>
    </w:p>
    <w:p w14:paraId="6FA04A00" w14:textId="5CF44A44" w:rsidR="00A36C54" w:rsidRPr="00334C5F" w:rsidRDefault="00A36C54" w:rsidP="008220F3">
      <w:pPr>
        <w:widowControl w:val="0"/>
        <w:autoSpaceDE w:val="0"/>
        <w:autoSpaceDN w:val="0"/>
        <w:adjustRightInd w:val="0"/>
        <w:spacing w:after="120" w:line="240" w:lineRule="auto"/>
        <w:ind w:right="-1" w:firstLine="567"/>
        <w:jc w:val="both"/>
        <w:rPr>
          <w:rFonts w:cstheme="minorHAnsi"/>
          <w:sz w:val="28"/>
          <w:szCs w:val="28"/>
        </w:rPr>
      </w:pPr>
      <w:r w:rsidRPr="00334C5F">
        <w:rPr>
          <w:rFonts w:cstheme="minorHAnsi"/>
          <w:sz w:val="28"/>
          <w:szCs w:val="28"/>
        </w:rPr>
        <w:t>Niniejsza decyzja nie wymagała wcześniejszego uzyskania decyzji, poza decyzją o środowiskowych uwarunkowaniach.</w:t>
      </w:r>
    </w:p>
    <w:p w14:paraId="5D3F7BE2" w14:textId="77777777" w:rsidR="00A36C54" w:rsidRPr="00334C5F" w:rsidRDefault="00A36C54" w:rsidP="00810095">
      <w:pPr>
        <w:tabs>
          <w:tab w:val="left" w:pos="851"/>
        </w:tabs>
        <w:spacing w:after="120" w:line="240" w:lineRule="auto"/>
        <w:ind w:firstLine="567"/>
        <w:jc w:val="both"/>
        <w:rPr>
          <w:rFonts w:cstheme="minorHAnsi"/>
          <w:sz w:val="28"/>
          <w:szCs w:val="28"/>
        </w:rPr>
      </w:pPr>
      <w:r w:rsidRPr="00334C5F">
        <w:rPr>
          <w:rFonts w:cstheme="minorHAnsi"/>
          <w:sz w:val="28"/>
          <w:szCs w:val="28"/>
        </w:rPr>
        <w:t xml:space="preserve">Zgodnie z utrwaloną linią orzecznictwa sądowo-administracyjnego (vide: wyrok NSA z dnia 12.03.2019 r. sygn. akt II OSK 1024/17; wyrok WSA w Poznaniu z dnia 19.09.2019 r. sygn. akt IV SA/Po 417/19) stronami </w:t>
      </w:r>
      <w:r w:rsidRPr="00334C5F">
        <w:rPr>
          <w:rFonts w:cstheme="minorHAnsi"/>
          <w:sz w:val="28"/>
          <w:szCs w:val="28"/>
        </w:rPr>
        <w:lastRenderedPageBreak/>
        <w:t>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678064D7" w14:textId="77777777" w:rsidR="00A36C54" w:rsidRPr="00334C5F" w:rsidRDefault="00A36C54" w:rsidP="00810095">
      <w:pPr>
        <w:tabs>
          <w:tab w:val="left" w:pos="851"/>
        </w:tabs>
        <w:spacing w:after="120" w:line="240" w:lineRule="auto"/>
        <w:ind w:firstLine="567"/>
        <w:jc w:val="both"/>
        <w:rPr>
          <w:rFonts w:cstheme="minorHAnsi"/>
          <w:sz w:val="28"/>
          <w:szCs w:val="28"/>
        </w:rPr>
      </w:pPr>
      <w:r w:rsidRPr="00334C5F">
        <w:rPr>
          <w:rFonts w:cstheme="minorHAnsi"/>
          <w:sz w:val="28"/>
          <w:szCs w:val="28"/>
        </w:rPr>
        <w:t>Zakresem oddziaływania planowanej inwestycji objęty jest teren: działka o nr ewid. 166, obręb Krzyżanowo oraz działki bezpośrednio sąsiadujące z terenem inwestycji.</w:t>
      </w:r>
    </w:p>
    <w:p w14:paraId="43A980D8" w14:textId="77777777" w:rsidR="00A36C54" w:rsidRPr="00334C5F" w:rsidRDefault="00A36C54" w:rsidP="00810095">
      <w:pPr>
        <w:tabs>
          <w:tab w:val="left" w:pos="851"/>
        </w:tabs>
        <w:spacing w:after="120" w:line="240" w:lineRule="auto"/>
        <w:ind w:firstLine="567"/>
        <w:jc w:val="both"/>
        <w:rPr>
          <w:rFonts w:cstheme="minorHAnsi"/>
          <w:i/>
          <w:sz w:val="28"/>
          <w:szCs w:val="28"/>
        </w:rPr>
      </w:pPr>
      <w:r w:rsidRPr="00334C5F">
        <w:rPr>
          <w:rFonts w:cstheme="minorHAnsi"/>
          <w:sz w:val="28"/>
          <w:szCs w:val="28"/>
        </w:rPr>
        <w:t>Biorąc powyższe pod uwagę za strony postępowania zostali uznani Wnioskodawca, właściciel działki objętej wnioskiem oraz właściciele i współwłaściciele sąsiednich działek o nr ewid. 167 i 165, obręb Krzyżanowo.</w:t>
      </w:r>
    </w:p>
    <w:p w14:paraId="58C0B828" w14:textId="77777777" w:rsidR="00A36C54" w:rsidRPr="00334C5F" w:rsidRDefault="00A36C54" w:rsidP="00810095">
      <w:pPr>
        <w:tabs>
          <w:tab w:val="left" w:pos="851"/>
        </w:tabs>
        <w:spacing w:after="120" w:line="240" w:lineRule="auto"/>
        <w:ind w:firstLine="567"/>
        <w:jc w:val="both"/>
        <w:rPr>
          <w:rFonts w:cstheme="minorHAnsi"/>
          <w:sz w:val="28"/>
          <w:szCs w:val="28"/>
        </w:rPr>
      </w:pPr>
      <w:r w:rsidRPr="00334C5F">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7465C0A0" w14:textId="77777777" w:rsidR="00A36C54" w:rsidRPr="00334C5F" w:rsidRDefault="00A36C54" w:rsidP="00810095">
      <w:pPr>
        <w:tabs>
          <w:tab w:val="left" w:pos="851"/>
        </w:tabs>
        <w:spacing w:after="120" w:line="240" w:lineRule="auto"/>
        <w:ind w:firstLine="567"/>
        <w:jc w:val="both"/>
        <w:rPr>
          <w:rFonts w:cstheme="minorHAnsi"/>
          <w:sz w:val="28"/>
          <w:szCs w:val="28"/>
        </w:rPr>
      </w:pPr>
      <w:r w:rsidRPr="00334C5F">
        <w:rPr>
          <w:rFonts w:cstheme="minorHAnsi"/>
          <w:sz w:val="28"/>
          <w:szCs w:val="28"/>
        </w:rPr>
        <w:t xml:space="preserve">Stosownie do art. 56, w związku z art. 64 u.p.z.p. nie można odmówić ustalenia warunków zabudowy, jeżeli zamierzenie inwestycyjne jest zgodne z przepisami odrębnymi. </w:t>
      </w:r>
    </w:p>
    <w:p w14:paraId="7E9BC21E" w14:textId="77777777" w:rsidR="00A36C54" w:rsidRPr="00334C5F" w:rsidRDefault="00A36C54" w:rsidP="00810095">
      <w:pPr>
        <w:tabs>
          <w:tab w:val="left" w:pos="851"/>
        </w:tabs>
        <w:spacing w:after="120" w:line="240" w:lineRule="auto"/>
        <w:ind w:firstLine="567"/>
        <w:jc w:val="both"/>
        <w:rPr>
          <w:rFonts w:cstheme="minorHAnsi"/>
          <w:sz w:val="28"/>
          <w:szCs w:val="28"/>
        </w:rPr>
      </w:pPr>
      <w:r w:rsidRPr="00334C5F">
        <w:rPr>
          <w:rFonts w:cstheme="minorHAnsi"/>
          <w:sz w:val="28"/>
          <w:szCs w:val="28"/>
        </w:rPr>
        <w:t xml:space="preserve">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w:t>
      </w:r>
      <w:r w:rsidRPr="00334C5F">
        <w:rPr>
          <w:rFonts w:cstheme="minorHAnsi"/>
          <w:sz w:val="28"/>
          <w:szCs w:val="28"/>
        </w:rPr>
        <w:lastRenderedPageBreak/>
        <w:t>miało miejsce w analizowanej sprawie. Nadto wnioskowana inwestycja spełnia łącznie ustawowe przesłanki, o których mowa w u.p.z.p.</w:t>
      </w:r>
    </w:p>
    <w:p w14:paraId="2BF3C167" w14:textId="1935436F" w:rsidR="00A36C54" w:rsidRPr="00334C5F" w:rsidRDefault="00A36C54" w:rsidP="00810095">
      <w:pPr>
        <w:spacing w:after="120" w:line="240" w:lineRule="auto"/>
        <w:jc w:val="center"/>
        <w:rPr>
          <w:rFonts w:cstheme="minorHAnsi"/>
          <w:sz w:val="28"/>
          <w:szCs w:val="28"/>
        </w:rPr>
      </w:pPr>
      <w:r w:rsidRPr="00334C5F">
        <w:rPr>
          <w:rFonts w:cstheme="minorHAnsi"/>
          <w:sz w:val="28"/>
          <w:szCs w:val="28"/>
        </w:rPr>
        <w:t>W związku z powyższym orzeczono jak w sentencji.</w:t>
      </w:r>
    </w:p>
    <w:p w14:paraId="414F5E17" w14:textId="77777777" w:rsidR="00A36C54" w:rsidRPr="00334C5F" w:rsidRDefault="00A36C54" w:rsidP="00810095">
      <w:pPr>
        <w:spacing w:after="120" w:line="240" w:lineRule="auto"/>
        <w:jc w:val="center"/>
        <w:rPr>
          <w:rFonts w:cstheme="minorHAnsi"/>
          <w:bCs/>
          <w:sz w:val="28"/>
          <w:szCs w:val="28"/>
        </w:rPr>
      </w:pPr>
      <w:r w:rsidRPr="00334C5F">
        <w:rPr>
          <w:rFonts w:cstheme="minorHAnsi"/>
          <w:bCs/>
          <w:sz w:val="28"/>
          <w:szCs w:val="28"/>
        </w:rPr>
        <w:t>Pouczenie</w:t>
      </w:r>
    </w:p>
    <w:p w14:paraId="1CD971BF"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Od niniejszej decyzji służy stronom prawo wniesienia odwołania do Samorządowego Kolegium Odwoławczego w Poznaniu, za moim pośrednictwem, w terminie 14 dni od dnia doręczenia.</w:t>
      </w:r>
    </w:p>
    <w:p w14:paraId="5CED7A9C"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1D85A4CA"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2B0FA55D" w14:textId="77777777" w:rsidR="00A36C54" w:rsidRPr="00334C5F" w:rsidRDefault="00A36C54" w:rsidP="00810095">
      <w:pPr>
        <w:widowControl w:val="0"/>
        <w:autoSpaceDE w:val="0"/>
        <w:autoSpaceDN w:val="0"/>
        <w:adjustRightInd w:val="0"/>
        <w:spacing w:after="120" w:line="240" w:lineRule="auto"/>
        <w:ind w:firstLine="567"/>
        <w:jc w:val="both"/>
        <w:rPr>
          <w:rFonts w:cstheme="minorHAnsi"/>
          <w:sz w:val="28"/>
          <w:szCs w:val="28"/>
        </w:rPr>
      </w:pPr>
      <w:r w:rsidRPr="00334C5F">
        <w:rPr>
          <w:rFonts w:cstheme="minorHAnsi"/>
          <w:sz w:val="28"/>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334C5F">
        <w:rPr>
          <w:rFonts w:cstheme="minorHAnsi"/>
          <w:sz w:val="28"/>
          <w:szCs w:val="28"/>
          <w:shd w:val="clear" w:color="auto" w:fill="FFFFFF"/>
        </w:rPr>
        <w:t>wnosi się za pośrednictwem Burmistrza Śremu.</w:t>
      </w:r>
    </w:p>
    <w:p w14:paraId="12479B4F" w14:textId="77777777" w:rsidR="00A36C54" w:rsidRPr="00334C5F" w:rsidRDefault="00A36C54" w:rsidP="00810095">
      <w:pPr>
        <w:spacing w:after="120" w:line="240" w:lineRule="auto"/>
        <w:jc w:val="center"/>
        <w:rPr>
          <w:rFonts w:cstheme="minorHAnsi"/>
          <w:sz w:val="28"/>
          <w:szCs w:val="28"/>
        </w:rPr>
      </w:pPr>
      <w:r w:rsidRPr="00334C5F">
        <w:rPr>
          <w:rFonts w:cstheme="minorHAnsi"/>
          <w:sz w:val="28"/>
          <w:szCs w:val="28"/>
        </w:rPr>
        <w:t>Informacja</w:t>
      </w:r>
    </w:p>
    <w:p w14:paraId="601DD3DA"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Stosownie do art. 63 pkt 2 u.p.z.p. decyzja o warunkach zabudowy nie rodzi praw do terenu oraz nie narusza prawa własności i uprawnień osób trzecich.</w:t>
      </w:r>
    </w:p>
    <w:p w14:paraId="73554E33" w14:textId="77777777" w:rsidR="00A36C54" w:rsidRPr="00334C5F" w:rsidRDefault="00A36C54" w:rsidP="00810095">
      <w:pPr>
        <w:spacing w:after="120" w:line="240" w:lineRule="auto"/>
        <w:ind w:firstLine="567"/>
        <w:jc w:val="both"/>
        <w:rPr>
          <w:rFonts w:cstheme="minorHAnsi"/>
          <w:sz w:val="28"/>
          <w:szCs w:val="28"/>
        </w:rPr>
      </w:pPr>
      <w:r w:rsidRPr="00334C5F">
        <w:rPr>
          <w:rFonts w:cstheme="minorHAnsi"/>
          <w:sz w:val="28"/>
          <w:szCs w:val="28"/>
        </w:rPr>
        <w:t>Stosownie do art. 65 u.p.z.p. w drodze decyzji, stwierdza się wygaśnięcie decyzji o warunkach zabudowy albo decyzji o lokalizacji inwestycji celu publicznego, jeżeli:</w:t>
      </w:r>
    </w:p>
    <w:p w14:paraId="2AA5EBF8" w14:textId="77777777" w:rsidR="00A36C54" w:rsidRPr="00334C5F" w:rsidRDefault="00A36C54" w:rsidP="00810095">
      <w:pPr>
        <w:widowControl w:val="0"/>
        <w:numPr>
          <w:ilvl w:val="1"/>
          <w:numId w:val="22"/>
        </w:numPr>
        <w:tabs>
          <w:tab w:val="clear" w:pos="720"/>
          <w:tab w:val="left" w:pos="993"/>
        </w:tabs>
        <w:autoSpaceDE w:val="0"/>
        <w:autoSpaceDN w:val="0"/>
        <w:adjustRightInd w:val="0"/>
        <w:spacing w:after="120" w:line="240" w:lineRule="auto"/>
        <w:ind w:left="0" w:firstLine="567"/>
        <w:jc w:val="both"/>
        <w:rPr>
          <w:rFonts w:cstheme="minorHAnsi"/>
          <w:sz w:val="28"/>
          <w:szCs w:val="28"/>
        </w:rPr>
      </w:pPr>
      <w:r w:rsidRPr="00334C5F">
        <w:rPr>
          <w:rFonts w:cstheme="minorHAnsi"/>
          <w:sz w:val="28"/>
          <w:szCs w:val="28"/>
        </w:rPr>
        <w:t>inny wnioskodawca uzyskał pozwolenie na budowę;</w:t>
      </w:r>
    </w:p>
    <w:p w14:paraId="3A5A633C" w14:textId="77777777" w:rsidR="00A36C54" w:rsidRPr="00334C5F" w:rsidRDefault="00A36C54" w:rsidP="00810095">
      <w:pPr>
        <w:widowControl w:val="0"/>
        <w:numPr>
          <w:ilvl w:val="1"/>
          <w:numId w:val="22"/>
        </w:numPr>
        <w:tabs>
          <w:tab w:val="clear" w:pos="720"/>
          <w:tab w:val="left" w:pos="993"/>
        </w:tabs>
        <w:autoSpaceDE w:val="0"/>
        <w:autoSpaceDN w:val="0"/>
        <w:adjustRightInd w:val="0"/>
        <w:spacing w:after="120" w:line="240" w:lineRule="auto"/>
        <w:ind w:left="0" w:firstLine="567"/>
        <w:jc w:val="both"/>
        <w:rPr>
          <w:rFonts w:cstheme="minorHAnsi"/>
          <w:sz w:val="28"/>
          <w:szCs w:val="28"/>
        </w:rPr>
      </w:pPr>
      <w:r w:rsidRPr="00334C5F">
        <w:rPr>
          <w:rFonts w:cstheme="minorHAnsi"/>
          <w:sz w:val="28"/>
          <w:szCs w:val="28"/>
        </w:rPr>
        <w:t>dla tego terenu uchwalono plan miejscowy, którego ustalenia są inne niż w wydanej decyzji.</w:t>
      </w:r>
    </w:p>
    <w:p w14:paraId="389DBBFB" w14:textId="664E4366" w:rsidR="00A36C54" w:rsidRDefault="00A36C54" w:rsidP="00A36C54">
      <w:pPr>
        <w:widowControl w:val="0"/>
        <w:autoSpaceDE w:val="0"/>
        <w:autoSpaceDN w:val="0"/>
        <w:adjustRightInd w:val="0"/>
        <w:spacing w:after="120"/>
        <w:ind w:right="-1"/>
        <w:jc w:val="both"/>
        <w:rPr>
          <w:rFonts w:cstheme="minorHAnsi"/>
          <w:sz w:val="28"/>
          <w:szCs w:val="28"/>
        </w:rPr>
      </w:pPr>
    </w:p>
    <w:p w14:paraId="3DCC84C8" w14:textId="77777777" w:rsidR="00810095" w:rsidRPr="007F2390" w:rsidRDefault="00810095" w:rsidP="00810095">
      <w:pPr>
        <w:widowControl w:val="0"/>
        <w:autoSpaceDE w:val="0"/>
        <w:autoSpaceDN w:val="0"/>
        <w:adjustRightInd w:val="0"/>
        <w:spacing w:after="0" w:line="240" w:lineRule="auto"/>
        <w:ind w:left="3969" w:right="-1"/>
        <w:jc w:val="center"/>
        <w:rPr>
          <w:rFonts w:cstheme="minorHAnsi"/>
          <w:sz w:val="28"/>
          <w:szCs w:val="28"/>
        </w:rPr>
      </w:pPr>
      <w:r w:rsidRPr="007F2390">
        <w:rPr>
          <w:rFonts w:cstheme="minorHAnsi"/>
          <w:sz w:val="28"/>
          <w:szCs w:val="28"/>
        </w:rPr>
        <w:t>(-) z up. BURMISTRZA</w:t>
      </w:r>
    </w:p>
    <w:p w14:paraId="6A0EB57C" w14:textId="77777777" w:rsidR="00810095" w:rsidRPr="007F2390" w:rsidRDefault="00810095" w:rsidP="00810095">
      <w:pPr>
        <w:widowControl w:val="0"/>
        <w:autoSpaceDE w:val="0"/>
        <w:autoSpaceDN w:val="0"/>
        <w:adjustRightInd w:val="0"/>
        <w:spacing w:after="0" w:line="240" w:lineRule="auto"/>
        <w:ind w:left="3969" w:right="-1"/>
        <w:jc w:val="center"/>
        <w:rPr>
          <w:rFonts w:cstheme="minorHAnsi"/>
          <w:sz w:val="28"/>
          <w:szCs w:val="28"/>
        </w:rPr>
      </w:pPr>
      <w:r w:rsidRPr="007F2390">
        <w:rPr>
          <w:rFonts w:cstheme="minorHAnsi"/>
          <w:sz w:val="28"/>
          <w:szCs w:val="28"/>
        </w:rPr>
        <w:t>Katarzyna Bednarowicz</w:t>
      </w:r>
    </w:p>
    <w:p w14:paraId="5155452A" w14:textId="77777777" w:rsidR="00810095" w:rsidRPr="007F2390" w:rsidRDefault="00810095" w:rsidP="00810095">
      <w:pPr>
        <w:widowControl w:val="0"/>
        <w:autoSpaceDE w:val="0"/>
        <w:autoSpaceDN w:val="0"/>
        <w:adjustRightInd w:val="0"/>
        <w:spacing w:after="0" w:line="240" w:lineRule="auto"/>
        <w:ind w:left="3969" w:right="-1"/>
        <w:jc w:val="center"/>
        <w:rPr>
          <w:rFonts w:cstheme="minorHAnsi"/>
          <w:sz w:val="28"/>
          <w:szCs w:val="28"/>
        </w:rPr>
      </w:pPr>
      <w:r w:rsidRPr="007F2390">
        <w:rPr>
          <w:rFonts w:cstheme="minorHAnsi"/>
          <w:sz w:val="28"/>
          <w:szCs w:val="28"/>
        </w:rPr>
        <w:t>naczelnik Pionu Gospodarowania</w:t>
      </w:r>
    </w:p>
    <w:p w14:paraId="4F4B4468" w14:textId="77777777" w:rsidR="00810095" w:rsidRPr="007F2390" w:rsidRDefault="00810095" w:rsidP="00810095">
      <w:pPr>
        <w:widowControl w:val="0"/>
        <w:autoSpaceDE w:val="0"/>
        <w:autoSpaceDN w:val="0"/>
        <w:adjustRightInd w:val="0"/>
        <w:spacing w:after="0" w:line="240" w:lineRule="auto"/>
        <w:ind w:left="3969" w:right="-1"/>
        <w:jc w:val="center"/>
        <w:rPr>
          <w:rFonts w:cstheme="minorHAnsi"/>
          <w:sz w:val="28"/>
          <w:szCs w:val="28"/>
        </w:rPr>
      </w:pPr>
      <w:r w:rsidRPr="007F2390">
        <w:rPr>
          <w:rFonts w:cstheme="minorHAnsi"/>
          <w:sz w:val="28"/>
          <w:szCs w:val="28"/>
        </w:rPr>
        <w:t>Przestrzenią i Środowiskiem</w:t>
      </w:r>
    </w:p>
    <w:p w14:paraId="158C360E" w14:textId="77777777" w:rsidR="00810095" w:rsidRPr="007F2390" w:rsidRDefault="00810095" w:rsidP="00810095">
      <w:pPr>
        <w:widowControl w:val="0"/>
        <w:autoSpaceDE w:val="0"/>
        <w:autoSpaceDN w:val="0"/>
        <w:adjustRightInd w:val="0"/>
        <w:spacing w:after="0" w:line="240" w:lineRule="auto"/>
        <w:ind w:left="3969" w:right="-1"/>
        <w:jc w:val="center"/>
        <w:rPr>
          <w:rFonts w:cstheme="minorHAnsi"/>
          <w:sz w:val="28"/>
          <w:szCs w:val="28"/>
        </w:rPr>
      </w:pPr>
      <w:r w:rsidRPr="007F2390">
        <w:rPr>
          <w:rFonts w:cstheme="minorHAnsi"/>
          <w:iCs/>
          <w:sz w:val="28"/>
          <w:szCs w:val="28"/>
        </w:rPr>
        <w:t>/dokument podpisany elektronicznie/</w:t>
      </w:r>
    </w:p>
    <w:p w14:paraId="6D48F47A" w14:textId="146FFB5B" w:rsidR="000D518C" w:rsidRPr="00334C5F" w:rsidRDefault="000D518C" w:rsidP="00810095">
      <w:pPr>
        <w:widowControl w:val="0"/>
        <w:autoSpaceDE w:val="0"/>
        <w:autoSpaceDN w:val="0"/>
        <w:adjustRightInd w:val="0"/>
        <w:spacing w:after="120" w:line="240" w:lineRule="auto"/>
        <w:ind w:right="-1"/>
        <w:rPr>
          <w:rFonts w:cstheme="minorHAnsi"/>
          <w:sz w:val="28"/>
          <w:szCs w:val="28"/>
        </w:rPr>
        <w:sectPr w:rsidR="000D518C" w:rsidRPr="00334C5F" w:rsidSect="000D518C">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pPr>
    </w:p>
    <w:p w14:paraId="16415517" w14:textId="77777777" w:rsidR="00A36C54" w:rsidRPr="00334C5F" w:rsidRDefault="00A36C54" w:rsidP="00810095">
      <w:pPr>
        <w:widowControl w:val="0"/>
        <w:autoSpaceDE w:val="0"/>
        <w:autoSpaceDN w:val="0"/>
        <w:adjustRightInd w:val="0"/>
        <w:spacing w:after="120" w:line="240" w:lineRule="auto"/>
        <w:ind w:right="-1"/>
        <w:jc w:val="both"/>
        <w:rPr>
          <w:rFonts w:cstheme="minorHAnsi"/>
          <w:sz w:val="28"/>
          <w:szCs w:val="28"/>
        </w:rPr>
      </w:pPr>
      <w:r w:rsidRPr="00334C5F">
        <w:rPr>
          <w:rFonts w:cstheme="minorHAnsi"/>
          <w:sz w:val="28"/>
          <w:szCs w:val="28"/>
        </w:rPr>
        <w:lastRenderedPageBreak/>
        <w:t>Załączniki:</w:t>
      </w:r>
    </w:p>
    <w:p w14:paraId="636A2314" w14:textId="77777777" w:rsidR="00A36C54" w:rsidRPr="00334C5F" w:rsidRDefault="00A36C54" w:rsidP="00D41732">
      <w:pPr>
        <w:numPr>
          <w:ilvl w:val="0"/>
          <w:numId w:val="23"/>
        </w:numPr>
        <w:spacing w:after="120" w:line="240" w:lineRule="auto"/>
        <w:ind w:left="714" w:hanging="357"/>
        <w:jc w:val="both"/>
        <w:rPr>
          <w:rFonts w:cstheme="minorHAnsi"/>
          <w:sz w:val="28"/>
          <w:szCs w:val="28"/>
        </w:rPr>
      </w:pPr>
      <w:r w:rsidRPr="00334C5F">
        <w:rPr>
          <w:rFonts w:cstheme="minorHAnsi"/>
          <w:sz w:val="28"/>
          <w:szCs w:val="28"/>
        </w:rPr>
        <w:t>załącznik nr 1 – część graficzna decyzji,</w:t>
      </w:r>
    </w:p>
    <w:p w14:paraId="79D09A4B" w14:textId="77777777" w:rsidR="00A36C54" w:rsidRPr="00334C5F" w:rsidRDefault="00A36C54" w:rsidP="00D41732">
      <w:pPr>
        <w:numPr>
          <w:ilvl w:val="0"/>
          <w:numId w:val="23"/>
        </w:numPr>
        <w:spacing w:after="120" w:line="240" w:lineRule="auto"/>
        <w:ind w:left="714" w:hanging="357"/>
        <w:jc w:val="both"/>
        <w:rPr>
          <w:rFonts w:cstheme="minorHAnsi"/>
          <w:sz w:val="28"/>
          <w:szCs w:val="28"/>
        </w:rPr>
      </w:pPr>
      <w:r w:rsidRPr="00334C5F">
        <w:rPr>
          <w:rFonts w:cstheme="minorHAnsi"/>
          <w:sz w:val="28"/>
          <w:szCs w:val="28"/>
        </w:rPr>
        <w:t>załącznik nr 2 – część tekstowa wyników analizy funkcji oraz cech zabudowy i zagospodarowania terenu.</w:t>
      </w:r>
    </w:p>
    <w:p w14:paraId="52BC1BE4" w14:textId="77777777" w:rsidR="00A36C54" w:rsidRPr="00334C5F" w:rsidRDefault="00A36C54" w:rsidP="00810095">
      <w:pPr>
        <w:spacing w:line="240" w:lineRule="auto"/>
        <w:rPr>
          <w:rFonts w:cstheme="minorHAnsi"/>
          <w:sz w:val="28"/>
          <w:szCs w:val="28"/>
        </w:rPr>
      </w:pPr>
    </w:p>
    <w:p w14:paraId="1586E25B" w14:textId="77777777" w:rsidR="00A36C54" w:rsidRPr="00334C5F" w:rsidRDefault="00A36C54" w:rsidP="00810095">
      <w:pPr>
        <w:spacing w:after="0" w:line="240" w:lineRule="auto"/>
        <w:rPr>
          <w:rFonts w:ascii="Calibri" w:hAnsi="Calibri" w:cs="Calibri"/>
          <w:sz w:val="28"/>
          <w:szCs w:val="28"/>
        </w:rPr>
      </w:pPr>
      <w:r w:rsidRPr="00334C5F">
        <w:rPr>
          <w:rFonts w:ascii="Calibri" w:hAnsi="Calibri" w:cs="Calibri"/>
          <w:sz w:val="28"/>
          <w:szCs w:val="28"/>
        </w:rPr>
        <w:t>Sprawę prowadzi:</w:t>
      </w:r>
    </w:p>
    <w:p w14:paraId="72A67F71" w14:textId="77777777" w:rsidR="00A36C54" w:rsidRPr="00334C5F" w:rsidRDefault="00A36C54" w:rsidP="00810095">
      <w:pPr>
        <w:spacing w:after="0" w:line="240" w:lineRule="auto"/>
        <w:rPr>
          <w:rFonts w:ascii="Calibri" w:hAnsi="Calibri" w:cs="Calibri"/>
          <w:sz w:val="28"/>
          <w:szCs w:val="28"/>
        </w:rPr>
      </w:pPr>
      <w:r w:rsidRPr="00334C5F">
        <w:rPr>
          <w:rFonts w:ascii="Calibri" w:hAnsi="Calibri" w:cs="Calibri"/>
          <w:sz w:val="28"/>
          <w:szCs w:val="28"/>
        </w:rPr>
        <w:t>Sylwia Sobiech</w:t>
      </w:r>
    </w:p>
    <w:p w14:paraId="78740FB4" w14:textId="77777777" w:rsidR="00A36C54" w:rsidRPr="00334C5F" w:rsidRDefault="00A36C54" w:rsidP="00810095">
      <w:pPr>
        <w:spacing w:after="0" w:line="240" w:lineRule="auto"/>
        <w:rPr>
          <w:rFonts w:ascii="Calibri" w:hAnsi="Calibri" w:cs="Calibri"/>
          <w:sz w:val="28"/>
          <w:szCs w:val="28"/>
        </w:rPr>
      </w:pPr>
      <w:r w:rsidRPr="00334C5F">
        <w:rPr>
          <w:rFonts w:ascii="Calibri" w:hAnsi="Calibri" w:cs="Calibri"/>
          <w:sz w:val="28"/>
          <w:szCs w:val="28"/>
        </w:rPr>
        <w:t>podinspektor</w:t>
      </w:r>
    </w:p>
    <w:p w14:paraId="178B5DC3" w14:textId="77777777" w:rsidR="00A36C54" w:rsidRPr="00334C5F" w:rsidRDefault="00A36C54" w:rsidP="00810095">
      <w:pPr>
        <w:spacing w:after="0" w:line="240" w:lineRule="auto"/>
        <w:rPr>
          <w:rFonts w:ascii="Calibri" w:hAnsi="Calibri" w:cs="Calibri"/>
          <w:sz w:val="28"/>
          <w:szCs w:val="28"/>
        </w:rPr>
      </w:pPr>
      <w:r w:rsidRPr="00334C5F">
        <w:rPr>
          <w:rFonts w:ascii="Calibri" w:hAnsi="Calibri" w:cs="Calibri"/>
          <w:sz w:val="28"/>
          <w:szCs w:val="28"/>
        </w:rPr>
        <w:t>tel. 61 28 47 159</w:t>
      </w:r>
    </w:p>
    <w:p w14:paraId="5898AE92" w14:textId="77777777" w:rsidR="00A36C54" w:rsidRPr="00334C5F" w:rsidRDefault="00A36C54" w:rsidP="00810095">
      <w:pPr>
        <w:spacing w:after="120" w:line="240" w:lineRule="auto"/>
        <w:jc w:val="both"/>
        <w:rPr>
          <w:rFonts w:cstheme="minorHAnsi"/>
          <w:sz w:val="28"/>
          <w:szCs w:val="28"/>
        </w:rPr>
      </w:pPr>
    </w:p>
    <w:p w14:paraId="746E01BC" w14:textId="77777777" w:rsidR="00A36C54" w:rsidRPr="00334C5F" w:rsidRDefault="00A36C54" w:rsidP="00810095">
      <w:pPr>
        <w:spacing w:after="120" w:line="240" w:lineRule="auto"/>
        <w:jc w:val="both"/>
        <w:rPr>
          <w:rFonts w:cstheme="minorHAnsi"/>
          <w:sz w:val="28"/>
          <w:szCs w:val="28"/>
        </w:rPr>
      </w:pPr>
      <w:r w:rsidRPr="00334C5F">
        <w:rPr>
          <w:rFonts w:cstheme="minorHAnsi"/>
          <w:sz w:val="28"/>
          <w:szCs w:val="28"/>
        </w:rPr>
        <w:t>Otrzymują:</w:t>
      </w:r>
    </w:p>
    <w:p w14:paraId="3B457C50" w14:textId="77777777" w:rsidR="00A36C54" w:rsidRPr="00334C5F" w:rsidRDefault="00A36C54" w:rsidP="00810095">
      <w:pPr>
        <w:tabs>
          <w:tab w:val="left" w:pos="567"/>
        </w:tabs>
        <w:spacing w:after="120" w:line="240" w:lineRule="auto"/>
        <w:ind w:firstLine="284"/>
        <w:jc w:val="both"/>
        <w:rPr>
          <w:rFonts w:cstheme="minorHAnsi"/>
          <w:sz w:val="28"/>
          <w:szCs w:val="28"/>
        </w:rPr>
      </w:pPr>
      <w:r w:rsidRPr="00334C5F">
        <w:rPr>
          <w:rFonts w:cstheme="minorHAnsi"/>
          <w:sz w:val="28"/>
          <w:szCs w:val="28"/>
        </w:rPr>
        <w:t>Strony postępowania</w:t>
      </w:r>
    </w:p>
    <w:p w14:paraId="73BEDC01" w14:textId="77777777" w:rsidR="00A36C54" w:rsidRPr="00334C5F" w:rsidRDefault="00A36C54" w:rsidP="00810095">
      <w:pPr>
        <w:pStyle w:val="Akapitzlist"/>
        <w:numPr>
          <w:ilvl w:val="0"/>
          <w:numId w:val="44"/>
        </w:numPr>
        <w:tabs>
          <w:tab w:val="left" w:pos="567"/>
        </w:tabs>
        <w:spacing w:after="120" w:line="240" w:lineRule="auto"/>
        <w:jc w:val="both"/>
        <w:rPr>
          <w:rFonts w:cstheme="minorHAnsi"/>
          <w:sz w:val="28"/>
          <w:szCs w:val="28"/>
        </w:rPr>
      </w:pPr>
      <w:r w:rsidRPr="00334C5F">
        <w:rPr>
          <w:rFonts w:cstheme="minorHAnsi"/>
          <w:sz w:val="28"/>
          <w:szCs w:val="28"/>
        </w:rPr>
        <w:t>PVE 105 Sp. z o.o., ul. Jana i Jędrzeja Śniadeckich 21, 85 – 011 Bydgoszcz</w:t>
      </w:r>
    </w:p>
    <w:p w14:paraId="7C0B157C" w14:textId="77777777" w:rsidR="00A36C54" w:rsidRPr="00334C5F" w:rsidRDefault="00A36C54" w:rsidP="00810095">
      <w:pPr>
        <w:pStyle w:val="Akapitzlist"/>
        <w:tabs>
          <w:tab w:val="left" w:pos="567"/>
        </w:tabs>
        <w:spacing w:after="120" w:line="240" w:lineRule="auto"/>
        <w:ind w:left="1004"/>
        <w:jc w:val="both"/>
        <w:rPr>
          <w:rFonts w:cstheme="minorHAnsi"/>
          <w:sz w:val="28"/>
          <w:szCs w:val="28"/>
        </w:rPr>
      </w:pPr>
      <w:r w:rsidRPr="00334C5F">
        <w:rPr>
          <w:rFonts w:cstheme="minorHAnsi"/>
          <w:sz w:val="28"/>
          <w:szCs w:val="28"/>
        </w:rPr>
        <w:t xml:space="preserve">adres do korespondencji: Lisi Ogon, ul. Bydgoska 20; 86 – 065 Łochowo </w:t>
      </w:r>
    </w:p>
    <w:p w14:paraId="50443174" w14:textId="77777777" w:rsidR="00A36C54" w:rsidRPr="00334C5F" w:rsidRDefault="00A36C54" w:rsidP="00810095">
      <w:pPr>
        <w:pStyle w:val="Akapitzlist"/>
        <w:numPr>
          <w:ilvl w:val="0"/>
          <w:numId w:val="44"/>
        </w:numPr>
        <w:tabs>
          <w:tab w:val="left" w:pos="567"/>
        </w:tabs>
        <w:spacing w:after="120" w:line="240" w:lineRule="auto"/>
        <w:jc w:val="both"/>
        <w:rPr>
          <w:rFonts w:cstheme="minorHAnsi"/>
          <w:sz w:val="28"/>
          <w:szCs w:val="28"/>
        </w:rPr>
      </w:pPr>
      <w:r w:rsidRPr="00334C5F">
        <w:rPr>
          <w:rFonts w:cstheme="minorHAnsi"/>
          <w:sz w:val="28"/>
          <w:szCs w:val="28"/>
        </w:rPr>
        <w:t>Pozostałe strony postępowania według rozdzielnika</w:t>
      </w:r>
    </w:p>
    <w:p w14:paraId="632A0F46" w14:textId="77777777" w:rsidR="00A36C54" w:rsidRPr="00334C5F" w:rsidRDefault="00A36C54" w:rsidP="00810095">
      <w:pPr>
        <w:tabs>
          <w:tab w:val="left" w:pos="567"/>
        </w:tabs>
        <w:spacing w:after="120" w:line="240" w:lineRule="auto"/>
        <w:ind w:firstLine="284"/>
        <w:jc w:val="both"/>
        <w:rPr>
          <w:rFonts w:cstheme="minorHAnsi"/>
          <w:sz w:val="28"/>
          <w:szCs w:val="28"/>
        </w:rPr>
      </w:pPr>
      <w:r w:rsidRPr="00334C5F">
        <w:rPr>
          <w:rFonts w:cstheme="minorHAnsi"/>
          <w:sz w:val="28"/>
          <w:szCs w:val="28"/>
        </w:rPr>
        <w:t>Aa</w:t>
      </w:r>
    </w:p>
    <w:p w14:paraId="5F98CBFE" w14:textId="77777777" w:rsidR="00A36C54" w:rsidRPr="00334C5F" w:rsidRDefault="00A36C54" w:rsidP="00810095">
      <w:pPr>
        <w:spacing w:after="120" w:line="240" w:lineRule="auto"/>
        <w:jc w:val="both"/>
        <w:rPr>
          <w:rFonts w:cstheme="minorHAnsi"/>
          <w:sz w:val="28"/>
          <w:szCs w:val="28"/>
        </w:rPr>
      </w:pPr>
    </w:p>
    <w:p w14:paraId="03D6A7C5" w14:textId="77777777" w:rsidR="00A36C54" w:rsidRPr="00334C5F" w:rsidRDefault="00A36C54" w:rsidP="00810095">
      <w:pPr>
        <w:spacing w:after="120" w:line="240" w:lineRule="auto"/>
        <w:ind w:right="-1"/>
        <w:jc w:val="both"/>
        <w:rPr>
          <w:rFonts w:cstheme="minorHAnsi"/>
          <w:sz w:val="28"/>
          <w:szCs w:val="28"/>
        </w:rPr>
      </w:pPr>
      <w:r w:rsidRPr="00334C5F">
        <w:rPr>
          <w:rFonts w:cstheme="minorHAnsi"/>
          <w:sz w:val="28"/>
          <w:szCs w:val="28"/>
        </w:rPr>
        <w:t xml:space="preserve">Uiszczono opłatę skarbową w kwocie: 598,00 zł </w:t>
      </w:r>
    </w:p>
    <w:p w14:paraId="5CEED189" w14:textId="77777777" w:rsidR="00A36C54" w:rsidRPr="00334C5F" w:rsidRDefault="00A36C54" w:rsidP="00810095">
      <w:pPr>
        <w:spacing w:after="120" w:line="240" w:lineRule="auto"/>
        <w:ind w:right="-1"/>
        <w:jc w:val="both"/>
        <w:rPr>
          <w:rFonts w:cstheme="minorHAnsi"/>
          <w:sz w:val="28"/>
          <w:szCs w:val="28"/>
        </w:rPr>
      </w:pPr>
      <w:r w:rsidRPr="00334C5F">
        <w:rPr>
          <w:rFonts w:cstheme="minorHAnsi"/>
          <w:sz w:val="28"/>
          <w:szCs w:val="28"/>
        </w:rPr>
        <w:t>Data wpłaty: 06.09.2022 r.</w:t>
      </w:r>
    </w:p>
    <w:p w14:paraId="50E94B9C" w14:textId="77777777" w:rsidR="00A36C54" w:rsidRPr="00334C5F" w:rsidRDefault="00A36C54" w:rsidP="00810095">
      <w:pPr>
        <w:spacing w:after="120" w:line="240" w:lineRule="auto"/>
        <w:ind w:right="-1"/>
        <w:jc w:val="both"/>
        <w:rPr>
          <w:rFonts w:cstheme="minorHAnsi"/>
          <w:sz w:val="28"/>
          <w:szCs w:val="28"/>
        </w:rPr>
      </w:pPr>
      <w:r w:rsidRPr="00334C5F">
        <w:rPr>
          <w:rFonts w:cstheme="minorHAnsi"/>
          <w:sz w:val="28"/>
          <w:szCs w:val="28"/>
        </w:rPr>
        <w:t>Nr rachunku bankowego Urzędu Miejskiego w Śremie:</w:t>
      </w:r>
    </w:p>
    <w:p w14:paraId="21068D85" w14:textId="77777777" w:rsidR="00A36C54" w:rsidRPr="00334C5F" w:rsidRDefault="00A36C54" w:rsidP="00810095">
      <w:pPr>
        <w:spacing w:after="120" w:line="240" w:lineRule="auto"/>
        <w:ind w:right="-1"/>
        <w:jc w:val="both"/>
        <w:rPr>
          <w:rFonts w:cstheme="minorHAnsi"/>
          <w:sz w:val="28"/>
          <w:szCs w:val="28"/>
        </w:rPr>
      </w:pPr>
      <w:r w:rsidRPr="00334C5F">
        <w:rPr>
          <w:rFonts w:cstheme="minorHAnsi"/>
          <w:sz w:val="28"/>
          <w:szCs w:val="28"/>
        </w:rPr>
        <w:t>57 9084 0003 2102 0013 0521 0013</w:t>
      </w:r>
    </w:p>
    <w:p w14:paraId="3086174C" w14:textId="77777777" w:rsidR="00551D17" w:rsidRDefault="00551D17" w:rsidP="003625F3">
      <w:pPr>
        <w:rPr>
          <w:rFonts w:cstheme="minorHAnsi"/>
          <w:sz w:val="28"/>
          <w:szCs w:val="28"/>
        </w:rPr>
      </w:pPr>
    </w:p>
    <w:p w14:paraId="5F8E2709" w14:textId="77777777" w:rsidR="00872AEF" w:rsidRDefault="00872AEF" w:rsidP="003625F3">
      <w:pPr>
        <w:rPr>
          <w:rFonts w:cstheme="minorHAnsi"/>
          <w:sz w:val="28"/>
          <w:szCs w:val="28"/>
        </w:rPr>
      </w:pPr>
      <w:r>
        <w:rPr>
          <w:rFonts w:cstheme="minorHAnsi"/>
          <w:noProof/>
          <w:sz w:val="28"/>
          <w:szCs w:val="28"/>
        </w:rPr>
        <w:lastRenderedPageBreak/>
        <w:drawing>
          <wp:inline distT="0" distB="0" distL="0" distR="0" wp14:anchorId="7E1302EA" wp14:editId="56391CEB">
            <wp:extent cx="5579745" cy="7891780"/>
            <wp:effectExtent l="0" t="0" r="190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9745" cy="7891780"/>
                    </a:xfrm>
                    <a:prstGeom prst="rect">
                      <a:avLst/>
                    </a:prstGeom>
                  </pic:spPr>
                </pic:pic>
              </a:graphicData>
            </a:graphic>
          </wp:inline>
        </w:drawing>
      </w:r>
    </w:p>
    <w:p w14:paraId="20E4DF4C" w14:textId="77777777" w:rsidR="00872AEF" w:rsidRDefault="00872AEF" w:rsidP="003625F3">
      <w:pPr>
        <w:rPr>
          <w:rFonts w:cstheme="minorHAnsi"/>
          <w:sz w:val="28"/>
          <w:szCs w:val="28"/>
        </w:rPr>
      </w:pPr>
    </w:p>
    <w:p w14:paraId="374AE4BB" w14:textId="77777777" w:rsidR="00872AEF" w:rsidRDefault="00872AEF" w:rsidP="003625F3">
      <w:pPr>
        <w:rPr>
          <w:rFonts w:cstheme="minorHAnsi"/>
          <w:sz w:val="28"/>
          <w:szCs w:val="28"/>
        </w:rPr>
      </w:pPr>
    </w:p>
    <w:p w14:paraId="565BF159" w14:textId="77777777" w:rsidR="00872AEF" w:rsidRPr="00E90096" w:rsidRDefault="00872AEF" w:rsidP="003625F3">
      <w:pPr>
        <w:rPr>
          <w:rFonts w:cstheme="minorHAnsi"/>
          <w:sz w:val="28"/>
          <w:szCs w:val="28"/>
        </w:rPr>
      </w:pPr>
    </w:p>
    <w:p w14:paraId="7BAFD2EF" w14:textId="475FC098" w:rsidR="00872AEF" w:rsidRPr="00E90096" w:rsidRDefault="00872AEF" w:rsidP="00D41732">
      <w:pPr>
        <w:rPr>
          <w:rFonts w:cstheme="minorHAnsi"/>
          <w:sz w:val="28"/>
          <w:szCs w:val="28"/>
        </w:rPr>
      </w:pPr>
      <w:r w:rsidRPr="00E90096">
        <w:rPr>
          <w:rFonts w:cstheme="minorHAnsi"/>
          <w:sz w:val="28"/>
          <w:szCs w:val="28"/>
        </w:rPr>
        <w:t>PPSPP.6730.117.2022.SSY</w:t>
      </w:r>
    </w:p>
    <w:p w14:paraId="533C14D8" w14:textId="7DF1BBBD" w:rsidR="00872AEF" w:rsidRPr="00E90096" w:rsidRDefault="00872AEF" w:rsidP="00D41732">
      <w:pPr>
        <w:spacing w:after="120" w:line="240" w:lineRule="auto"/>
        <w:jc w:val="center"/>
        <w:rPr>
          <w:rFonts w:cstheme="minorHAnsi"/>
          <w:sz w:val="28"/>
          <w:szCs w:val="28"/>
        </w:rPr>
      </w:pPr>
      <w:r w:rsidRPr="00E90096">
        <w:rPr>
          <w:rFonts w:cstheme="minorHAnsi"/>
          <w:sz w:val="28"/>
          <w:szCs w:val="28"/>
        </w:rPr>
        <w:t>Wyniki analizy funkcji oraz cech zabudowy i zagospodarowania terenu w zakresie warunków, o których mowa w art. 61 ust. 1 – 5 u.p.z.p.</w:t>
      </w:r>
    </w:p>
    <w:p w14:paraId="42F888D2" w14:textId="77777777" w:rsidR="00872AEF" w:rsidRPr="00E90096" w:rsidRDefault="00872AEF" w:rsidP="00D41732">
      <w:pPr>
        <w:spacing w:after="120" w:line="240" w:lineRule="auto"/>
        <w:ind w:firstLine="567"/>
        <w:jc w:val="both"/>
        <w:rPr>
          <w:rFonts w:cstheme="minorHAnsi"/>
          <w:sz w:val="28"/>
          <w:szCs w:val="28"/>
        </w:rPr>
      </w:pPr>
      <w:r w:rsidRPr="00E90096">
        <w:rPr>
          <w:rFonts w:cstheme="minorHAnsi"/>
          <w:sz w:val="28"/>
          <w:szCs w:val="28"/>
        </w:rPr>
        <w:t>Spełnienie warunków dopuszczających wydanie decyzji o warunkach zabudowy, których mowa w art. 61 ust. 1 u.p.z.p.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872AEF" w:rsidRPr="00D41732" w14:paraId="160AB302" w14:textId="77777777" w:rsidTr="00264EBE">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53A5BEC6" w14:textId="77777777" w:rsidR="00872AEF" w:rsidRPr="00D41732" w:rsidRDefault="00872AEF" w:rsidP="00264EBE">
            <w:pPr>
              <w:jc w:val="both"/>
              <w:rPr>
                <w:rFonts w:asciiTheme="minorHAnsi" w:hAnsiTheme="minorHAnsi" w:cstheme="minorHAnsi"/>
                <w:sz w:val="24"/>
                <w:szCs w:val="24"/>
              </w:rPr>
            </w:pPr>
            <w:r w:rsidRPr="00D41732">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18948DA5"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Spełnienie warunku</w:t>
            </w:r>
          </w:p>
        </w:tc>
      </w:tr>
      <w:tr w:rsidR="00872AEF" w:rsidRPr="00D41732" w14:paraId="4C688F0B" w14:textId="77777777" w:rsidTr="00264EBE">
        <w:tc>
          <w:tcPr>
            <w:tcW w:w="709" w:type="dxa"/>
            <w:tcBorders>
              <w:top w:val="single" w:sz="4" w:space="0" w:color="auto"/>
              <w:left w:val="single" w:sz="4" w:space="0" w:color="auto"/>
              <w:bottom w:val="single" w:sz="2" w:space="0" w:color="auto"/>
              <w:right w:val="dotted" w:sz="4" w:space="0" w:color="auto"/>
            </w:tcBorders>
            <w:vAlign w:val="center"/>
            <w:hideMark/>
          </w:tcPr>
          <w:p w14:paraId="338212D1"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2018B385" w14:textId="77777777" w:rsidR="00872AEF" w:rsidRPr="00D41732" w:rsidRDefault="00872AEF" w:rsidP="00264EBE">
            <w:pPr>
              <w:jc w:val="both"/>
              <w:rPr>
                <w:rFonts w:asciiTheme="minorHAnsi" w:hAnsiTheme="minorHAnsi" w:cstheme="minorHAnsi"/>
                <w:sz w:val="24"/>
                <w:szCs w:val="24"/>
              </w:rPr>
            </w:pPr>
            <w:r w:rsidRPr="00D41732">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6EABB5C1"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nie dotyczy</w:t>
            </w:r>
          </w:p>
        </w:tc>
      </w:tr>
      <w:tr w:rsidR="00872AEF" w:rsidRPr="00D41732" w14:paraId="179DD408" w14:textId="77777777" w:rsidTr="00264EBE">
        <w:tc>
          <w:tcPr>
            <w:tcW w:w="709" w:type="dxa"/>
            <w:tcBorders>
              <w:top w:val="single" w:sz="2" w:space="0" w:color="auto"/>
              <w:left w:val="single" w:sz="4" w:space="0" w:color="auto"/>
              <w:bottom w:val="single" w:sz="2" w:space="0" w:color="auto"/>
              <w:right w:val="dotted" w:sz="4" w:space="0" w:color="auto"/>
            </w:tcBorders>
            <w:vAlign w:val="center"/>
            <w:hideMark/>
          </w:tcPr>
          <w:p w14:paraId="6244826B"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794C3283" w14:textId="77777777" w:rsidR="00872AEF" w:rsidRPr="00D41732" w:rsidRDefault="00872AEF" w:rsidP="00264EBE">
            <w:pPr>
              <w:jc w:val="both"/>
              <w:rPr>
                <w:rFonts w:asciiTheme="minorHAnsi" w:eastAsia="Times New Roman" w:hAnsiTheme="minorHAnsi" w:cstheme="minorHAnsi"/>
                <w:sz w:val="24"/>
                <w:szCs w:val="24"/>
                <w:lang w:eastAsia="pl-PL"/>
              </w:rPr>
            </w:pPr>
            <w:bookmarkStart w:id="2" w:name="mip44711609"/>
            <w:bookmarkEnd w:id="2"/>
            <w:r w:rsidRPr="00D41732">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7B3ABE27"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nie dotyczy</w:t>
            </w:r>
          </w:p>
        </w:tc>
      </w:tr>
      <w:tr w:rsidR="00872AEF" w:rsidRPr="00D41732" w14:paraId="40A74A8A" w14:textId="77777777" w:rsidTr="00264EBE">
        <w:tc>
          <w:tcPr>
            <w:tcW w:w="709" w:type="dxa"/>
            <w:tcBorders>
              <w:top w:val="single" w:sz="2" w:space="0" w:color="auto"/>
              <w:left w:val="single" w:sz="4" w:space="0" w:color="auto"/>
              <w:bottom w:val="single" w:sz="2" w:space="0" w:color="auto"/>
              <w:right w:val="dotted" w:sz="4" w:space="0" w:color="auto"/>
            </w:tcBorders>
            <w:vAlign w:val="center"/>
            <w:hideMark/>
          </w:tcPr>
          <w:p w14:paraId="1CDC061C"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3FE3136C" w14:textId="77777777" w:rsidR="00872AEF" w:rsidRPr="00D41732" w:rsidRDefault="00872AEF" w:rsidP="00264EBE">
            <w:pPr>
              <w:jc w:val="both"/>
              <w:rPr>
                <w:rFonts w:asciiTheme="minorHAnsi" w:hAnsiTheme="minorHAnsi" w:cstheme="minorHAnsi"/>
                <w:sz w:val="24"/>
                <w:szCs w:val="24"/>
              </w:rPr>
            </w:pPr>
            <w:r w:rsidRPr="00D41732">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056CF95E"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tak</w:t>
            </w:r>
          </w:p>
        </w:tc>
      </w:tr>
      <w:tr w:rsidR="00872AEF" w:rsidRPr="00D41732" w14:paraId="74F692FE" w14:textId="77777777" w:rsidTr="00264EBE">
        <w:tc>
          <w:tcPr>
            <w:tcW w:w="709" w:type="dxa"/>
            <w:tcBorders>
              <w:top w:val="single" w:sz="2" w:space="0" w:color="auto"/>
              <w:left w:val="single" w:sz="4" w:space="0" w:color="auto"/>
              <w:bottom w:val="single" w:sz="2" w:space="0" w:color="auto"/>
              <w:right w:val="dotted" w:sz="4" w:space="0" w:color="auto"/>
            </w:tcBorders>
            <w:vAlign w:val="center"/>
            <w:hideMark/>
          </w:tcPr>
          <w:p w14:paraId="6CE35D3B"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697C9D1D" w14:textId="77777777" w:rsidR="00872AEF" w:rsidRPr="00D41732" w:rsidRDefault="00872AEF" w:rsidP="00264EBE">
            <w:pPr>
              <w:jc w:val="both"/>
              <w:rPr>
                <w:rFonts w:asciiTheme="minorHAnsi" w:hAnsiTheme="minorHAnsi" w:cstheme="minorHAnsi"/>
                <w:sz w:val="24"/>
                <w:szCs w:val="24"/>
              </w:rPr>
            </w:pPr>
            <w:r w:rsidRPr="00D41732">
              <w:rPr>
                <w:rFonts w:asciiTheme="minorHAnsi" w:hAnsiTheme="minorHAnsi" w:cstheme="minorHAnsi"/>
                <w:sz w:val="24"/>
                <w:szCs w:val="24"/>
              </w:rPr>
              <w:t>teren nie wymaga</w:t>
            </w:r>
            <w:r w:rsidRPr="00D41732">
              <w:rPr>
                <w:rFonts w:asciiTheme="minorHAnsi" w:hAnsiTheme="minorHAnsi" w:cstheme="minorHAnsi"/>
                <w:i/>
                <w:sz w:val="24"/>
                <w:szCs w:val="24"/>
              </w:rPr>
              <w:t xml:space="preserve"> </w:t>
            </w:r>
            <w:r w:rsidRPr="00D41732">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6CA444F6"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 xml:space="preserve">tak </w:t>
            </w:r>
          </w:p>
        </w:tc>
      </w:tr>
      <w:tr w:rsidR="00872AEF" w:rsidRPr="00D41732" w14:paraId="7041EB33" w14:textId="77777777" w:rsidTr="00264EBE">
        <w:tc>
          <w:tcPr>
            <w:tcW w:w="709" w:type="dxa"/>
            <w:tcBorders>
              <w:top w:val="single" w:sz="2" w:space="0" w:color="auto"/>
              <w:left w:val="single" w:sz="4" w:space="0" w:color="auto"/>
              <w:bottom w:val="single" w:sz="2" w:space="0" w:color="auto"/>
              <w:right w:val="dotted" w:sz="4" w:space="0" w:color="auto"/>
            </w:tcBorders>
            <w:vAlign w:val="center"/>
            <w:hideMark/>
          </w:tcPr>
          <w:p w14:paraId="3271FD68"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5A133E3F" w14:textId="77777777" w:rsidR="00872AEF" w:rsidRPr="00D41732" w:rsidRDefault="00872AEF" w:rsidP="00264EBE">
            <w:pPr>
              <w:jc w:val="both"/>
              <w:rPr>
                <w:rFonts w:asciiTheme="minorHAnsi" w:hAnsiTheme="minorHAnsi" w:cstheme="minorHAnsi"/>
                <w:sz w:val="24"/>
                <w:szCs w:val="24"/>
              </w:rPr>
            </w:pPr>
            <w:r w:rsidRPr="00D41732">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2F47CAF5"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 xml:space="preserve">tak </w:t>
            </w:r>
          </w:p>
        </w:tc>
      </w:tr>
      <w:tr w:rsidR="00872AEF" w:rsidRPr="00D41732" w14:paraId="31CAA968" w14:textId="77777777" w:rsidTr="00264EBE">
        <w:tc>
          <w:tcPr>
            <w:tcW w:w="709" w:type="dxa"/>
            <w:tcBorders>
              <w:top w:val="single" w:sz="2" w:space="0" w:color="auto"/>
              <w:left w:val="single" w:sz="4" w:space="0" w:color="auto"/>
              <w:bottom w:val="single" w:sz="4" w:space="0" w:color="auto"/>
              <w:right w:val="dotted" w:sz="4" w:space="0" w:color="auto"/>
            </w:tcBorders>
            <w:vAlign w:val="center"/>
          </w:tcPr>
          <w:p w14:paraId="2BE8E755"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20FF7F9F" w14:textId="77777777" w:rsidR="00872AEF" w:rsidRPr="00D41732" w:rsidRDefault="00872AEF" w:rsidP="00264EBE">
            <w:pPr>
              <w:jc w:val="both"/>
              <w:rPr>
                <w:rFonts w:asciiTheme="minorHAnsi" w:hAnsiTheme="minorHAnsi" w:cstheme="minorHAnsi"/>
                <w:sz w:val="24"/>
                <w:szCs w:val="24"/>
              </w:rPr>
            </w:pPr>
            <w:r w:rsidRPr="00D41732">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04CFC524" w14:textId="77777777" w:rsidR="00872AEF" w:rsidRPr="00D41732" w:rsidRDefault="00872AEF" w:rsidP="00264EBE">
            <w:pPr>
              <w:jc w:val="center"/>
              <w:rPr>
                <w:rFonts w:asciiTheme="minorHAnsi" w:hAnsiTheme="minorHAnsi" w:cstheme="minorHAnsi"/>
                <w:sz w:val="24"/>
                <w:szCs w:val="24"/>
              </w:rPr>
            </w:pPr>
            <w:r w:rsidRPr="00D41732">
              <w:rPr>
                <w:rFonts w:asciiTheme="minorHAnsi" w:hAnsiTheme="minorHAnsi" w:cstheme="minorHAnsi"/>
                <w:sz w:val="24"/>
                <w:szCs w:val="24"/>
              </w:rPr>
              <w:t>tak</w:t>
            </w:r>
          </w:p>
        </w:tc>
      </w:tr>
    </w:tbl>
    <w:p w14:paraId="46D1BE84" w14:textId="77777777" w:rsidR="00872AEF" w:rsidRPr="00D41732" w:rsidRDefault="00872AEF" w:rsidP="00D41732">
      <w:pPr>
        <w:spacing w:after="120" w:line="240" w:lineRule="auto"/>
        <w:rPr>
          <w:rFonts w:cstheme="minorHAnsi"/>
          <w:sz w:val="24"/>
          <w:szCs w:val="24"/>
        </w:rPr>
      </w:pPr>
    </w:p>
    <w:p w14:paraId="7786AF95" w14:textId="77777777" w:rsidR="00872AEF" w:rsidRPr="00E90096" w:rsidRDefault="00872AEF" w:rsidP="00D41732">
      <w:pPr>
        <w:spacing w:after="120" w:line="240" w:lineRule="auto"/>
        <w:ind w:firstLine="709"/>
        <w:jc w:val="both"/>
        <w:rPr>
          <w:rFonts w:cstheme="minorHAnsi"/>
          <w:sz w:val="28"/>
          <w:szCs w:val="28"/>
        </w:rPr>
      </w:pPr>
      <w:r w:rsidRPr="00E90096">
        <w:rPr>
          <w:rFonts w:cstheme="minorHAnsi"/>
          <w:sz w:val="28"/>
          <w:szCs w:val="28"/>
        </w:rPr>
        <w:t>Planowana inwestycja jest instalacją odnawialnego źródła energii.</w:t>
      </w:r>
    </w:p>
    <w:p w14:paraId="050ADAF9" w14:textId="77777777" w:rsidR="00872AEF" w:rsidRPr="00E90096" w:rsidRDefault="00872AEF" w:rsidP="00D41732">
      <w:pPr>
        <w:spacing w:after="120" w:line="240" w:lineRule="auto"/>
        <w:ind w:firstLine="709"/>
        <w:jc w:val="both"/>
        <w:rPr>
          <w:rFonts w:cstheme="minorHAnsi"/>
          <w:sz w:val="28"/>
          <w:szCs w:val="28"/>
        </w:rPr>
      </w:pPr>
      <w:r w:rsidRPr="00E90096">
        <w:rPr>
          <w:rFonts w:cstheme="minorHAnsi"/>
          <w:sz w:val="28"/>
          <w:szCs w:val="28"/>
        </w:rPr>
        <w:t>Zgodnie z art. 61 ust. 3 u.p.z.p. przepisów ust. 1 pkt 1 i 2 nie stosuje się do instalacji odnawialnego źródła energii w rozumieniu art. 2 pkt 13 ustawy z dnia 20 lutego 2015 r. o odnawialnych źródłach energii.</w:t>
      </w:r>
    </w:p>
    <w:p w14:paraId="57BDFE5D" w14:textId="58D4A501" w:rsidR="004922DB" w:rsidRPr="00E90096" w:rsidRDefault="00872AEF" w:rsidP="00D41732">
      <w:pPr>
        <w:spacing w:after="120" w:line="240" w:lineRule="auto"/>
        <w:ind w:firstLine="709"/>
        <w:jc w:val="both"/>
        <w:rPr>
          <w:rFonts w:cstheme="minorHAnsi"/>
          <w:sz w:val="28"/>
          <w:szCs w:val="28"/>
        </w:rPr>
      </w:pPr>
      <w:r w:rsidRPr="00E90096">
        <w:rPr>
          <w:rFonts w:cstheme="minorHAnsi"/>
          <w:sz w:val="28"/>
          <w:szCs w:val="28"/>
        </w:rPr>
        <w:lastRenderedPageBreak/>
        <w:t>Podsumowując, planowana inwestycja spełnia łącznie wszystkie pozostałe warunki określone w art. 61 ust. 1 pkt 3 – 6 u.p.z.p., tak więc wydanie decyzji o warunkach zabudowy jest możliwe.</w:t>
      </w:r>
      <w:bookmarkStart w:id="3" w:name="mip10826116"/>
      <w:bookmarkEnd w:id="3"/>
    </w:p>
    <w:sectPr w:rsidR="004922DB" w:rsidRPr="00E90096" w:rsidSect="000D518C">
      <w:footerReference w:type="default" r:id="rId14"/>
      <w:pgSz w:w="11906" w:h="16838"/>
      <w:pgMar w:top="1418" w:right="1418"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67FF7" w14:textId="77777777" w:rsidR="005F4474" w:rsidRDefault="005F4474" w:rsidP="00053E5A">
      <w:pPr>
        <w:spacing w:after="0" w:line="240" w:lineRule="auto"/>
      </w:pPr>
      <w:r>
        <w:separator/>
      </w:r>
    </w:p>
  </w:endnote>
  <w:endnote w:type="continuationSeparator" w:id="0">
    <w:p w14:paraId="27F4D804" w14:textId="77777777" w:rsidR="005F4474" w:rsidRDefault="005F447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29A52" w14:textId="77777777" w:rsidR="000D518C" w:rsidRDefault="000D518C">
    <w:pPr>
      <w:pStyle w:val="Stopka"/>
      <w:jc w:val="right"/>
    </w:pPr>
  </w:p>
  <w:p w14:paraId="3FD71AE0" w14:textId="77777777" w:rsidR="000D518C" w:rsidRDefault="000D518C">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C59A2" w14:textId="77777777" w:rsidR="000D518C" w:rsidRPr="00C636CE" w:rsidRDefault="000D518C">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64D75DF0" w14:textId="77777777" w:rsidR="000D518C" w:rsidRDefault="000D518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AEB3C" w14:textId="77777777" w:rsidR="000D518C" w:rsidRDefault="000D518C" w:rsidP="00722E64">
    <w:pPr>
      <w:pStyle w:val="Stopka"/>
      <w:tabs>
        <w:tab w:val="clear" w:pos="4536"/>
        <w:tab w:val="clear" w:pos="9072"/>
        <w:tab w:val="left" w:pos="7770"/>
      </w:tabs>
    </w:pPr>
    <w:r>
      <w:tab/>
    </w:r>
  </w:p>
  <w:p w14:paraId="3BEF0C87" w14:textId="77777777" w:rsidR="000D518C" w:rsidRDefault="00000000" w:rsidP="00722E64">
    <w:pPr>
      <w:pStyle w:val="Stopka"/>
      <w:jc w:val="center"/>
    </w:pPr>
    <w:sdt>
      <w:sdtPr>
        <w:id w:val="1169138189"/>
        <w:docPartObj>
          <w:docPartGallery w:val="Page Numbers (Top of Page)"/>
          <w:docPartUnique/>
        </w:docPartObj>
      </w:sdtPr>
      <w:sdtContent/>
    </w:sdt>
  </w:p>
  <w:p w14:paraId="5CC06591" w14:textId="77777777" w:rsidR="000D518C" w:rsidRDefault="000D518C" w:rsidP="00722E64">
    <w:pPr>
      <w:pStyle w:val="Stopka"/>
      <w:tabs>
        <w:tab w:val="clear" w:pos="4536"/>
        <w:tab w:val="clear" w:pos="9072"/>
        <w:tab w:val="left" w:pos="7770"/>
      </w:tabs>
    </w:pPr>
  </w:p>
  <w:p w14:paraId="5C05534D" w14:textId="77777777" w:rsidR="000D518C" w:rsidRDefault="000D518C" w:rsidP="00722E64">
    <w:pPr>
      <w:pStyle w:val="Stopka"/>
      <w:tabs>
        <w:tab w:val="clear" w:pos="4536"/>
        <w:tab w:val="clear" w:pos="9072"/>
        <w:tab w:val="left" w:pos="777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97453"/>
      <w:docPartObj>
        <w:docPartGallery w:val="Page Numbers (Bottom of Page)"/>
        <w:docPartUnique/>
      </w:docPartObj>
    </w:sdtPr>
    <w:sdtContent>
      <w:sdt>
        <w:sdtPr>
          <w:id w:val="98381352"/>
          <w:docPartObj>
            <w:docPartGallery w:val="Page Numbers (Top of Page)"/>
            <w:docPartUnique/>
          </w:docPartObj>
        </w:sdtPr>
        <w:sdtContent>
          <w:p w14:paraId="727007CA" w14:textId="77777777" w:rsidR="00551D17" w:rsidRDefault="00551D17" w:rsidP="00E901C1">
            <w:pPr>
              <w:pStyle w:val="Stopka"/>
              <w:jc w:val="center"/>
            </w:pPr>
            <w:r w:rsidRPr="00B5357C">
              <w:rPr>
                <w:szCs w:val="28"/>
              </w:rPr>
              <w:t xml:space="preserve">Strona </w:t>
            </w:r>
            <w:r w:rsidRPr="00B5357C">
              <w:rPr>
                <w:szCs w:val="28"/>
              </w:rPr>
              <w:fldChar w:fldCharType="begin"/>
            </w:r>
            <w:r w:rsidRPr="00B5357C">
              <w:rPr>
                <w:szCs w:val="28"/>
              </w:rPr>
              <w:instrText>PAGE</w:instrText>
            </w:r>
            <w:r w:rsidRPr="00B5357C">
              <w:rPr>
                <w:szCs w:val="28"/>
              </w:rPr>
              <w:fldChar w:fldCharType="separate"/>
            </w:r>
            <w:r w:rsidRPr="00B5357C">
              <w:rPr>
                <w:noProof/>
                <w:szCs w:val="28"/>
              </w:rPr>
              <w:t>1</w:t>
            </w:r>
            <w:r w:rsidRPr="00B5357C">
              <w:rPr>
                <w:szCs w:val="28"/>
              </w:rPr>
              <w:fldChar w:fldCharType="end"/>
            </w:r>
            <w:r w:rsidRPr="00B5357C">
              <w:rPr>
                <w:szCs w:val="28"/>
              </w:rPr>
              <w:t xml:space="preserve"> z </w:t>
            </w:r>
            <w:r w:rsidRPr="00B5357C">
              <w:rPr>
                <w:szCs w:val="28"/>
              </w:rPr>
              <w:fldChar w:fldCharType="begin"/>
            </w:r>
            <w:r w:rsidRPr="00B5357C">
              <w:rPr>
                <w:szCs w:val="28"/>
              </w:rPr>
              <w:instrText>NUMPAGES</w:instrText>
            </w:r>
            <w:r w:rsidRPr="00B5357C">
              <w:rPr>
                <w:szCs w:val="28"/>
              </w:rPr>
              <w:fldChar w:fldCharType="separate"/>
            </w:r>
            <w:r w:rsidRPr="00B5357C">
              <w:rPr>
                <w:noProof/>
                <w:szCs w:val="28"/>
              </w:rPr>
              <w:t>3</w:t>
            </w:r>
            <w:r w:rsidRPr="00B5357C">
              <w:rPr>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6E0D9" w14:textId="77777777" w:rsidR="005F4474" w:rsidRDefault="005F4474" w:rsidP="00053E5A">
      <w:pPr>
        <w:spacing w:after="0" w:line="240" w:lineRule="auto"/>
      </w:pPr>
      <w:r>
        <w:separator/>
      </w:r>
    </w:p>
  </w:footnote>
  <w:footnote w:type="continuationSeparator" w:id="0">
    <w:p w14:paraId="46E01886" w14:textId="77777777" w:rsidR="005F4474" w:rsidRDefault="005F4474" w:rsidP="00053E5A">
      <w:pPr>
        <w:spacing w:after="0" w:line="240" w:lineRule="auto"/>
      </w:pPr>
      <w:r>
        <w:continuationSeparator/>
      </w:r>
    </w:p>
  </w:footnote>
  <w:footnote w:id="1">
    <w:p w14:paraId="136FE5BC" w14:textId="77777777" w:rsidR="00A36C54" w:rsidRPr="00FE19C7" w:rsidRDefault="00A36C54" w:rsidP="00A36C54">
      <w:pPr>
        <w:pStyle w:val="Tekstprzypisudolnego"/>
        <w:rPr>
          <w:rFonts w:cstheme="minorHAnsi"/>
          <w:sz w:val="24"/>
          <w:szCs w:val="24"/>
        </w:rPr>
      </w:pPr>
      <w:r w:rsidRPr="00FE19C7">
        <w:rPr>
          <w:rStyle w:val="Odwoanieprzypisudolnego"/>
          <w:rFonts w:cstheme="minorHAnsi"/>
          <w:sz w:val="24"/>
          <w:szCs w:val="24"/>
        </w:rPr>
        <w:footnoteRef/>
      </w:r>
      <w:r w:rsidRPr="00FE19C7">
        <w:rPr>
          <w:rFonts w:cstheme="minorHAnsi"/>
          <w:sz w:val="24"/>
          <w:szCs w:val="24"/>
        </w:rPr>
        <w:t xml:space="preserve"> uchwała Nr XLIV/858/14 Sejmiku Województwa Wielkopolskiego z dnia 28 kwietnia 2014</w:t>
      </w:r>
      <w:r>
        <w:rPr>
          <w:rFonts w:cstheme="minorHAnsi"/>
          <w:sz w:val="24"/>
          <w:szCs w:val="24"/>
        </w:rPr>
        <w:t> </w:t>
      </w:r>
      <w:r w:rsidRPr="00FE19C7">
        <w:rPr>
          <w:rFonts w:cstheme="minorHAnsi"/>
          <w:sz w:val="24"/>
          <w:szCs w:val="24"/>
        </w:rPr>
        <w:t>r. w sprawie utworzenia Parku Krajobrazowego im. gen. Dezyderego Chłapowskiego (Dz.</w:t>
      </w:r>
      <w:r>
        <w:rPr>
          <w:rFonts w:cstheme="minorHAnsi"/>
          <w:sz w:val="24"/>
          <w:szCs w:val="24"/>
        </w:rPr>
        <w:t> </w:t>
      </w:r>
      <w:r w:rsidRPr="00FE19C7">
        <w:rPr>
          <w:rFonts w:cstheme="minorHAnsi"/>
          <w:sz w:val="24"/>
          <w:szCs w:val="24"/>
        </w:rPr>
        <w:t>Urz. Woj. Wielk. poz. 3258), zmieniona uchwałą Nr XLVIII/1087/18 z dnia 23 lipca 2018</w:t>
      </w:r>
      <w:r>
        <w:rPr>
          <w:rFonts w:cstheme="minorHAnsi"/>
          <w:sz w:val="24"/>
          <w:szCs w:val="24"/>
        </w:rPr>
        <w:t> </w:t>
      </w:r>
      <w:r w:rsidRPr="00FE19C7">
        <w:rPr>
          <w:rFonts w:cstheme="minorHAnsi"/>
          <w:sz w:val="24"/>
          <w:szCs w:val="24"/>
        </w:rPr>
        <w:t>r. (Dz. Urz. Woj. Wielk. poz. 6103).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CC7CE" w14:textId="77777777" w:rsidR="000D518C" w:rsidRDefault="000D518C"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18282" w14:textId="77777777" w:rsidR="000D518C" w:rsidRDefault="000D518C">
    <w:pPr>
      <w:pStyle w:val="Nagwek"/>
    </w:pPr>
    <w:r>
      <w:rPr>
        <w:noProof/>
        <w:lang w:eastAsia="pl-PL"/>
      </w:rPr>
      <w:drawing>
        <wp:anchor distT="0" distB="0" distL="114300" distR="114300" simplePos="0" relativeHeight="251660800" behindDoc="1" locked="0" layoutInCell="1" allowOverlap="1" wp14:anchorId="2E62B166" wp14:editId="1B3C5C7D">
          <wp:simplePos x="0" y="0"/>
          <wp:positionH relativeFrom="column">
            <wp:posOffset>-1438910</wp:posOffset>
          </wp:positionH>
          <wp:positionV relativeFrom="paragraph">
            <wp:posOffset>-725805</wp:posOffset>
          </wp:positionV>
          <wp:extent cx="7915275" cy="11187131"/>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3BB300B"/>
    <w:multiLevelType w:val="hybridMultilevel"/>
    <w:tmpl w:val="038A3F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70E2A53"/>
    <w:multiLevelType w:val="hybridMultilevel"/>
    <w:tmpl w:val="ED1613F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9F7510A"/>
    <w:multiLevelType w:val="hybridMultilevel"/>
    <w:tmpl w:val="A8E84846"/>
    <w:lvl w:ilvl="0" w:tplc="3BA46E20">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C5145A"/>
    <w:multiLevelType w:val="hybridMultilevel"/>
    <w:tmpl w:val="A516ED4E"/>
    <w:lvl w:ilvl="0" w:tplc="46BE57BC">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890D0F"/>
    <w:multiLevelType w:val="hybridMultilevel"/>
    <w:tmpl w:val="740C8FFA"/>
    <w:lvl w:ilvl="0" w:tplc="3D868B7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207D03"/>
    <w:multiLevelType w:val="hybridMultilevel"/>
    <w:tmpl w:val="78C8FC30"/>
    <w:lvl w:ilvl="0" w:tplc="3FB2E0D2">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3FB00467"/>
    <w:multiLevelType w:val="hybridMultilevel"/>
    <w:tmpl w:val="215AFB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CA285A"/>
    <w:multiLevelType w:val="hybridMultilevel"/>
    <w:tmpl w:val="864EFE0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AC93CF1"/>
    <w:multiLevelType w:val="hybridMultilevel"/>
    <w:tmpl w:val="B56C6C7A"/>
    <w:lvl w:ilvl="0" w:tplc="E7B248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E16DF7"/>
    <w:multiLevelType w:val="hybridMultilevel"/>
    <w:tmpl w:val="F4E2050E"/>
    <w:lvl w:ilvl="0" w:tplc="6136C572">
      <w:start w:val="1"/>
      <w:numFmt w:val="lowerLetter"/>
      <w:lvlText w:val="%1)"/>
      <w:lvlJc w:val="left"/>
      <w:pPr>
        <w:ind w:left="720" w:hanging="360"/>
      </w:pPr>
      <w:rPr>
        <w:sz w:val="28"/>
        <w:szCs w:val="28"/>
      </w:rPr>
    </w:lvl>
    <w:lvl w:ilvl="1" w:tplc="65BC3498">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ECC3485"/>
    <w:multiLevelType w:val="hybridMultilevel"/>
    <w:tmpl w:val="25FA4A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F019A0"/>
    <w:multiLevelType w:val="hybridMultilevel"/>
    <w:tmpl w:val="5238AE9E"/>
    <w:lvl w:ilvl="0" w:tplc="A236881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5321577D"/>
    <w:multiLevelType w:val="hybridMultilevel"/>
    <w:tmpl w:val="0506FA98"/>
    <w:lvl w:ilvl="0" w:tplc="FD5EAE6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BF056E"/>
    <w:multiLevelType w:val="hybridMultilevel"/>
    <w:tmpl w:val="D910DA6E"/>
    <w:lvl w:ilvl="0" w:tplc="B0F07FFE">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6"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AA2947"/>
    <w:multiLevelType w:val="hybridMultilevel"/>
    <w:tmpl w:val="D1D09B00"/>
    <w:lvl w:ilvl="0" w:tplc="DA883BE0">
      <w:start w:val="1"/>
      <w:numFmt w:val="bullet"/>
      <w:lvlText w:val=""/>
      <w:lvlJc w:val="left"/>
      <w:pPr>
        <w:ind w:left="795" w:hanging="360"/>
      </w:pPr>
      <w:rPr>
        <w:rFonts w:ascii="Symbol" w:hAnsi="Symbol" w:hint="default"/>
        <w:color w:val="auto"/>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8"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5E0E1C86"/>
    <w:multiLevelType w:val="hybridMultilevel"/>
    <w:tmpl w:val="664275A0"/>
    <w:lvl w:ilvl="0" w:tplc="08AAA49E">
      <w:start w:val="1"/>
      <w:numFmt w:val="decimal"/>
      <w:lvlText w:val="%1)"/>
      <w:lvlJc w:val="left"/>
      <w:pPr>
        <w:ind w:left="720" w:hanging="360"/>
      </w:pPr>
      <w:rPr>
        <w:rFonts w:hint="default"/>
        <w:b w:val="0"/>
        <w:bCs/>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BC1E36"/>
    <w:multiLevelType w:val="hybridMultilevel"/>
    <w:tmpl w:val="C5EA57D0"/>
    <w:lvl w:ilvl="0" w:tplc="32E49F0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4C5A98"/>
    <w:multiLevelType w:val="hybridMultilevel"/>
    <w:tmpl w:val="2DBA88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81D7695"/>
    <w:multiLevelType w:val="hybridMultilevel"/>
    <w:tmpl w:val="1EBA4C72"/>
    <w:lvl w:ilvl="0" w:tplc="3FB2E0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0B0428"/>
    <w:multiLevelType w:val="hybridMultilevel"/>
    <w:tmpl w:val="68006054"/>
    <w:lvl w:ilvl="0" w:tplc="3FB2E0D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4D60CD2"/>
    <w:multiLevelType w:val="hybridMultilevel"/>
    <w:tmpl w:val="FDF42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77F188B"/>
    <w:multiLevelType w:val="hybridMultilevel"/>
    <w:tmpl w:val="CCF455E8"/>
    <w:lvl w:ilvl="0" w:tplc="FDEE473A">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41"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3"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65761913">
    <w:abstractNumId w:val="30"/>
  </w:num>
  <w:num w:numId="2" w16cid:durableId="791441155">
    <w:abstractNumId w:val="41"/>
  </w:num>
  <w:num w:numId="3" w16cid:durableId="1685013734">
    <w:abstractNumId w:val="2"/>
  </w:num>
  <w:num w:numId="4" w16cid:durableId="1890143465">
    <w:abstractNumId w:val="18"/>
  </w:num>
  <w:num w:numId="5" w16cid:durableId="1075736888">
    <w:abstractNumId w:val="11"/>
  </w:num>
  <w:num w:numId="6" w16cid:durableId="176115080">
    <w:abstractNumId w:val="28"/>
  </w:num>
  <w:num w:numId="7" w16cid:durableId="12848814">
    <w:abstractNumId w:val="0"/>
  </w:num>
  <w:num w:numId="8" w16cid:durableId="2087652467">
    <w:abstractNumId w:val="29"/>
  </w:num>
  <w:num w:numId="9" w16cid:durableId="360126515">
    <w:abstractNumId w:val="1"/>
  </w:num>
  <w:num w:numId="10" w16cid:durableId="1499423351">
    <w:abstractNumId w:val="38"/>
  </w:num>
  <w:num w:numId="11" w16cid:durableId="1225141481">
    <w:abstractNumId w:val="43"/>
  </w:num>
  <w:num w:numId="12" w16cid:durableId="1051997355">
    <w:abstractNumId w:val="31"/>
  </w:num>
  <w:num w:numId="13" w16cid:durableId="197789104">
    <w:abstractNumId w:val="6"/>
  </w:num>
  <w:num w:numId="14" w16cid:durableId="1758476925">
    <w:abstractNumId w:val="32"/>
  </w:num>
  <w:num w:numId="15" w16cid:durableId="19819264">
    <w:abstractNumId w:val="7"/>
  </w:num>
  <w:num w:numId="16" w16cid:durableId="1025599875">
    <w:abstractNumId w:val="10"/>
  </w:num>
  <w:num w:numId="17" w16cid:durableId="247156654">
    <w:abstractNumId w:val="19"/>
  </w:num>
  <w:num w:numId="18" w16cid:durableId="425657197">
    <w:abstractNumId w:val="34"/>
  </w:num>
  <w:num w:numId="19" w16cid:durableId="297228137">
    <w:abstractNumId w:val="4"/>
  </w:num>
  <w:num w:numId="20" w16cid:durableId="269510692">
    <w:abstractNumId w:val="24"/>
  </w:num>
  <w:num w:numId="21" w16cid:durableId="1840998550">
    <w:abstractNumId w:val="13"/>
  </w:num>
  <w:num w:numId="22" w16cid:durableId="8102534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6177990">
    <w:abstractNumId w:val="42"/>
  </w:num>
  <w:num w:numId="24" w16cid:durableId="838156920">
    <w:abstractNumId w:val="12"/>
  </w:num>
  <w:num w:numId="25" w16cid:durableId="953053403">
    <w:abstractNumId w:val="16"/>
  </w:num>
  <w:num w:numId="26" w16cid:durableId="1291864215">
    <w:abstractNumId w:val="3"/>
  </w:num>
  <w:num w:numId="27" w16cid:durableId="409890842">
    <w:abstractNumId w:val="27"/>
  </w:num>
  <w:num w:numId="28" w16cid:durableId="11324830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93959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4110755">
    <w:abstractNumId w:val="39"/>
  </w:num>
  <w:num w:numId="31" w16cid:durableId="497113518">
    <w:abstractNumId w:val="9"/>
  </w:num>
  <w:num w:numId="32" w16cid:durableId="590165357">
    <w:abstractNumId w:val="37"/>
  </w:num>
  <w:num w:numId="33" w16cid:durableId="1196626373">
    <w:abstractNumId w:val="36"/>
  </w:num>
  <w:num w:numId="34" w16cid:durableId="2032488035">
    <w:abstractNumId w:val="17"/>
  </w:num>
  <w:num w:numId="35" w16cid:durableId="1871793165">
    <w:abstractNumId w:val="33"/>
  </w:num>
  <w:num w:numId="36" w16cid:durableId="1644313745">
    <w:abstractNumId w:val="8"/>
  </w:num>
  <w:num w:numId="37" w16cid:durableId="1234656339">
    <w:abstractNumId w:val="21"/>
  </w:num>
  <w:num w:numId="38" w16cid:durableId="2146576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8423391">
    <w:abstractNumId w:val="23"/>
  </w:num>
  <w:num w:numId="40" w16cid:durableId="1006329644">
    <w:abstractNumId w:val="14"/>
  </w:num>
  <w:num w:numId="41" w16cid:durableId="1709908808">
    <w:abstractNumId w:val="15"/>
  </w:num>
  <w:num w:numId="42" w16cid:durableId="910115045">
    <w:abstractNumId w:val="26"/>
  </w:num>
  <w:num w:numId="43" w16cid:durableId="1125272662">
    <w:abstractNumId w:val="20"/>
  </w:num>
  <w:num w:numId="44" w16cid:durableId="13149895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6B0A"/>
    <w:rsid w:val="00053E5A"/>
    <w:rsid w:val="00076915"/>
    <w:rsid w:val="000C0935"/>
    <w:rsid w:val="000D518C"/>
    <w:rsid w:val="0010000E"/>
    <w:rsid w:val="00110366"/>
    <w:rsid w:val="001E45F7"/>
    <w:rsid w:val="0021147B"/>
    <w:rsid w:val="00250690"/>
    <w:rsid w:val="00296D46"/>
    <w:rsid w:val="002B73BE"/>
    <w:rsid w:val="003036BE"/>
    <w:rsid w:val="00334C5F"/>
    <w:rsid w:val="003625F3"/>
    <w:rsid w:val="00425C93"/>
    <w:rsid w:val="004519AC"/>
    <w:rsid w:val="004649AD"/>
    <w:rsid w:val="0048459B"/>
    <w:rsid w:val="004922DB"/>
    <w:rsid w:val="00525346"/>
    <w:rsid w:val="00547B25"/>
    <w:rsid w:val="00551D17"/>
    <w:rsid w:val="0055257A"/>
    <w:rsid w:val="00575C7A"/>
    <w:rsid w:val="00582CAF"/>
    <w:rsid w:val="005A07CF"/>
    <w:rsid w:val="005B4C37"/>
    <w:rsid w:val="005E5887"/>
    <w:rsid w:val="005F4474"/>
    <w:rsid w:val="00604DC4"/>
    <w:rsid w:val="00616CCA"/>
    <w:rsid w:val="006A6F3E"/>
    <w:rsid w:val="006F5240"/>
    <w:rsid w:val="00722E64"/>
    <w:rsid w:val="00775A53"/>
    <w:rsid w:val="007C7130"/>
    <w:rsid w:val="008015EF"/>
    <w:rsid w:val="00801B47"/>
    <w:rsid w:val="00810095"/>
    <w:rsid w:val="0081559F"/>
    <w:rsid w:val="008220F3"/>
    <w:rsid w:val="00825443"/>
    <w:rsid w:val="00872AEF"/>
    <w:rsid w:val="00883567"/>
    <w:rsid w:val="008A4EA9"/>
    <w:rsid w:val="008E67C0"/>
    <w:rsid w:val="00917C21"/>
    <w:rsid w:val="009614DC"/>
    <w:rsid w:val="009937A8"/>
    <w:rsid w:val="009D334F"/>
    <w:rsid w:val="00A16977"/>
    <w:rsid w:val="00A36C54"/>
    <w:rsid w:val="00B46641"/>
    <w:rsid w:val="00BE76D1"/>
    <w:rsid w:val="00C636CE"/>
    <w:rsid w:val="00C74A10"/>
    <w:rsid w:val="00CF1B03"/>
    <w:rsid w:val="00D04DC9"/>
    <w:rsid w:val="00D41732"/>
    <w:rsid w:val="00D91D83"/>
    <w:rsid w:val="00DC53DB"/>
    <w:rsid w:val="00E07577"/>
    <w:rsid w:val="00E43A7B"/>
    <w:rsid w:val="00E560F8"/>
    <w:rsid w:val="00E90096"/>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character" w:styleId="Odwoaniedokomentarza">
    <w:name w:val="annotation reference"/>
    <w:basedOn w:val="Domylnaczcionkaakapitu"/>
    <w:uiPriority w:val="99"/>
    <w:semiHidden/>
    <w:unhideWhenUsed/>
    <w:rsid w:val="00425C93"/>
    <w:rPr>
      <w:sz w:val="16"/>
      <w:szCs w:val="16"/>
    </w:rPr>
  </w:style>
  <w:style w:type="paragraph" w:styleId="Tekstkomentarza">
    <w:name w:val="annotation text"/>
    <w:basedOn w:val="Normalny"/>
    <w:link w:val="TekstkomentarzaZnak"/>
    <w:uiPriority w:val="99"/>
    <w:semiHidden/>
    <w:unhideWhenUsed/>
    <w:rsid w:val="00425C93"/>
    <w:pPr>
      <w:spacing w:after="120" w:line="240" w:lineRule="auto"/>
      <w:jc w:val="both"/>
    </w:pPr>
    <w:rPr>
      <w:sz w:val="20"/>
      <w:szCs w:val="20"/>
    </w:rPr>
  </w:style>
  <w:style w:type="character" w:customStyle="1" w:styleId="TekstkomentarzaZnak">
    <w:name w:val="Tekst komentarza Znak"/>
    <w:basedOn w:val="Domylnaczcionkaakapitu"/>
    <w:link w:val="Tekstkomentarza"/>
    <w:uiPriority w:val="99"/>
    <w:semiHidden/>
    <w:rsid w:val="00425C93"/>
    <w:rPr>
      <w:sz w:val="20"/>
      <w:szCs w:val="20"/>
    </w:rPr>
  </w:style>
  <w:style w:type="paragraph" w:styleId="Tematkomentarza">
    <w:name w:val="annotation subject"/>
    <w:basedOn w:val="Tekstkomentarza"/>
    <w:next w:val="Tekstkomentarza"/>
    <w:link w:val="TematkomentarzaZnak"/>
    <w:uiPriority w:val="99"/>
    <w:semiHidden/>
    <w:unhideWhenUsed/>
    <w:rsid w:val="00425C93"/>
    <w:rPr>
      <w:b/>
      <w:bCs/>
    </w:rPr>
  </w:style>
  <w:style w:type="character" w:customStyle="1" w:styleId="TematkomentarzaZnak">
    <w:name w:val="Temat komentarza Znak"/>
    <w:basedOn w:val="TekstkomentarzaZnak"/>
    <w:link w:val="Tematkomentarza"/>
    <w:uiPriority w:val="99"/>
    <w:semiHidden/>
    <w:rsid w:val="00425C93"/>
    <w:rPr>
      <w:b/>
      <w:bCs/>
      <w:sz w:val="20"/>
      <w:szCs w:val="20"/>
    </w:rPr>
  </w:style>
  <w:style w:type="paragraph" w:styleId="Tekstprzypisudolnego">
    <w:name w:val="footnote text"/>
    <w:basedOn w:val="Normalny"/>
    <w:link w:val="TekstprzypisudolnegoZnak"/>
    <w:uiPriority w:val="99"/>
    <w:semiHidden/>
    <w:unhideWhenUsed/>
    <w:rsid w:val="00425C93"/>
    <w:pPr>
      <w:spacing w:after="120" w:line="240" w:lineRule="auto"/>
      <w:jc w:val="both"/>
    </w:pPr>
    <w:rPr>
      <w:sz w:val="20"/>
      <w:szCs w:val="20"/>
    </w:rPr>
  </w:style>
  <w:style w:type="character" w:customStyle="1" w:styleId="TekstprzypisudolnegoZnak">
    <w:name w:val="Tekst przypisu dolnego Znak"/>
    <w:basedOn w:val="Domylnaczcionkaakapitu"/>
    <w:link w:val="Tekstprzypisudolnego"/>
    <w:uiPriority w:val="99"/>
    <w:semiHidden/>
    <w:rsid w:val="00425C93"/>
    <w:rPr>
      <w:sz w:val="20"/>
      <w:szCs w:val="20"/>
    </w:rPr>
  </w:style>
  <w:style w:type="character" w:styleId="Odwoanieprzypisudolnego">
    <w:name w:val="footnote reference"/>
    <w:basedOn w:val="Domylnaczcionkaakapitu"/>
    <w:uiPriority w:val="99"/>
    <w:semiHidden/>
    <w:unhideWhenUsed/>
    <w:rsid w:val="00425C93"/>
    <w:rPr>
      <w:vertAlign w:val="superscript"/>
    </w:rPr>
  </w:style>
  <w:style w:type="paragraph" w:styleId="Tekstprzypisukocowego">
    <w:name w:val="endnote text"/>
    <w:basedOn w:val="Normalny"/>
    <w:link w:val="TekstprzypisukocowegoZnak"/>
    <w:uiPriority w:val="99"/>
    <w:semiHidden/>
    <w:unhideWhenUsed/>
    <w:rsid w:val="00425C93"/>
    <w:pPr>
      <w:spacing w:after="120" w:line="240" w:lineRule="auto"/>
      <w:jc w:val="both"/>
    </w:pPr>
    <w:rPr>
      <w:sz w:val="20"/>
      <w:szCs w:val="20"/>
    </w:rPr>
  </w:style>
  <w:style w:type="character" w:customStyle="1" w:styleId="TekstprzypisukocowegoZnak">
    <w:name w:val="Tekst przypisu końcowego Znak"/>
    <w:basedOn w:val="Domylnaczcionkaakapitu"/>
    <w:link w:val="Tekstprzypisukocowego"/>
    <w:uiPriority w:val="99"/>
    <w:semiHidden/>
    <w:rsid w:val="00425C93"/>
    <w:rPr>
      <w:sz w:val="20"/>
      <w:szCs w:val="20"/>
    </w:rPr>
  </w:style>
  <w:style w:type="character" w:styleId="Odwoanieprzypisukocowego">
    <w:name w:val="endnote reference"/>
    <w:basedOn w:val="Domylnaczcionkaakapitu"/>
    <w:uiPriority w:val="99"/>
    <w:semiHidden/>
    <w:unhideWhenUsed/>
    <w:rsid w:val="00425C93"/>
    <w:rPr>
      <w:vertAlign w:val="superscript"/>
    </w:rPr>
  </w:style>
  <w:style w:type="table" w:styleId="Tabela-Siatka">
    <w:name w:val="Table Grid"/>
    <w:basedOn w:val="Standardowy"/>
    <w:uiPriority w:val="59"/>
    <w:rsid w:val="00425C93"/>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551D17"/>
    <w:pPr>
      <w:spacing w:after="120" w:line="240" w:lineRule="auto"/>
      <w:jc w:val="both"/>
    </w:pPr>
    <w:rPr>
      <w:rFonts w:ascii="Calibri" w:hAnsi="Calibr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05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3855</Words>
  <Characters>23132</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11</cp:revision>
  <cp:lastPrinted>2020-02-11T13:09:00Z</cp:lastPrinted>
  <dcterms:created xsi:type="dcterms:W3CDTF">2022-10-26T09:12:00Z</dcterms:created>
  <dcterms:modified xsi:type="dcterms:W3CDTF">2022-10-27T05:44:00Z</dcterms:modified>
</cp:coreProperties>
</file>