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031EC" w14:textId="77777777" w:rsidR="0036589F" w:rsidRDefault="0036589F" w:rsidP="004922DB">
      <w:pPr>
        <w:spacing w:after="0" w:line="240" w:lineRule="auto"/>
        <w:ind w:right="5668"/>
        <w:jc w:val="center"/>
        <w:rPr>
          <w:rFonts w:cstheme="minorHAnsi"/>
          <w:bCs/>
          <w:sz w:val="28"/>
          <w:szCs w:val="28"/>
        </w:rPr>
      </w:pPr>
    </w:p>
    <w:p w14:paraId="0EA700A0" w14:textId="74DDB5B1"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Burmistrz Śremu</w:t>
      </w:r>
    </w:p>
    <w:p w14:paraId="37CFACA1" w14:textId="514AA7D8" w:rsidR="004922DB" w:rsidRPr="003A76C5" w:rsidRDefault="004922DB" w:rsidP="004922DB">
      <w:pPr>
        <w:spacing w:after="0" w:line="240" w:lineRule="auto"/>
        <w:ind w:right="5668"/>
        <w:jc w:val="center"/>
        <w:rPr>
          <w:rFonts w:cstheme="minorHAnsi"/>
          <w:bCs/>
          <w:sz w:val="28"/>
          <w:szCs w:val="28"/>
        </w:rPr>
      </w:pPr>
      <w:r>
        <w:rPr>
          <w:rFonts w:cstheme="minorHAnsi"/>
          <w:bCs/>
          <w:sz w:val="28"/>
          <w:szCs w:val="28"/>
        </w:rPr>
        <w:t>u</w:t>
      </w:r>
      <w:r w:rsidRPr="003A76C5">
        <w:rPr>
          <w:rFonts w:cstheme="minorHAnsi"/>
          <w:bCs/>
          <w:sz w:val="28"/>
          <w:szCs w:val="28"/>
        </w:rPr>
        <w:t>l. Plac 20 Października 1</w:t>
      </w:r>
    </w:p>
    <w:p w14:paraId="351E604D" w14:textId="77777777"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63-100 Śrem</w:t>
      </w:r>
    </w:p>
    <w:p w14:paraId="69612C35" w14:textId="5BAA05C5" w:rsidR="004922DB" w:rsidRPr="003A76C5" w:rsidRDefault="004922DB" w:rsidP="004922DB">
      <w:pPr>
        <w:spacing w:after="120" w:line="240" w:lineRule="auto"/>
        <w:jc w:val="right"/>
        <w:rPr>
          <w:rFonts w:cstheme="minorHAnsi"/>
          <w:sz w:val="28"/>
          <w:szCs w:val="28"/>
        </w:rPr>
      </w:pPr>
      <w:r w:rsidRPr="003A76C5">
        <w:rPr>
          <w:rFonts w:cstheme="minorHAnsi"/>
          <w:sz w:val="28"/>
          <w:szCs w:val="28"/>
        </w:rPr>
        <w:t xml:space="preserve">Śrem, </w:t>
      </w:r>
      <w:r w:rsidR="00FF7185">
        <w:rPr>
          <w:rFonts w:cstheme="minorHAnsi"/>
          <w:sz w:val="28"/>
          <w:szCs w:val="28"/>
        </w:rPr>
        <w:t>27</w:t>
      </w:r>
      <w:r w:rsidR="003B5D23">
        <w:rPr>
          <w:rFonts w:cstheme="minorHAnsi"/>
          <w:sz w:val="28"/>
          <w:szCs w:val="28"/>
        </w:rPr>
        <w:t xml:space="preserve"> </w:t>
      </w:r>
      <w:r w:rsidR="00724142">
        <w:rPr>
          <w:rFonts w:cstheme="minorHAnsi"/>
          <w:sz w:val="28"/>
          <w:szCs w:val="28"/>
        </w:rPr>
        <w:t>października</w:t>
      </w:r>
      <w:r>
        <w:rPr>
          <w:rFonts w:cstheme="minorHAnsi"/>
          <w:sz w:val="28"/>
          <w:szCs w:val="28"/>
        </w:rPr>
        <w:t xml:space="preserve"> 2022</w:t>
      </w:r>
      <w:r w:rsidRPr="003A76C5">
        <w:rPr>
          <w:rFonts w:cstheme="minorHAnsi"/>
          <w:sz w:val="28"/>
          <w:szCs w:val="28"/>
        </w:rPr>
        <w:t xml:space="preserve"> roku</w:t>
      </w:r>
    </w:p>
    <w:p w14:paraId="4FE9DCF9" w14:textId="284556EC" w:rsidR="004922DB" w:rsidRPr="003A76C5" w:rsidRDefault="004922DB" w:rsidP="004922DB">
      <w:pPr>
        <w:spacing w:after="120" w:line="240" w:lineRule="auto"/>
        <w:rPr>
          <w:rFonts w:cstheme="minorHAnsi"/>
          <w:sz w:val="28"/>
          <w:szCs w:val="28"/>
        </w:rPr>
      </w:pPr>
      <w:r w:rsidRPr="003A76C5">
        <w:rPr>
          <w:rFonts w:cstheme="minorHAnsi"/>
          <w:sz w:val="28"/>
          <w:szCs w:val="28"/>
        </w:rPr>
        <w:t>PPSOŚ.6220.</w:t>
      </w:r>
      <w:r w:rsidR="00A37D71">
        <w:rPr>
          <w:rFonts w:cstheme="minorHAnsi"/>
          <w:sz w:val="28"/>
          <w:szCs w:val="28"/>
        </w:rPr>
        <w:t>13</w:t>
      </w:r>
      <w:r w:rsidR="003B5D23">
        <w:rPr>
          <w:rFonts w:cstheme="minorHAnsi"/>
          <w:sz w:val="28"/>
          <w:szCs w:val="28"/>
        </w:rPr>
        <w:t>.2022</w:t>
      </w:r>
      <w:r w:rsidRPr="003A76C5">
        <w:rPr>
          <w:rFonts w:cstheme="minorHAnsi"/>
          <w:sz w:val="28"/>
          <w:szCs w:val="28"/>
        </w:rPr>
        <w:t>.BM</w:t>
      </w:r>
    </w:p>
    <w:p w14:paraId="59CF0FA0" w14:textId="77777777" w:rsidR="004922DB" w:rsidRPr="003A76C5" w:rsidRDefault="004922DB" w:rsidP="00883567">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Obwieszczenie</w:t>
      </w:r>
    </w:p>
    <w:p w14:paraId="77975ECA" w14:textId="36EF96E4" w:rsidR="004922DB" w:rsidRPr="003A76C5" w:rsidRDefault="004922DB" w:rsidP="00883567">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 xml:space="preserve">o wydaniu decyzji o </w:t>
      </w:r>
      <w:r w:rsidR="00C9190F">
        <w:rPr>
          <w:rFonts w:eastAsia="Times New Roman" w:cstheme="minorHAnsi"/>
          <w:sz w:val="28"/>
          <w:szCs w:val="28"/>
        </w:rPr>
        <w:t>środowiskowych uwarunkowaniach</w:t>
      </w:r>
    </w:p>
    <w:p w14:paraId="480112BD" w14:textId="0036D5A8" w:rsidR="009134E8" w:rsidRPr="009134E8" w:rsidRDefault="0031777D" w:rsidP="009134E8">
      <w:pPr>
        <w:spacing w:after="120" w:line="240" w:lineRule="auto"/>
        <w:ind w:firstLine="708"/>
        <w:jc w:val="both"/>
        <w:rPr>
          <w:rFonts w:eastAsia="Times New Roman" w:cstheme="minorHAnsi"/>
          <w:sz w:val="28"/>
          <w:szCs w:val="28"/>
          <w:lang w:eastAsia="pl-PL"/>
        </w:rPr>
      </w:pPr>
      <w:r w:rsidRPr="0031777D">
        <w:rPr>
          <w:rFonts w:eastAsia="Times New Roman" w:cstheme="minorHAnsi"/>
          <w:sz w:val="28"/>
          <w:szCs w:val="28"/>
          <w:lang w:eastAsia="pl-PL"/>
        </w:rPr>
        <w:t>Na podstawie art. 73 ust. 1 i art. 74 ust. 3 ustawy z dnia 3</w:t>
      </w:r>
      <w:r w:rsidR="00020EF4">
        <w:rPr>
          <w:rFonts w:eastAsia="Times New Roman" w:cstheme="minorHAnsi"/>
          <w:sz w:val="28"/>
          <w:szCs w:val="28"/>
          <w:lang w:eastAsia="pl-PL"/>
        </w:rPr>
        <w:t> </w:t>
      </w:r>
      <w:r w:rsidRPr="0031777D">
        <w:rPr>
          <w:rFonts w:eastAsia="Times New Roman" w:cstheme="minorHAnsi"/>
          <w:sz w:val="28"/>
          <w:szCs w:val="28"/>
          <w:lang w:eastAsia="pl-PL"/>
        </w:rPr>
        <w:t>października</w:t>
      </w:r>
      <w:r w:rsidR="004266A8">
        <w:rPr>
          <w:rFonts w:eastAsia="Times New Roman" w:cstheme="minorHAnsi"/>
          <w:sz w:val="28"/>
          <w:szCs w:val="28"/>
          <w:lang w:eastAsia="pl-PL"/>
        </w:rPr>
        <w:t> </w:t>
      </w:r>
      <w:r w:rsidRPr="0031777D">
        <w:rPr>
          <w:rFonts w:eastAsia="Times New Roman" w:cstheme="minorHAnsi"/>
          <w:sz w:val="28"/>
          <w:szCs w:val="28"/>
          <w:lang w:eastAsia="pl-PL"/>
        </w:rPr>
        <w:t>2008 r. o udostępnianiu informacji o środowisku i jego ochronie, udziale społeczeństwa w ochronie środowiska oraz o ocenach oddziaływania na środowisko (Dz. U. z 202</w:t>
      </w:r>
      <w:r w:rsidR="00724142">
        <w:rPr>
          <w:rFonts w:eastAsia="Times New Roman" w:cstheme="minorHAnsi"/>
          <w:sz w:val="28"/>
          <w:szCs w:val="28"/>
          <w:lang w:eastAsia="pl-PL"/>
        </w:rPr>
        <w:t>2</w:t>
      </w:r>
      <w:r w:rsidRPr="0031777D">
        <w:rPr>
          <w:rFonts w:eastAsia="Times New Roman" w:cstheme="minorHAnsi"/>
          <w:sz w:val="28"/>
          <w:szCs w:val="28"/>
          <w:lang w:eastAsia="pl-PL"/>
        </w:rPr>
        <w:t xml:space="preserve"> r. poz. </w:t>
      </w:r>
      <w:r w:rsidR="003B5D23">
        <w:rPr>
          <w:rFonts w:eastAsia="Times New Roman" w:cstheme="minorHAnsi"/>
          <w:sz w:val="28"/>
          <w:szCs w:val="28"/>
          <w:lang w:eastAsia="pl-PL"/>
        </w:rPr>
        <w:t>1029, z późn. zm.</w:t>
      </w:r>
      <w:r w:rsidRPr="0031777D">
        <w:rPr>
          <w:rFonts w:eastAsia="Times New Roman" w:cstheme="minorHAnsi"/>
          <w:sz w:val="28"/>
          <w:szCs w:val="28"/>
          <w:lang w:eastAsia="pl-PL"/>
        </w:rPr>
        <w:t xml:space="preserve">), </w:t>
      </w:r>
      <w:r w:rsidR="009134E8" w:rsidRPr="009134E8">
        <w:rPr>
          <w:rFonts w:eastAsia="Times New Roman" w:cstheme="minorHAnsi"/>
          <w:sz w:val="28"/>
          <w:szCs w:val="28"/>
          <w:lang w:eastAsia="pl-PL"/>
        </w:rPr>
        <w:t xml:space="preserve">zwanej dalej ustawą o udostępnianiu informacji, zawiadamiam strony postępowania, że </w:t>
      </w:r>
      <w:r w:rsidR="00A37D71">
        <w:rPr>
          <w:rFonts w:eastAsia="Times New Roman" w:cstheme="minorHAnsi"/>
          <w:sz w:val="28"/>
          <w:szCs w:val="28"/>
          <w:lang w:eastAsia="pl-PL"/>
        </w:rPr>
        <w:t>26</w:t>
      </w:r>
      <w:r w:rsidR="00724142">
        <w:rPr>
          <w:rFonts w:eastAsia="Times New Roman" w:cstheme="minorHAnsi"/>
          <w:sz w:val="28"/>
          <w:szCs w:val="28"/>
          <w:lang w:eastAsia="pl-PL"/>
        </w:rPr>
        <w:t>.10</w:t>
      </w:r>
      <w:r w:rsidR="009134E8" w:rsidRPr="009134E8">
        <w:rPr>
          <w:rFonts w:eastAsia="Times New Roman" w:cstheme="minorHAnsi"/>
          <w:sz w:val="28"/>
          <w:szCs w:val="28"/>
          <w:lang w:eastAsia="pl-PL"/>
        </w:rPr>
        <w:t>.2022 r. Burmistrz Śremu wydał</w:t>
      </w:r>
      <w:r w:rsidR="00724142">
        <w:rPr>
          <w:rFonts w:eastAsia="Times New Roman" w:cstheme="minorHAnsi"/>
          <w:sz w:val="28"/>
          <w:szCs w:val="28"/>
          <w:lang w:eastAsia="pl-PL"/>
        </w:rPr>
        <w:t>,</w:t>
      </w:r>
      <w:r w:rsidR="009134E8" w:rsidRPr="009134E8">
        <w:rPr>
          <w:rFonts w:eastAsia="Times New Roman" w:cstheme="minorHAnsi"/>
          <w:sz w:val="28"/>
          <w:szCs w:val="28"/>
          <w:lang w:eastAsia="pl-PL"/>
        </w:rPr>
        <w:t xml:space="preserve"> </w:t>
      </w:r>
      <w:r w:rsidR="009134E8">
        <w:rPr>
          <w:rFonts w:eastAsia="Times New Roman" w:cstheme="minorHAnsi"/>
          <w:sz w:val="28"/>
          <w:szCs w:val="28"/>
          <w:lang w:eastAsia="pl-PL"/>
        </w:rPr>
        <w:t xml:space="preserve">na rzecz </w:t>
      </w:r>
      <w:r w:rsidR="00A37D71" w:rsidRPr="00A37D71">
        <w:rPr>
          <w:rFonts w:eastAsia="Times New Roman" w:cstheme="minorHAnsi"/>
          <w:sz w:val="28"/>
          <w:szCs w:val="28"/>
          <w:lang w:eastAsia="pl-PL"/>
        </w:rPr>
        <w:t>Copernic Black Spółki z</w:t>
      </w:r>
      <w:r w:rsidR="00A37D71">
        <w:rPr>
          <w:rFonts w:eastAsia="Times New Roman" w:cstheme="minorHAnsi"/>
          <w:sz w:val="28"/>
          <w:szCs w:val="28"/>
          <w:lang w:eastAsia="pl-PL"/>
        </w:rPr>
        <w:t> </w:t>
      </w:r>
      <w:r w:rsidR="00A37D71" w:rsidRPr="00A37D71">
        <w:rPr>
          <w:rFonts w:eastAsia="Times New Roman" w:cstheme="minorHAnsi"/>
          <w:sz w:val="28"/>
          <w:szCs w:val="28"/>
          <w:lang w:eastAsia="pl-PL"/>
        </w:rPr>
        <w:t xml:space="preserve">ograniczoną odpowiedzialnością z siedzibą w Krakowie, ul. Lekarska 1, </w:t>
      </w:r>
      <w:r w:rsidR="00A37D71">
        <w:rPr>
          <w:rFonts w:eastAsia="Times New Roman" w:cstheme="minorHAnsi"/>
          <w:sz w:val="28"/>
          <w:szCs w:val="28"/>
          <w:lang w:eastAsia="pl-PL"/>
        </w:rPr>
        <w:br/>
      </w:r>
      <w:r w:rsidR="00A37D71" w:rsidRPr="00A37D71">
        <w:rPr>
          <w:rFonts w:eastAsia="Times New Roman" w:cstheme="minorHAnsi"/>
          <w:sz w:val="28"/>
          <w:szCs w:val="28"/>
          <w:lang w:eastAsia="pl-PL"/>
        </w:rPr>
        <w:t>31-203 Kraków</w:t>
      </w:r>
      <w:r w:rsidR="009134E8" w:rsidRPr="009134E8">
        <w:rPr>
          <w:rFonts w:eastAsia="Times New Roman" w:cstheme="minorHAnsi"/>
          <w:sz w:val="28"/>
          <w:szCs w:val="28"/>
          <w:lang w:eastAsia="pl-PL"/>
        </w:rPr>
        <w:t>,</w:t>
      </w:r>
      <w:r w:rsidR="009134E8">
        <w:rPr>
          <w:rFonts w:eastAsia="Times New Roman" w:cstheme="minorHAnsi"/>
          <w:sz w:val="28"/>
          <w:szCs w:val="28"/>
          <w:lang w:eastAsia="pl-PL"/>
        </w:rPr>
        <w:t xml:space="preserve"> </w:t>
      </w:r>
      <w:r w:rsidR="009134E8" w:rsidRPr="009134E8">
        <w:rPr>
          <w:rFonts w:eastAsia="Times New Roman" w:cstheme="minorHAnsi"/>
          <w:sz w:val="28"/>
          <w:szCs w:val="28"/>
          <w:lang w:eastAsia="pl-PL"/>
        </w:rPr>
        <w:t>decyzję o</w:t>
      </w:r>
      <w:r w:rsidR="003B5D23">
        <w:rPr>
          <w:rFonts w:eastAsia="Times New Roman" w:cstheme="minorHAnsi"/>
          <w:sz w:val="28"/>
          <w:szCs w:val="28"/>
          <w:lang w:eastAsia="pl-PL"/>
        </w:rPr>
        <w:t> </w:t>
      </w:r>
      <w:r w:rsidR="009134E8" w:rsidRPr="009134E8">
        <w:rPr>
          <w:rFonts w:eastAsia="Times New Roman" w:cstheme="minorHAnsi"/>
          <w:sz w:val="28"/>
          <w:szCs w:val="28"/>
          <w:lang w:eastAsia="pl-PL"/>
        </w:rPr>
        <w:t xml:space="preserve">środowiskowych uwarunkowaniach dla planowanego przedsięwzięcia polegającego na </w:t>
      </w:r>
      <w:r w:rsidR="00A37D71" w:rsidRPr="00A37D71">
        <w:rPr>
          <w:rFonts w:eastAsia="Times New Roman" w:cstheme="minorHAnsi"/>
          <w:sz w:val="28"/>
          <w:szCs w:val="28"/>
          <w:lang w:eastAsia="pl-PL"/>
        </w:rPr>
        <w:t>budowie farmy fotowoltaicznej PV Gaj o mocy nie większej niż 1,5 MW wraz z niezbędną infrastrukturą towarzyszącą, na działce o numerze ewidencyjnym 91, obręb Gaj</w:t>
      </w:r>
      <w:r w:rsidR="009134E8" w:rsidRPr="009134E8">
        <w:rPr>
          <w:rFonts w:eastAsia="Times New Roman" w:cstheme="minorHAnsi"/>
          <w:sz w:val="28"/>
          <w:szCs w:val="28"/>
          <w:lang w:eastAsia="pl-PL"/>
        </w:rPr>
        <w:t>. Od decyzji służy stronie prawo wniesienia odwołania do Samorządowego Kolegium Odwoławczego w</w:t>
      </w:r>
      <w:r w:rsidR="00724142">
        <w:rPr>
          <w:rFonts w:eastAsia="Times New Roman" w:cstheme="minorHAnsi"/>
          <w:sz w:val="28"/>
          <w:szCs w:val="28"/>
          <w:lang w:eastAsia="pl-PL"/>
        </w:rPr>
        <w:t> </w:t>
      </w:r>
      <w:r w:rsidR="009134E8" w:rsidRPr="009134E8">
        <w:rPr>
          <w:rFonts w:eastAsia="Times New Roman" w:cstheme="minorHAnsi"/>
          <w:sz w:val="28"/>
          <w:szCs w:val="28"/>
          <w:lang w:eastAsia="pl-PL"/>
        </w:rPr>
        <w:t>Poznaniu, za pośrednictwem Burmistrza Śremu, w</w:t>
      </w:r>
      <w:r w:rsidR="003B5D23">
        <w:rPr>
          <w:rFonts w:eastAsia="Times New Roman" w:cstheme="minorHAnsi"/>
          <w:sz w:val="28"/>
          <w:szCs w:val="28"/>
          <w:lang w:eastAsia="pl-PL"/>
        </w:rPr>
        <w:t> </w:t>
      </w:r>
      <w:r w:rsidR="009134E8" w:rsidRPr="009134E8">
        <w:rPr>
          <w:rFonts w:eastAsia="Times New Roman" w:cstheme="minorHAnsi"/>
          <w:sz w:val="28"/>
          <w:szCs w:val="28"/>
          <w:lang w:eastAsia="pl-PL"/>
        </w:rPr>
        <w:t xml:space="preserve">terminie 14 dni od dnia doręczenia. W trakcie biegu terminu do wniesienia odwołania strona może, na podstawie art. 127a § 1 </w:t>
      </w:r>
      <w:r w:rsidR="003B5D23" w:rsidRPr="003B5D23">
        <w:rPr>
          <w:rFonts w:eastAsia="Times New Roman" w:cstheme="minorHAnsi"/>
          <w:sz w:val="28"/>
          <w:szCs w:val="28"/>
          <w:lang w:eastAsia="pl-PL"/>
        </w:rPr>
        <w:t>ustawy z dnia 14</w:t>
      </w:r>
      <w:r w:rsidR="003B5D23">
        <w:rPr>
          <w:rFonts w:eastAsia="Times New Roman" w:cstheme="minorHAnsi"/>
          <w:sz w:val="28"/>
          <w:szCs w:val="28"/>
          <w:lang w:eastAsia="pl-PL"/>
        </w:rPr>
        <w:t> </w:t>
      </w:r>
      <w:r w:rsidR="003B5D23" w:rsidRPr="003B5D23">
        <w:rPr>
          <w:rFonts w:eastAsia="Times New Roman" w:cstheme="minorHAnsi"/>
          <w:sz w:val="28"/>
          <w:szCs w:val="28"/>
          <w:lang w:eastAsia="pl-PL"/>
        </w:rPr>
        <w:t>czerwca</w:t>
      </w:r>
      <w:r w:rsidR="003B5D23">
        <w:rPr>
          <w:rFonts w:eastAsia="Times New Roman" w:cstheme="minorHAnsi"/>
          <w:sz w:val="28"/>
          <w:szCs w:val="28"/>
          <w:lang w:eastAsia="pl-PL"/>
        </w:rPr>
        <w:t> </w:t>
      </w:r>
      <w:r w:rsidR="003B5D23" w:rsidRPr="003B5D23">
        <w:rPr>
          <w:rFonts w:eastAsia="Times New Roman" w:cstheme="minorHAnsi"/>
          <w:sz w:val="28"/>
          <w:szCs w:val="28"/>
          <w:lang w:eastAsia="pl-PL"/>
        </w:rPr>
        <w:t>1960 r. – Kodeks postępowania administracyjnego (Dz. U. z 2022</w:t>
      </w:r>
      <w:r w:rsidR="003B5D23">
        <w:rPr>
          <w:rFonts w:eastAsia="Times New Roman" w:cstheme="minorHAnsi"/>
          <w:sz w:val="28"/>
          <w:szCs w:val="28"/>
          <w:lang w:eastAsia="pl-PL"/>
        </w:rPr>
        <w:t> </w:t>
      </w:r>
      <w:r w:rsidR="003B5D23" w:rsidRPr="003B5D23">
        <w:rPr>
          <w:rFonts w:eastAsia="Times New Roman" w:cstheme="minorHAnsi"/>
          <w:sz w:val="28"/>
          <w:szCs w:val="28"/>
          <w:lang w:eastAsia="pl-PL"/>
        </w:rPr>
        <w:t>r. poz. 2000), zwanej dalej K.p.a.</w:t>
      </w:r>
      <w:r w:rsidR="009134E8" w:rsidRPr="009134E8">
        <w:rPr>
          <w:rFonts w:eastAsia="Times New Roman" w:cstheme="minorHAnsi"/>
          <w:sz w:val="28"/>
          <w:szCs w:val="28"/>
          <w:lang w:eastAsia="pl-PL"/>
        </w:rPr>
        <w:t>, zrzec się prawa do wniesienia odwołania wobec organu administracji publicznej, który wydał decyzję. Z</w:t>
      </w:r>
      <w:r w:rsidR="009134E8">
        <w:rPr>
          <w:rFonts w:eastAsia="Times New Roman" w:cstheme="minorHAnsi"/>
          <w:sz w:val="28"/>
          <w:szCs w:val="28"/>
          <w:lang w:eastAsia="pl-PL"/>
        </w:rPr>
        <w:t> </w:t>
      </w:r>
      <w:r w:rsidR="009134E8" w:rsidRPr="009134E8">
        <w:rPr>
          <w:rFonts w:eastAsia="Times New Roman" w:cstheme="minorHAnsi"/>
          <w:sz w:val="28"/>
          <w:szCs w:val="28"/>
          <w:lang w:eastAsia="pl-PL"/>
        </w:rPr>
        <w:t>dniem doręczenia organowi administracji publicznej oświadczenia o</w:t>
      </w:r>
      <w:r w:rsidR="009134E8">
        <w:rPr>
          <w:rFonts w:eastAsia="Times New Roman" w:cstheme="minorHAnsi"/>
          <w:sz w:val="28"/>
          <w:szCs w:val="28"/>
          <w:lang w:eastAsia="pl-PL"/>
        </w:rPr>
        <w:t> </w:t>
      </w:r>
      <w:r w:rsidR="009134E8" w:rsidRPr="009134E8">
        <w:rPr>
          <w:rFonts w:eastAsia="Times New Roman" w:cstheme="minorHAnsi"/>
          <w:sz w:val="28"/>
          <w:szCs w:val="28"/>
          <w:lang w:eastAsia="pl-PL"/>
        </w:rPr>
        <w:t>zrzeczeniu się prawa do wniesienia odwołania przez ostatnią ze stron postępowania, decyzja staje się ostateczna i prawomocna. Doręczenie przez obwieszczenie uważa się za dokonane po 14 dniach od dnia publicznego ogłoszenia stosownie do art.</w:t>
      </w:r>
      <w:r w:rsidR="00590D66">
        <w:rPr>
          <w:rFonts w:eastAsia="Times New Roman" w:cstheme="minorHAnsi"/>
          <w:sz w:val="28"/>
          <w:szCs w:val="28"/>
          <w:lang w:eastAsia="pl-PL"/>
        </w:rPr>
        <w:t> </w:t>
      </w:r>
      <w:r w:rsidR="009134E8" w:rsidRPr="009134E8">
        <w:rPr>
          <w:rFonts w:eastAsia="Times New Roman" w:cstheme="minorHAnsi"/>
          <w:sz w:val="28"/>
          <w:szCs w:val="28"/>
          <w:lang w:eastAsia="pl-PL"/>
        </w:rPr>
        <w:t xml:space="preserve">49 K.p.a. </w:t>
      </w:r>
    </w:p>
    <w:p w14:paraId="3BEDABB0" w14:textId="29ED473F" w:rsidR="00590D66" w:rsidRDefault="009134E8" w:rsidP="00724142">
      <w:pPr>
        <w:spacing w:after="120" w:line="240" w:lineRule="auto"/>
        <w:ind w:firstLine="708"/>
        <w:jc w:val="both"/>
        <w:rPr>
          <w:rFonts w:eastAsia="Times New Roman" w:cstheme="minorHAnsi"/>
          <w:sz w:val="28"/>
          <w:szCs w:val="28"/>
          <w:lang w:eastAsia="pl-PL"/>
        </w:rPr>
      </w:pPr>
      <w:r w:rsidRPr="009134E8">
        <w:rPr>
          <w:rFonts w:eastAsia="Times New Roman" w:cstheme="minorHAnsi"/>
          <w:sz w:val="28"/>
          <w:szCs w:val="28"/>
          <w:lang w:eastAsia="pl-PL"/>
        </w:rPr>
        <w:t>Jednocześnie, na podstawie art. 85 ust. 3 ustawy o udostępnianiu informacji, podaję do publicznej wiadomości informację, że z treścią decyzji oraz z dokumentacją sprawy</w:t>
      </w:r>
      <w:r>
        <w:rPr>
          <w:rFonts w:eastAsia="Times New Roman" w:cstheme="minorHAnsi"/>
          <w:sz w:val="28"/>
          <w:szCs w:val="28"/>
          <w:lang w:eastAsia="pl-PL"/>
        </w:rPr>
        <w:t>, w tym z opiniami organów współ</w:t>
      </w:r>
      <w:r w:rsidR="00C9190F">
        <w:rPr>
          <w:rFonts w:eastAsia="Times New Roman" w:cstheme="minorHAnsi"/>
          <w:sz w:val="28"/>
          <w:szCs w:val="28"/>
          <w:lang w:eastAsia="pl-PL"/>
        </w:rPr>
        <w:t xml:space="preserve">działających, </w:t>
      </w:r>
      <w:r w:rsidRPr="009134E8">
        <w:rPr>
          <w:rFonts w:eastAsia="Times New Roman" w:cstheme="minorHAnsi"/>
          <w:sz w:val="28"/>
          <w:szCs w:val="28"/>
          <w:lang w:eastAsia="pl-PL"/>
        </w:rPr>
        <w:t>można zapoznać się w Urzędzie Miejskim w</w:t>
      </w:r>
      <w:r>
        <w:rPr>
          <w:rFonts w:eastAsia="Times New Roman" w:cstheme="minorHAnsi"/>
          <w:sz w:val="28"/>
          <w:szCs w:val="28"/>
          <w:lang w:eastAsia="pl-PL"/>
        </w:rPr>
        <w:t> </w:t>
      </w:r>
      <w:r w:rsidRPr="009134E8">
        <w:rPr>
          <w:rFonts w:eastAsia="Times New Roman" w:cstheme="minorHAnsi"/>
          <w:sz w:val="28"/>
          <w:szCs w:val="28"/>
          <w:lang w:eastAsia="pl-PL"/>
        </w:rPr>
        <w:t>Śremie (ul. Plac 20 Października 1</w:t>
      </w:r>
      <w:r w:rsidR="00C9190F">
        <w:rPr>
          <w:rFonts w:eastAsia="Times New Roman" w:cstheme="minorHAnsi"/>
          <w:sz w:val="28"/>
          <w:szCs w:val="28"/>
          <w:lang w:eastAsia="pl-PL"/>
        </w:rPr>
        <w:t>, pok. 33</w:t>
      </w:r>
      <w:r w:rsidRPr="009134E8">
        <w:rPr>
          <w:rFonts w:eastAsia="Times New Roman" w:cstheme="minorHAnsi"/>
          <w:sz w:val="28"/>
          <w:szCs w:val="28"/>
          <w:lang w:eastAsia="pl-PL"/>
        </w:rPr>
        <w:t>), w godzinach od 7:00 do 15:00</w:t>
      </w:r>
      <w:r w:rsidR="00C9190F">
        <w:rPr>
          <w:rFonts w:eastAsia="Times New Roman" w:cstheme="minorHAnsi"/>
          <w:sz w:val="28"/>
          <w:szCs w:val="28"/>
          <w:lang w:eastAsia="pl-PL"/>
        </w:rPr>
        <w:t>.</w:t>
      </w:r>
    </w:p>
    <w:p w14:paraId="2C02C274" w14:textId="77777777" w:rsidR="00724142" w:rsidRDefault="00724142">
      <w:pPr>
        <w:rPr>
          <w:rFonts w:eastAsia="Times New Roman" w:cstheme="minorHAnsi"/>
          <w:sz w:val="28"/>
          <w:szCs w:val="28"/>
          <w:lang w:eastAsia="pl-PL"/>
        </w:rPr>
      </w:pPr>
      <w:r>
        <w:rPr>
          <w:rFonts w:eastAsia="Times New Roman" w:cstheme="minorHAnsi"/>
          <w:sz w:val="28"/>
          <w:szCs w:val="28"/>
          <w:lang w:eastAsia="pl-PL"/>
        </w:rPr>
        <w:br w:type="page"/>
      </w:r>
    </w:p>
    <w:p w14:paraId="07AE7183" w14:textId="49BD992D" w:rsidR="00724142" w:rsidRPr="00E7789A" w:rsidRDefault="009134E8" w:rsidP="00724142">
      <w:pPr>
        <w:spacing w:after="120" w:line="240" w:lineRule="auto"/>
        <w:ind w:firstLine="709"/>
        <w:jc w:val="both"/>
        <w:rPr>
          <w:rFonts w:eastAsia="Times New Roman" w:cstheme="minorHAnsi"/>
          <w:sz w:val="28"/>
          <w:szCs w:val="28"/>
          <w:lang w:eastAsia="pl-PL"/>
        </w:rPr>
      </w:pPr>
      <w:r w:rsidRPr="009134E8">
        <w:rPr>
          <w:rFonts w:eastAsia="Times New Roman" w:cstheme="minorHAnsi"/>
          <w:sz w:val="28"/>
          <w:szCs w:val="28"/>
          <w:lang w:eastAsia="pl-PL"/>
        </w:rPr>
        <w:lastRenderedPageBreak/>
        <w:t>Z treścią decyzji można zapoznać się również w Biuletynie Informacji</w:t>
      </w:r>
      <w:r w:rsidR="00C9190F">
        <w:rPr>
          <w:rFonts w:eastAsia="Times New Roman" w:cstheme="minorHAnsi"/>
          <w:sz w:val="28"/>
          <w:szCs w:val="28"/>
          <w:lang w:eastAsia="pl-PL"/>
        </w:rPr>
        <w:t> </w:t>
      </w:r>
      <w:r w:rsidRPr="009134E8">
        <w:rPr>
          <w:rFonts w:eastAsia="Times New Roman" w:cstheme="minorHAnsi"/>
          <w:sz w:val="28"/>
          <w:szCs w:val="28"/>
          <w:lang w:eastAsia="pl-PL"/>
        </w:rPr>
        <w:t xml:space="preserve">Publicznej Urzędu Miejskiego w Śremie </w:t>
      </w:r>
      <w:hyperlink r:id="rId8" w:history="1">
        <w:r w:rsidR="00A37D71" w:rsidRPr="00A37D71">
          <w:rPr>
            <w:rStyle w:val="Hipercze"/>
            <w:sz w:val="28"/>
            <w:szCs w:val="28"/>
          </w:rPr>
          <w:t>http://umsrem.bip.eur.pl/public/?id=220686</w:t>
        </w:r>
      </w:hyperlink>
      <w:r w:rsidR="00E7789A" w:rsidRPr="00A37D71">
        <w:rPr>
          <w:sz w:val="28"/>
          <w:szCs w:val="28"/>
        </w:rPr>
        <w:t>.</w:t>
      </w:r>
    </w:p>
    <w:p w14:paraId="4C96F097" w14:textId="77777777" w:rsidR="00724142" w:rsidRPr="009134E8" w:rsidRDefault="00724142" w:rsidP="00724142">
      <w:pPr>
        <w:spacing w:after="120" w:line="240" w:lineRule="auto"/>
        <w:ind w:firstLine="709"/>
        <w:jc w:val="both"/>
        <w:rPr>
          <w:rFonts w:eastAsia="Times New Roman" w:cstheme="minorHAnsi"/>
          <w:sz w:val="28"/>
          <w:szCs w:val="28"/>
          <w:lang w:eastAsia="pl-PL"/>
        </w:rPr>
      </w:pPr>
    </w:p>
    <w:p w14:paraId="2F3D5ADC" w14:textId="77777777" w:rsidR="00590D66" w:rsidRPr="00D51F82" w:rsidRDefault="00590D66" w:rsidP="00724142">
      <w:pPr>
        <w:spacing w:after="120" w:line="240" w:lineRule="auto"/>
        <w:ind w:left="4247"/>
        <w:jc w:val="center"/>
        <w:rPr>
          <w:rFonts w:eastAsia="Times New Roman" w:cstheme="minorHAnsi"/>
          <w:sz w:val="28"/>
          <w:szCs w:val="28"/>
          <w:lang w:eastAsia="pl-PL"/>
        </w:rPr>
      </w:pPr>
      <w:r w:rsidRPr="00D51F82">
        <w:rPr>
          <w:rFonts w:eastAsia="Times New Roman" w:cstheme="minorHAnsi"/>
          <w:sz w:val="28"/>
          <w:szCs w:val="28"/>
          <w:lang w:eastAsia="pl-PL"/>
        </w:rPr>
        <w:t>Adam Lewandowski</w:t>
      </w:r>
    </w:p>
    <w:p w14:paraId="5FD37F7D" w14:textId="77777777" w:rsidR="00590D66" w:rsidRPr="00D51F82" w:rsidRDefault="00590D66" w:rsidP="00724142">
      <w:pPr>
        <w:spacing w:after="120" w:line="240" w:lineRule="auto"/>
        <w:ind w:left="4248"/>
        <w:jc w:val="center"/>
        <w:rPr>
          <w:rFonts w:eastAsia="Times New Roman" w:cstheme="minorHAnsi"/>
          <w:sz w:val="28"/>
          <w:szCs w:val="28"/>
          <w:lang w:eastAsia="pl-PL"/>
        </w:rPr>
      </w:pPr>
      <w:r w:rsidRPr="00D51F82">
        <w:rPr>
          <w:rFonts w:eastAsia="Times New Roman" w:cstheme="minorHAnsi"/>
          <w:sz w:val="28"/>
          <w:szCs w:val="28"/>
          <w:lang w:eastAsia="pl-PL"/>
        </w:rPr>
        <w:t>Burmistrz Śremu</w:t>
      </w:r>
    </w:p>
    <w:p w14:paraId="431388DE" w14:textId="77777777" w:rsidR="009134E8" w:rsidRPr="009134E8" w:rsidRDefault="009134E8" w:rsidP="009134E8">
      <w:pPr>
        <w:spacing w:after="120" w:line="240" w:lineRule="auto"/>
        <w:ind w:firstLine="708"/>
        <w:jc w:val="both"/>
        <w:rPr>
          <w:rFonts w:eastAsia="Times New Roman" w:cstheme="minorHAnsi"/>
          <w:sz w:val="28"/>
          <w:szCs w:val="28"/>
          <w:lang w:eastAsia="pl-PL"/>
        </w:rPr>
      </w:pPr>
    </w:p>
    <w:p w14:paraId="5F767806" w14:textId="15EEA430" w:rsidR="009134E8" w:rsidRPr="009134E8" w:rsidRDefault="009134E8" w:rsidP="002E64CC">
      <w:pPr>
        <w:spacing w:after="120" w:line="240" w:lineRule="auto"/>
        <w:jc w:val="both"/>
        <w:rPr>
          <w:rFonts w:eastAsia="Times New Roman" w:cstheme="minorHAnsi"/>
          <w:sz w:val="28"/>
          <w:szCs w:val="28"/>
          <w:lang w:eastAsia="pl-PL"/>
        </w:rPr>
      </w:pPr>
      <w:r w:rsidRPr="009134E8">
        <w:rPr>
          <w:rFonts w:eastAsia="Times New Roman" w:cstheme="minorHAnsi"/>
          <w:sz w:val="28"/>
          <w:szCs w:val="28"/>
          <w:lang w:eastAsia="pl-PL"/>
        </w:rPr>
        <w:t xml:space="preserve">Wywieszono: </w:t>
      </w:r>
      <w:r w:rsidR="00A37D71">
        <w:rPr>
          <w:rFonts w:eastAsia="Times New Roman" w:cstheme="minorHAnsi"/>
          <w:sz w:val="28"/>
          <w:szCs w:val="28"/>
          <w:lang w:eastAsia="pl-PL"/>
        </w:rPr>
        <w:t>27</w:t>
      </w:r>
      <w:r w:rsidR="00724142">
        <w:rPr>
          <w:rFonts w:eastAsia="Times New Roman" w:cstheme="minorHAnsi"/>
          <w:sz w:val="28"/>
          <w:szCs w:val="28"/>
          <w:lang w:eastAsia="pl-PL"/>
        </w:rPr>
        <w:t>.10</w:t>
      </w:r>
      <w:r w:rsidR="00590D66">
        <w:rPr>
          <w:rFonts w:eastAsia="Times New Roman" w:cstheme="minorHAnsi"/>
          <w:sz w:val="28"/>
          <w:szCs w:val="28"/>
          <w:lang w:eastAsia="pl-PL"/>
        </w:rPr>
        <w:t>.2022</w:t>
      </w:r>
      <w:r w:rsidR="002E64CC">
        <w:rPr>
          <w:rFonts w:eastAsia="Times New Roman" w:cstheme="minorHAnsi"/>
          <w:sz w:val="28"/>
          <w:szCs w:val="28"/>
          <w:lang w:eastAsia="pl-PL"/>
        </w:rPr>
        <w:t xml:space="preserve"> r.</w:t>
      </w:r>
    </w:p>
    <w:p w14:paraId="050E0CE9" w14:textId="199076F3" w:rsidR="009134E8" w:rsidRDefault="009134E8" w:rsidP="002E64CC">
      <w:pPr>
        <w:spacing w:after="120" w:line="240" w:lineRule="auto"/>
        <w:jc w:val="both"/>
        <w:rPr>
          <w:rFonts w:eastAsia="Times New Roman" w:cstheme="minorHAnsi"/>
          <w:sz w:val="28"/>
          <w:szCs w:val="28"/>
          <w:lang w:eastAsia="pl-PL"/>
        </w:rPr>
      </w:pPr>
      <w:r w:rsidRPr="009134E8">
        <w:rPr>
          <w:rFonts w:eastAsia="Times New Roman" w:cstheme="minorHAnsi"/>
          <w:sz w:val="28"/>
          <w:szCs w:val="28"/>
          <w:lang w:eastAsia="pl-PL"/>
        </w:rPr>
        <w:t>Zdjęto:</w:t>
      </w:r>
    </w:p>
    <w:p w14:paraId="563014DA" w14:textId="77777777" w:rsidR="001753AD" w:rsidRDefault="001753AD" w:rsidP="009134E8">
      <w:pPr>
        <w:spacing w:after="120" w:line="240" w:lineRule="auto"/>
        <w:ind w:firstLine="708"/>
        <w:jc w:val="both"/>
        <w:rPr>
          <w:rFonts w:eastAsia="Times New Roman" w:cstheme="minorHAnsi"/>
          <w:sz w:val="28"/>
          <w:szCs w:val="28"/>
          <w:lang w:eastAsia="pl-PL"/>
        </w:rPr>
      </w:pPr>
    </w:p>
    <w:p w14:paraId="4BD9058B" w14:textId="5C0B9419" w:rsidR="001753AD" w:rsidRDefault="001753AD">
      <w:pPr>
        <w:rPr>
          <w:rFonts w:ascii="Calibri" w:eastAsia="Times New Roman" w:hAnsi="Calibri" w:cs="Calibri"/>
          <w:bCs/>
          <w:sz w:val="28"/>
          <w:szCs w:val="28"/>
          <w:lang w:eastAsia="pl-PL"/>
        </w:rPr>
      </w:pPr>
      <w:r>
        <w:rPr>
          <w:rFonts w:ascii="Calibri" w:eastAsia="Times New Roman" w:hAnsi="Calibri" w:cs="Calibri"/>
          <w:bCs/>
          <w:sz w:val="28"/>
          <w:szCs w:val="28"/>
          <w:lang w:eastAsia="pl-PL"/>
        </w:rPr>
        <w:br w:type="page"/>
      </w:r>
    </w:p>
    <w:p w14:paraId="039B368B" w14:textId="77777777" w:rsidR="00A37D71" w:rsidRPr="00A37D71" w:rsidRDefault="00A37D71" w:rsidP="00A37D71">
      <w:pPr>
        <w:spacing w:after="0" w:line="240" w:lineRule="auto"/>
        <w:ind w:right="5810"/>
        <w:jc w:val="center"/>
        <w:rPr>
          <w:rFonts w:ascii="Calibri" w:eastAsia="Times New Roman" w:hAnsi="Calibri" w:cs="Calibri"/>
          <w:sz w:val="28"/>
          <w:szCs w:val="28"/>
          <w:lang w:eastAsia="pl-PL"/>
        </w:rPr>
      </w:pPr>
      <w:r w:rsidRPr="00A37D71">
        <w:rPr>
          <w:rFonts w:ascii="Calibri" w:eastAsia="Times New Roman" w:hAnsi="Calibri" w:cs="Calibri"/>
          <w:sz w:val="28"/>
          <w:szCs w:val="28"/>
          <w:lang w:eastAsia="pl-PL"/>
        </w:rPr>
        <w:lastRenderedPageBreak/>
        <w:t>Burmistrz Śremu</w:t>
      </w:r>
    </w:p>
    <w:p w14:paraId="748816FC" w14:textId="77777777" w:rsidR="00A37D71" w:rsidRPr="00A37D71" w:rsidRDefault="00A37D71" w:rsidP="00A37D71">
      <w:pPr>
        <w:spacing w:after="0" w:line="240" w:lineRule="auto"/>
        <w:ind w:right="5810"/>
        <w:jc w:val="center"/>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ul. Plac 20 Października 1</w:t>
      </w:r>
    </w:p>
    <w:p w14:paraId="23E6ACFF" w14:textId="77777777" w:rsidR="00A37D71" w:rsidRPr="00A37D71" w:rsidRDefault="00A37D71" w:rsidP="00A37D71">
      <w:pPr>
        <w:spacing w:after="0" w:line="240" w:lineRule="auto"/>
        <w:ind w:right="5810"/>
        <w:jc w:val="center"/>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63-100 Śrem</w:t>
      </w:r>
    </w:p>
    <w:p w14:paraId="63877865" w14:textId="77777777" w:rsidR="00A37D71" w:rsidRPr="00A37D71" w:rsidRDefault="00A37D71" w:rsidP="00A37D71">
      <w:pPr>
        <w:spacing w:after="120" w:line="240" w:lineRule="auto"/>
        <w:jc w:val="right"/>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Śrem, 26 października 2022 roku</w:t>
      </w:r>
    </w:p>
    <w:p w14:paraId="5F2298A6" w14:textId="77777777" w:rsidR="00A37D71" w:rsidRPr="00A37D71" w:rsidRDefault="00A37D71" w:rsidP="00A37D71">
      <w:pPr>
        <w:spacing w:after="120" w:line="240" w:lineRule="auto"/>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PPSOŚ.6220.13.2022.BM</w:t>
      </w:r>
    </w:p>
    <w:p w14:paraId="4D470FF7" w14:textId="77777777" w:rsidR="00A37D71" w:rsidRPr="00A37D71" w:rsidRDefault="00A37D71" w:rsidP="00A37D71">
      <w:pPr>
        <w:spacing w:after="120" w:line="240" w:lineRule="auto"/>
        <w:jc w:val="center"/>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Decyzja</w:t>
      </w:r>
    </w:p>
    <w:p w14:paraId="3A3C53A4" w14:textId="77777777" w:rsidR="00A37D71" w:rsidRPr="00A37D71" w:rsidRDefault="00A37D71" w:rsidP="00A37D71">
      <w:pPr>
        <w:spacing w:after="120" w:line="240" w:lineRule="auto"/>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ab/>
        <w:t>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(Dz. U. z 2022 r. poz. 1029, z późn. zm.), zwanej dalej ustawą, § 3 ust. 1 pkt 54 lit. b rozporządzenia Rady Ministrów z dnia 10 września 2019 r. w sprawie przedsięwzięć mogących znacząco oddziaływać na środowisko (Dz. U. poz. 1839 i z 2022 r. poz. 1071) oraz art. 104 ustawy z dnia 14 czerwca 1960 r. – Kodeks postępowania administracyjnego (Dz. U. z 2022 r. poz. 2000), zwanej dalej K.p.a.,</w:t>
      </w:r>
    </w:p>
    <w:p w14:paraId="37619D69" w14:textId="77777777" w:rsidR="00A37D71" w:rsidRPr="00A37D71" w:rsidRDefault="00A37D71" w:rsidP="00A37D71">
      <w:pPr>
        <w:spacing w:after="120" w:line="240" w:lineRule="auto"/>
        <w:jc w:val="center"/>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po rozpatrzeniu</w:t>
      </w:r>
    </w:p>
    <w:p w14:paraId="36E08F06" w14:textId="77777777" w:rsidR="00A37D71" w:rsidRPr="00A37D71" w:rsidRDefault="00A37D71" w:rsidP="00A37D71">
      <w:pPr>
        <w:spacing w:after="120" w:line="240" w:lineRule="auto"/>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 xml:space="preserve">wniosku </w:t>
      </w:r>
      <w:bookmarkStart w:id="0" w:name="_Hlk94166217"/>
      <w:bookmarkStart w:id="1" w:name="_Hlk72302111"/>
      <w:bookmarkStart w:id="2" w:name="_Hlk97205237"/>
      <w:r w:rsidRPr="00A37D71">
        <w:rPr>
          <w:rFonts w:ascii="Calibri" w:eastAsia="Calibri" w:hAnsi="Calibri" w:cs="Calibri"/>
          <w:sz w:val="28"/>
          <w:szCs w:val="28"/>
        </w:rPr>
        <w:t>Copernic Black Spółki z ograniczoną odpowiedzialnością z siedzibą w</w:t>
      </w:r>
      <w:bookmarkEnd w:id="0"/>
      <w:r w:rsidRPr="00A37D71">
        <w:rPr>
          <w:rFonts w:ascii="Calibri" w:eastAsia="Calibri" w:hAnsi="Calibri" w:cs="Calibri"/>
          <w:sz w:val="28"/>
          <w:szCs w:val="28"/>
        </w:rPr>
        <w:t xml:space="preserve"> Krakowie, ul. Lekarska 1, 31-203 Kraków, działającej przez pełnomocnika Pana Michała Marca, o wydanie decyzji o środowiskowych uwarunkowaniach </w:t>
      </w:r>
      <w:bookmarkStart w:id="3" w:name="_Hlk76545588"/>
      <w:r w:rsidRPr="00A37D71">
        <w:rPr>
          <w:rFonts w:ascii="Calibri" w:eastAsia="Calibri" w:hAnsi="Calibri" w:cs="Calibri"/>
          <w:sz w:val="28"/>
          <w:szCs w:val="28"/>
        </w:rPr>
        <w:t xml:space="preserve">dla planowanego przedsięwzięcia polegającego na </w:t>
      </w:r>
      <w:bookmarkEnd w:id="1"/>
      <w:bookmarkEnd w:id="2"/>
      <w:bookmarkEnd w:id="3"/>
      <w:r w:rsidRPr="00A37D71">
        <w:rPr>
          <w:rFonts w:ascii="Calibri" w:eastAsia="Calibri" w:hAnsi="Calibri" w:cs="Calibri"/>
          <w:sz w:val="28"/>
          <w:szCs w:val="28"/>
        </w:rPr>
        <w:t xml:space="preserve">budowie farmy fotowoltaicznej PV Gaj o mocy nie większej niż 1,5 MW wraz z niezbędną infrastrukturą towarzyszącą, na działce o numerze ewidencyjnym 91, obręb Gaj, </w:t>
      </w:r>
    </w:p>
    <w:p w14:paraId="5FDBB6C3" w14:textId="77777777" w:rsidR="00A37D71" w:rsidRPr="00A37D71" w:rsidRDefault="00A37D71" w:rsidP="00A37D71">
      <w:pPr>
        <w:spacing w:after="120" w:line="240" w:lineRule="auto"/>
        <w:jc w:val="center"/>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ustalam</w:t>
      </w:r>
    </w:p>
    <w:p w14:paraId="0AFF5207" w14:textId="77777777" w:rsidR="00A37D71" w:rsidRPr="00A37D71" w:rsidRDefault="00A37D71" w:rsidP="00A37D71">
      <w:pPr>
        <w:numPr>
          <w:ilvl w:val="0"/>
          <w:numId w:val="1"/>
        </w:numPr>
        <w:spacing w:after="120" w:line="240" w:lineRule="auto"/>
        <w:ind w:left="426" w:hanging="426"/>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 xml:space="preserve">Brak potrzeby przeprowadzenia oceny oddziaływania na środowisko dla planowanego przedsięwzięcia polegającego na </w:t>
      </w:r>
      <w:r w:rsidRPr="00A37D71">
        <w:rPr>
          <w:rFonts w:ascii="Calibri" w:eastAsia="Calibri" w:hAnsi="Calibri" w:cs="Calibri"/>
          <w:sz w:val="28"/>
          <w:szCs w:val="28"/>
        </w:rPr>
        <w:t xml:space="preserve">budowie farmy fotowoltaicznej PV Gaj o mocy nie większej niż 1,5 MW wraz z niezbędną infrastrukturą towarzyszącą, na terenie o powierzchni </w:t>
      </w:r>
      <w:bookmarkStart w:id="4" w:name="_Hlk97205438"/>
      <w:r w:rsidRPr="00A37D71">
        <w:rPr>
          <w:rFonts w:ascii="Calibri" w:eastAsia="Calibri" w:hAnsi="Calibri" w:cs="Calibri"/>
          <w:sz w:val="28"/>
          <w:szCs w:val="28"/>
        </w:rPr>
        <w:t xml:space="preserve">nie większej niż 1,7926 </w:t>
      </w:r>
      <w:bookmarkEnd w:id="4"/>
      <w:r w:rsidRPr="00A37D71">
        <w:rPr>
          <w:rFonts w:ascii="Calibri" w:eastAsia="Calibri" w:hAnsi="Calibri" w:cs="Calibri"/>
          <w:sz w:val="28"/>
          <w:szCs w:val="28"/>
        </w:rPr>
        <w:t>ha, na działce o numerze ewidencyjnym 91, obręb Gaj.</w:t>
      </w:r>
    </w:p>
    <w:p w14:paraId="7FFA7B54" w14:textId="77777777" w:rsidR="00A37D71" w:rsidRPr="00A37D71" w:rsidRDefault="00A37D71" w:rsidP="00A37D71">
      <w:pPr>
        <w:numPr>
          <w:ilvl w:val="0"/>
          <w:numId w:val="1"/>
        </w:numPr>
        <w:spacing w:after="120" w:line="240" w:lineRule="auto"/>
        <w:ind w:left="426" w:hanging="426"/>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 xml:space="preserve">Istotne </w:t>
      </w:r>
      <w:bookmarkStart w:id="5" w:name="highlightHit_12"/>
      <w:bookmarkEnd w:id="5"/>
      <w:r w:rsidRPr="00A37D71">
        <w:rPr>
          <w:rFonts w:ascii="Calibri" w:eastAsia="Times New Roman" w:hAnsi="Calibri" w:cs="Calibri"/>
          <w:sz w:val="28"/>
          <w:szCs w:val="28"/>
          <w:lang w:eastAsia="pl-PL"/>
        </w:rPr>
        <w:t>warunki korzystania ze środowiska w fazie realizacji i eksploatacji lub użytkowania przedsięwzięcia, ze szczególnym uwzględnieniem konieczności ochrony cennych wartości przyrodniczych, zasobów naturalnych i zabytków oraz ograniczenia uciążliwości dla terenów sąsiednich:</w:t>
      </w:r>
    </w:p>
    <w:p w14:paraId="475A4CD6" w14:textId="77777777" w:rsidR="00A37D71" w:rsidRPr="00A37D71" w:rsidRDefault="00A37D71" w:rsidP="00A37D71">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A37D71">
        <w:rPr>
          <w:rFonts w:ascii="Calibri" w:eastAsia="SimSun" w:hAnsi="Calibri" w:cs="Calibri"/>
          <w:color w:val="000000"/>
          <w:sz w:val="28"/>
          <w:szCs w:val="28"/>
          <w:lang w:eastAsia="hi-IN" w:bidi="hi-IN"/>
        </w:rPr>
        <w:lastRenderedPageBreak/>
        <w:t>wykonać ogrodzenie ażurowe bez podmurówki z pozostawieniem co najmniej 30 cm przerwy między ogrodzeniem a gruntem;</w:t>
      </w:r>
    </w:p>
    <w:p w14:paraId="6E428961" w14:textId="77777777" w:rsidR="00A37D71" w:rsidRPr="00A37D71" w:rsidRDefault="00A37D71" w:rsidP="00A37D71">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A37D71">
        <w:rPr>
          <w:rFonts w:ascii="Calibri" w:eastAsia="SimSun" w:hAnsi="Calibri" w:cs="Calibri"/>
          <w:color w:val="000000"/>
          <w:sz w:val="28"/>
          <w:szCs w:val="28"/>
          <w:lang w:eastAsia="hi-IN" w:bidi="hi-IN"/>
        </w:rPr>
        <w:t>zastosować panele fotowoltaiczne o powierzchni antyrefleksyjnej;</w:t>
      </w:r>
    </w:p>
    <w:p w14:paraId="099D2DB3" w14:textId="77777777" w:rsidR="00A37D71" w:rsidRPr="00A37D71" w:rsidRDefault="00A37D71" w:rsidP="00A37D71">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A37D71">
        <w:rPr>
          <w:rFonts w:ascii="Calibri" w:eastAsia="SimSun" w:hAnsi="Calibri" w:cs="Calibri"/>
          <w:color w:val="000000"/>
          <w:sz w:val="28"/>
          <w:szCs w:val="28"/>
          <w:lang w:eastAsia="hi-IN" w:bidi="hi-IN"/>
        </w:rPr>
        <w:t>panele fotowoltaiczne montować na wysokości nie mniejszej niż 80 cm mierząc od dolnej krawędzi paneli fotowoltaicznych do powierzchni ziemi;</w:t>
      </w:r>
    </w:p>
    <w:p w14:paraId="6DEEEF63" w14:textId="77777777" w:rsidR="00A37D71" w:rsidRPr="00A37D71" w:rsidRDefault="00A37D71" w:rsidP="00A37D71">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A37D71">
        <w:rPr>
          <w:rFonts w:ascii="Calibri" w:eastAsia="SimSun" w:hAnsi="Calibri" w:cs="Calibri"/>
          <w:color w:val="000000"/>
          <w:sz w:val="28"/>
          <w:szCs w:val="28"/>
          <w:lang w:eastAsia="hi-IN" w:bidi="hi-IN"/>
        </w:rPr>
        <w:t>na etapie prowadzenia prac ziemnych codziennie przed rozpoczęciem prac kontrolować wykopy, a uwięzione w nich zwierzęta niezwłocznie przenosić w bezpieczne miejsce. Taką samą kontrolę przeprowadzić bezpośrednio przed zasypaniem wykopów;</w:t>
      </w:r>
    </w:p>
    <w:p w14:paraId="02628E1F" w14:textId="77777777" w:rsidR="00A37D71" w:rsidRPr="00A37D71" w:rsidRDefault="00A37D71" w:rsidP="00A37D71">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A37D71">
        <w:rPr>
          <w:rFonts w:ascii="Calibri" w:eastAsia="SimSun" w:hAnsi="Calibri" w:cs="Calibri"/>
          <w:color w:val="000000"/>
          <w:sz w:val="28"/>
          <w:szCs w:val="28"/>
          <w:lang w:eastAsia="hi-IN" w:bidi="hi-IN"/>
        </w:rPr>
        <w:t>koszenie roślinności pokrywającej teren farmy fotowoltaicznej prowadzić na etapie eksploatacji przedsięwzięcia w okresie od 1 sierpnia do końca lutego;</w:t>
      </w:r>
    </w:p>
    <w:p w14:paraId="19F2F722" w14:textId="77777777" w:rsidR="00A37D71" w:rsidRPr="00A37D71" w:rsidRDefault="00A37D71" w:rsidP="00A37D71">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A37D71">
        <w:rPr>
          <w:rFonts w:ascii="Calibri" w:eastAsia="SimSun" w:hAnsi="Calibri" w:cs="Calibri"/>
          <w:color w:val="000000"/>
          <w:sz w:val="28"/>
          <w:szCs w:val="28"/>
          <w:lang w:eastAsia="hi-IN" w:bidi="hi-IN"/>
        </w:rPr>
        <w:t>do obsiewu powierzchni biologicznie czynnej farmy fotowoltaicznej nie używać gatunków roślin obcego pochodzenia;</w:t>
      </w:r>
    </w:p>
    <w:p w14:paraId="18FF8BDA" w14:textId="77777777" w:rsidR="00A37D71" w:rsidRPr="00A37D71" w:rsidRDefault="00A37D71" w:rsidP="00A37D71">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A37D71">
        <w:rPr>
          <w:rFonts w:ascii="Calibri" w:eastAsia="SimSun" w:hAnsi="Calibri" w:cs="Calibri"/>
          <w:color w:val="000000"/>
          <w:sz w:val="28"/>
          <w:szCs w:val="28"/>
          <w:lang w:eastAsia="hi-IN" w:bidi="hi-IN"/>
        </w:rPr>
        <w:t>nie stosować nawozów sztucznych i chemicznych środków ochrony roślin;</w:t>
      </w:r>
    </w:p>
    <w:p w14:paraId="1EA4F307" w14:textId="77777777" w:rsidR="00A37D71" w:rsidRPr="00A37D71" w:rsidRDefault="00A37D71" w:rsidP="00A37D71">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A37D71">
        <w:rPr>
          <w:rFonts w:ascii="Calibri" w:eastAsia="SimSun" w:hAnsi="Calibri" w:cs="Calibri"/>
          <w:color w:val="000000"/>
          <w:sz w:val="28"/>
          <w:szCs w:val="28"/>
          <w:lang w:eastAsia="hi-IN" w:bidi="hi-IN"/>
        </w:rPr>
        <w:t>w porze nocy nie stosować ciągłego oświetlenia terenu farmy fotowoltaicznej i jej ogrodzenia;</w:t>
      </w:r>
    </w:p>
    <w:p w14:paraId="390C1C4D" w14:textId="77777777" w:rsidR="00A37D71" w:rsidRPr="00A37D71" w:rsidRDefault="00A37D71" w:rsidP="00A37D71">
      <w:pPr>
        <w:numPr>
          <w:ilvl w:val="0"/>
          <w:numId w:val="5"/>
        </w:numPr>
        <w:spacing w:after="120" w:line="240" w:lineRule="auto"/>
        <w:ind w:left="709" w:hanging="283"/>
        <w:jc w:val="both"/>
        <w:rPr>
          <w:rFonts w:ascii="Calibri" w:eastAsia="SimSun" w:hAnsi="Calibri" w:cs="Calibri"/>
          <w:color w:val="000000"/>
          <w:sz w:val="28"/>
          <w:szCs w:val="28"/>
          <w:lang w:eastAsia="hi-IN" w:bidi="hi-IN"/>
        </w:rPr>
      </w:pPr>
      <w:r w:rsidRPr="00A37D71">
        <w:rPr>
          <w:rFonts w:ascii="Calibri" w:eastAsia="SimSun" w:hAnsi="Calibri" w:cs="Calibri"/>
          <w:color w:val="000000"/>
          <w:sz w:val="28"/>
          <w:szCs w:val="28"/>
          <w:lang w:eastAsia="hi-IN" w:bidi="hi-IN"/>
        </w:rPr>
        <w:t>w przypadku mycia paneli fotowoltaicznych stosować czystą wodę bez dodatku detergentów. Dopuszcza się stosowanie środków biodegradowalnych, obojętnych dla środowiska, w przypadku silniejszych zabrudzeń;</w:t>
      </w:r>
    </w:p>
    <w:p w14:paraId="20A677C3" w14:textId="77777777" w:rsidR="00A37D71" w:rsidRPr="00A37D71" w:rsidRDefault="00A37D71" w:rsidP="00A37D71">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A37D71">
        <w:rPr>
          <w:rFonts w:ascii="Calibri" w:eastAsia="SimSun" w:hAnsi="Calibri" w:cs="Calibri"/>
          <w:color w:val="000000"/>
          <w:sz w:val="28"/>
          <w:szCs w:val="28"/>
          <w:lang w:eastAsia="hi-IN" w:bidi="hi-IN"/>
        </w:rPr>
        <w:t>naziemny magazyn energii umieścić w specjalnym kontenerze ze szczelną posadzką;</w:t>
      </w:r>
    </w:p>
    <w:p w14:paraId="2D4D39C0" w14:textId="77777777" w:rsidR="00A37D71" w:rsidRPr="00A37D71" w:rsidRDefault="00A37D71" w:rsidP="00A37D71">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A37D71">
        <w:rPr>
          <w:rFonts w:ascii="Calibri" w:eastAsia="SimSun" w:hAnsi="Calibri" w:cs="Calibri"/>
          <w:color w:val="000000"/>
          <w:sz w:val="28"/>
          <w:szCs w:val="28"/>
          <w:lang w:eastAsia="hi-IN" w:bidi="hi-IN"/>
        </w:rPr>
        <w:t>zapewnić szczelność wykonania kontenerowych stacji transformatorowych. W przypadku zastosowania transformatorów olejowych, każdy transformator wyposażyć w szczelną misę olejową o pojemności pozwalającej pomieścić całą objętość oleju znajdującego się w transformatorze oraz pozostałości po ewentualnej akcji gaśniczej;</w:t>
      </w:r>
    </w:p>
    <w:p w14:paraId="06AD404A" w14:textId="77777777" w:rsidR="00A37D71" w:rsidRPr="00A37D71" w:rsidRDefault="00A37D71" w:rsidP="00A37D71">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A37D71">
        <w:rPr>
          <w:rFonts w:ascii="Calibri" w:eastAsia="SimSun" w:hAnsi="Calibri" w:cs="Calibri"/>
          <w:color w:val="000000"/>
          <w:sz w:val="28"/>
          <w:szCs w:val="28"/>
          <w:lang w:eastAsia="hi-IN" w:bidi="hi-IN"/>
        </w:rPr>
        <w:t>wszelkie prace związane z realizacją przedsięwzięcia oraz ruch pojazdów prowadzić wyłącznie w porze dnia, to jest w godzinach od 6:00 do 22:00;</w:t>
      </w:r>
    </w:p>
    <w:p w14:paraId="3F87F993" w14:textId="77777777" w:rsidR="00A37D71" w:rsidRPr="00A37D71" w:rsidRDefault="00A37D71" w:rsidP="00A37D71">
      <w:pPr>
        <w:numPr>
          <w:ilvl w:val="0"/>
          <w:numId w:val="5"/>
        </w:numPr>
        <w:spacing w:after="120" w:line="240" w:lineRule="auto"/>
        <w:ind w:left="851" w:hanging="425"/>
        <w:jc w:val="both"/>
        <w:rPr>
          <w:rFonts w:ascii="Calibri" w:eastAsia="SimSun" w:hAnsi="Calibri" w:cs="Calibri"/>
          <w:color w:val="000000"/>
          <w:sz w:val="28"/>
          <w:szCs w:val="28"/>
          <w:lang w:eastAsia="hi-IN" w:bidi="hi-IN"/>
        </w:rPr>
      </w:pPr>
      <w:r w:rsidRPr="00A37D71">
        <w:rPr>
          <w:rFonts w:ascii="Calibri" w:eastAsia="SimSun" w:hAnsi="Calibri" w:cs="Calibri"/>
          <w:color w:val="000000"/>
          <w:sz w:val="28"/>
          <w:szCs w:val="28"/>
          <w:lang w:eastAsia="hi-IN" w:bidi="hi-IN"/>
        </w:rPr>
        <w:lastRenderedPageBreak/>
        <w:t>na terenie farmy fotowoltaicznej zainstalować nie więcej niż dwie stacje transformatorowe i nie więcej niż 25 sztuk inwerterów umieszczonych pod panelami fotowoltaicznymi;</w:t>
      </w:r>
    </w:p>
    <w:p w14:paraId="5E7E5A10" w14:textId="77777777" w:rsidR="00A37D71" w:rsidRPr="00A37D71" w:rsidRDefault="00A37D71" w:rsidP="00A37D71">
      <w:pPr>
        <w:numPr>
          <w:ilvl w:val="0"/>
          <w:numId w:val="5"/>
        </w:numPr>
        <w:tabs>
          <w:tab w:val="left" w:pos="851"/>
        </w:tabs>
        <w:spacing w:after="120" w:line="240" w:lineRule="auto"/>
        <w:ind w:left="851" w:hanging="425"/>
        <w:jc w:val="both"/>
        <w:rPr>
          <w:rFonts w:ascii="Calibri" w:eastAsia="SimSun" w:hAnsi="Calibri" w:cs="Calibri"/>
          <w:color w:val="000000"/>
          <w:sz w:val="28"/>
          <w:szCs w:val="28"/>
          <w:lang w:eastAsia="hi-IN" w:bidi="hi-IN"/>
        </w:rPr>
      </w:pPr>
      <w:r w:rsidRPr="00A37D71">
        <w:rPr>
          <w:rFonts w:ascii="Calibri" w:eastAsia="Times New Roman" w:hAnsi="Calibri" w:cs="Calibri"/>
          <w:sz w:val="28"/>
          <w:szCs w:val="28"/>
          <w:lang w:eastAsia="pl-PL"/>
        </w:rPr>
        <w:t>w przypadku kolizji elementów planowanej farmy fotowoltaicznej z urządzeniami drenarskimi, należy wykonać prace inżynieryjne, które zapewnią ciągłość instalacji. W razie uszkodzenia infrastruktury melioracyjnej bądź drenarskiej w trakcie trwania prac, należy fakt ten zgłosić do właściwych organów, a uszkodzony odcinek naprawić.</w:t>
      </w:r>
    </w:p>
    <w:p w14:paraId="3051F39A" w14:textId="77777777" w:rsidR="00A37D71" w:rsidRPr="00A37D71" w:rsidRDefault="00A37D71" w:rsidP="00A37D71">
      <w:pPr>
        <w:numPr>
          <w:ilvl w:val="0"/>
          <w:numId w:val="1"/>
        </w:numPr>
        <w:spacing w:after="120" w:line="240" w:lineRule="auto"/>
        <w:ind w:left="426" w:hanging="426"/>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Integralną częścią decyzji jest charakterystyka przedsięwzięcia, stanowiąca załącznik numer 1 do niniejszej decyzji.</w:t>
      </w:r>
    </w:p>
    <w:p w14:paraId="52FB21FA" w14:textId="77777777" w:rsidR="00A37D71" w:rsidRPr="00A37D71" w:rsidRDefault="00A37D71" w:rsidP="00A37D71">
      <w:pPr>
        <w:spacing w:after="120" w:line="240" w:lineRule="auto"/>
        <w:jc w:val="center"/>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Uzasadnienie</w:t>
      </w:r>
    </w:p>
    <w:p w14:paraId="07535528" w14:textId="77777777" w:rsidR="00A37D71" w:rsidRPr="00A37D71" w:rsidRDefault="00A37D71" w:rsidP="00A37D71">
      <w:pPr>
        <w:spacing w:after="120" w:line="240" w:lineRule="auto"/>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ab/>
        <w:t xml:space="preserve">10.06.2022 r. do Burmistrza Śremu wpłynął wniosek </w:t>
      </w:r>
      <w:r w:rsidRPr="00A37D71">
        <w:rPr>
          <w:rFonts w:ascii="Calibri" w:eastAsia="Calibri" w:hAnsi="Calibri" w:cs="Calibri"/>
          <w:sz w:val="28"/>
          <w:szCs w:val="28"/>
        </w:rPr>
        <w:t>Copernic Black Spółki z ograniczoną odpowiedzialnością z siedzibą w Krakowie (KRS 0000892099), ul. Lekarska 1, 31-203 Kraków, uzupełniony 13.07.2022 r., o wydanie decyzji o środowiskowych uwarunkowaniach dla planowanego przedsięwzięcia polegającego na budowie farmy fotowoltaicznej PV Gaj o mocy nie większej niż 1,5 MW wraz z niezbędną infrastrukturą towarzyszącą, na działce o numerze ewidencyjnym 91, obręb Gaj. Do wniosku załączona została karta informacyjna przedsięwzięcia wraz z wymaganymi załącznikami oraz pełnomocnictwo.</w:t>
      </w:r>
    </w:p>
    <w:p w14:paraId="22F69123" w14:textId="77777777" w:rsidR="00A37D71" w:rsidRPr="00A37D71" w:rsidRDefault="00A37D71" w:rsidP="00A37D71">
      <w:pPr>
        <w:spacing w:after="120" w:line="240" w:lineRule="auto"/>
        <w:ind w:firstLine="708"/>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Zgodnie z art. 73 ust. 1 ustawy postępowanie w sprawie wydania decyzji o środowiskowych uwarunkowaniach wszczyna się na wniosek podmiotu planującego podjęcie realizacji przedsięwzięcia.</w:t>
      </w:r>
    </w:p>
    <w:p w14:paraId="682AA8A1" w14:textId="77777777" w:rsidR="00A37D71" w:rsidRPr="00A37D71" w:rsidRDefault="00A37D71" w:rsidP="00A37D71">
      <w:pPr>
        <w:spacing w:after="120" w:line="240" w:lineRule="auto"/>
        <w:ind w:firstLine="708"/>
        <w:jc w:val="both"/>
        <w:rPr>
          <w:rFonts w:ascii="Calibri" w:eastAsia="Times New Roman" w:hAnsi="Calibri" w:cs="Calibri"/>
          <w:sz w:val="28"/>
          <w:szCs w:val="28"/>
          <w:lang w:eastAsia="pl-PL"/>
        </w:rPr>
      </w:pPr>
      <w:r w:rsidRPr="00A37D71">
        <w:rPr>
          <w:rFonts w:ascii="Calibri" w:eastAsia="Calibri" w:hAnsi="Calibri" w:cs="Calibri"/>
          <w:sz w:val="28"/>
          <w:szCs w:val="28"/>
        </w:rPr>
        <w:t xml:space="preserve">Na podstawie art. 75 ust. 1 pkt 4 ustawy, w przypadku przedmiotowego przedsięwzięcia, właściwym organem do wydania decyzji o środowiskowych uwarunkowaniach jest Burmistrz Śremu. </w:t>
      </w:r>
    </w:p>
    <w:p w14:paraId="47941C2D" w14:textId="77777777" w:rsidR="00A37D71" w:rsidRPr="00A37D71" w:rsidRDefault="00A37D71" w:rsidP="00A37D71">
      <w:pPr>
        <w:spacing w:after="120" w:line="240" w:lineRule="auto"/>
        <w:ind w:firstLine="708"/>
        <w:jc w:val="both"/>
        <w:rPr>
          <w:rFonts w:ascii="Calibri" w:eastAsia="Calibri" w:hAnsi="Calibri" w:cs="Calibri"/>
          <w:sz w:val="28"/>
          <w:szCs w:val="28"/>
        </w:rPr>
      </w:pPr>
      <w:r w:rsidRPr="00A37D71">
        <w:rPr>
          <w:rFonts w:ascii="Calibri" w:eastAsia="Calibri" w:hAnsi="Calibri" w:cs="Calibri"/>
          <w:sz w:val="28"/>
          <w:szCs w:val="28"/>
        </w:rPr>
        <w:t xml:space="preserve">Planowane przedsięwzięcie polegać będzie w szczególności na montażu paneli fotowoltaicznych, stacji transformatorowych oraz pozostałej infrastruktury towarzyszącej na terenie o powierzchni nie większej niż 1,7926 ha. Teren przedsięwzięcia zlokalizowany jest poza obszarami objętymi formami ochrony przyrody, o których mowa w art. 6 ust. 1 pkt 1 - 5, 8 i 9 ustawy z dnia 16 kwietnia 2004 r. o ochronie przyrody (Dz. U. z 2022 r. poz. 916 i 1726) oraz nie znajduje się w otulinach form ochrony przyrody, o których mowa w art. 6 ust. 1 pkt 1 - 3 tej ustawy. </w:t>
      </w:r>
    </w:p>
    <w:p w14:paraId="1809D593" w14:textId="77777777" w:rsidR="00A37D71" w:rsidRPr="00A37D71" w:rsidRDefault="00A37D71" w:rsidP="00A37D71">
      <w:pPr>
        <w:spacing w:after="0" w:line="240" w:lineRule="auto"/>
        <w:rPr>
          <w:rFonts w:ascii="Calibri" w:eastAsia="Times New Roman" w:hAnsi="Calibri" w:cs="Calibri"/>
          <w:sz w:val="28"/>
          <w:szCs w:val="28"/>
          <w:lang w:eastAsia="pl-PL"/>
        </w:rPr>
      </w:pPr>
      <w:r w:rsidRPr="00A37D71">
        <w:rPr>
          <w:rFonts w:ascii="Calibri" w:eastAsia="Times New Roman" w:hAnsi="Calibri" w:cs="Calibri"/>
          <w:sz w:val="28"/>
          <w:szCs w:val="28"/>
          <w:lang w:eastAsia="pl-PL"/>
        </w:rPr>
        <w:br w:type="page"/>
      </w:r>
    </w:p>
    <w:p w14:paraId="4C53191B" w14:textId="77777777" w:rsidR="00A37D71" w:rsidRPr="00A37D71" w:rsidRDefault="00A37D71" w:rsidP="00A37D71">
      <w:pPr>
        <w:spacing w:after="120" w:line="240" w:lineRule="auto"/>
        <w:ind w:firstLine="708"/>
        <w:jc w:val="both"/>
        <w:rPr>
          <w:rFonts w:ascii="Calibri" w:eastAsia="Calibri" w:hAnsi="Calibri" w:cs="Calibri"/>
          <w:sz w:val="28"/>
          <w:szCs w:val="28"/>
        </w:rPr>
      </w:pPr>
      <w:r w:rsidRPr="00A37D71">
        <w:rPr>
          <w:rFonts w:ascii="Calibri" w:eastAsia="Times New Roman" w:hAnsi="Calibri" w:cs="Calibri"/>
          <w:sz w:val="28"/>
          <w:szCs w:val="28"/>
          <w:lang w:eastAsia="pl-PL"/>
        </w:rPr>
        <w:lastRenderedPageBreak/>
        <w:t>Przedmiotowe przedsięwzięcie zakwalifikowano do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 § 3 ust. 1 pkt 54 lit. b: „</w:t>
      </w:r>
      <w:r w:rsidRPr="00A37D71">
        <w:rPr>
          <w:rFonts w:ascii="Calibri" w:eastAsia="Calibri" w:hAnsi="Calibri" w:cs="Calibri"/>
          <w:sz w:val="28"/>
          <w:szCs w:val="28"/>
        </w:rPr>
        <w:t xml:space="preserve">zabudowa przemysłowa, w tym zabudowa systemami fotowoltaicznymi, lub magazynowa, wraz z towarzyszącą jej infrastrukturą, o powierzchni zabudowy nie mniejszej niż 1 ha na obszarach innych niż wymienione w lit. a.”. </w:t>
      </w:r>
    </w:p>
    <w:p w14:paraId="2AF6FD32" w14:textId="77777777" w:rsidR="00A37D71" w:rsidRPr="00A37D71" w:rsidRDefault="00A37D71" w:rsidP="00A37D71">
      <w:pPr>
        <w:spacing w:after="120" w:line="240" w:lineRule="auto"/>
        <w:ind w:firstLine="708"/>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Stosownie do art. 74 ust. 3a ustawy Burmistrz Śremu ustalił krąg podmiotów, którym przysługuje przymiot strony. Przymiot strony postępowania otrzymali: wnioskodawca, właściciele terenu, na którym realizowane będzie przedsięwzięcie (działka o numerze ewidencyjnym 91, obręb Gaj) oraz podmioty, którym przysługuje prawo rzeczowe do nieruchomości znajdujących się w obszarze wyznaczonym w odległości 100 m od granic terenu przedsięwzięcia. Obszar ten objął więc działki o numerach ewidencyjnych: 57/2; 66; 94/4; 94/3; 63; 64; 57/1; 93; 94/2; 54/3; 60; 79; 88; 89; 80; 65; 61; 90; 62 i 92, obręb Gaj.</w:t>
      </w:r>
    </w:p>
    <w:p w14:paraId="605C3F94" w14:textId="77777777" w:rsidR="00A37D71" w:rsidRPr="00A37D71" w:rsidRDefault="00A37D71" w:rsidP="00A37D71">
      <w:pPr>
        <w:spacing w:after="120" w:line="240" w:lineRule="auto"/>
        <w:ind w:firstLine="708"/>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Zgodnie z art. 49 i art. 61 § 4 K.p.a., w związku z art. 74 ust. 3 ustawy, strony postępowania zostały powiadomione o wszczęciu postępowania w formie obwieszczenia z 15.07.2022 r. Obwieszczenie zamieszczono w Biuletynie Informacji Publicznej Urzędu Miejskiego w Śremie (http://umsrem.bip.eur.pl/public/?id=220686), w gablotach informacyjnych Urzędu oraz na tablicy ogłoszeniowej w Gaju.</w:t>
      </w:r>
    </w:p>
    <w:p w14:paraId="4DFFF77E" w14:textId="77777777" w:rsidR="00A37D71" w:rsidRPr="00A37D71" w:rsidRDefault="00A37D71" w:rsidP="00A37D71">
      <w:pPr>
        <w:spacing w:after="120" w:line="240" w:lineRule="auto"/>
        <w:ind w:firstLine="708"/>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 xml:space="preserve">Zgodnie z art. 64 ust. 1 ustawy Burmistrz Śremu, pismami z dnia 15.07.2022 r., wystąpił do Państwowego Powiatowego Inspektora Sanitarnego w Śremie, Wielkopolskiego Państwowego Wojewódzkiego Inspektora Sanitarnego,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 </w:t>
      </w:r>
    </w:p>
    <w:p w14:paraId="6FC677BC" w14:textId="77777777" w:rsidR="00A37D71" w:rsidRPr="00A37D71" w:rsidRDefault="00A37D71" w:rsidP="00A37D71">
      <w:pPr>
        <w:spacing w:after="0" w:line="240" w:lineRule="auto"/>
        <w:rPr>
          <w:rFonts w:ascii="Calibri" w:eastAsia="Times New Roman" w:hAnsi="Calibri" w:cs="Calibri"/>
          <w:sz w:val="28"/>
          <w:szCs w:val="28"/>
          <w:lang w:eastAsia="pl-PL"/>
        </w:rPr>
      </w:pPr>
      <w:r w:rsidRPr="00A37D71">
        <w:rPr>
          <w:rFonts w:ascii="Calibri" w:eastAsia="Times New Roman" w:hAnsi="Calibri" w:cs="Calibri"/>
          <w:sz w:val="28"/>
          <w:szCs w:val="28"/>
          <w:lang w:eastAsia="pl-PL"/>
        </w:rPr>
        <w:br w:type="page"/>
      </w:r>
    </w:p>
    <w:p w14:paraId="2BEC54C5" w14:textId="77777777" w:rsidR="00A37D71" w:rsidRPr="00A37D71" w:rsidRDefault="00A37D71" w:rsidP="00A37D71">
      <w:pPr>
        <w:spacing w:after="120" w:line="240" w:lineRule="auto"/>
        <w:ind w:firstLine="709"/>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lastRenderedPageBreak/>
        <w:t>Dyrektor Zarządu Zlewni Państwowego Gospodarstwa Wodnego Wody Polskie w Poznaniu w piśmie z 20.07.2022 r. znak PO.ZZŚ.4.435.387.2022.JD.1 nie stwierdził potrzeby przeprowadzenia oceny oddziaływania planowanego przedsięwzięcia na środowisko, wskazując, co następuje: „Mając na względzie charakter i skalę oddziaływania, zastosowane rozwiązania i technologie stwierdza się brak możliwości znaczącego oddziaływania na pozostające w zasięgu oddziaływania jednolite części wód i nie stwierdza się negatywnego oddziaływania przedmiotowego przedsięwzięcia, stwarzającego zagrożenie dla realizacji celów środowiskowych, o których mowa w art. 56, art. 57, art. 59 i art. 61 ustawy z dnia 20 lipca 2017 r. - Prawo wodne, a określonych dla tych części wód w „Planie gospodarowania wodami na obszarze dorzecza Odry”, przyjętym rozporządzeniem Rady Ministrów z dnia 18 października 2016 r. (Dz.U. z 2016 r. poz. 1967).”.</w:t>
      </w:r>
    </w:p>
    <w:p w14:paraId="247CCB95" w14:textId="77777777" w:rsidR="00A37D71" w:rsidRPr="00A37D71" w:rsidRDefault="00A37D71" w:rsidP="00A37D71">
      <w:pPr>
        <w:spacing w:after="120" w:line="240" w:lineRule="auto"/>
        <w:ind w:firstLine="708"/>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 xml:space="preserve">Wielkopolski Państwowy Wojewódzki Inspektor Sanitarny w piśmie z 27.07.2022 r. znak DN-NS.9011.850.2022 wyraził opinię o braku konieczności przeprowadzenia oceny oddziaływania na środowisko, wskazując, że: „(…) nie przewiduje się wystąpienia ponadnormatywnego oddziaływania wykraczającego poza granice działki, do której inwestor posiada tytuł prawny w tym emisji pola elektromagnetycznego. W odniesieniu do promieniowania elektromagnetycznego, Wielkopolski Państwowy Wojewódzki Inspektor Sanitarny stwierdził, że planowane przedsięwzięcie nie będzie stanowić zagrożenia dla zdrowia ludzi, ponieważ natężenie pola elektrycznego i magnetycznego nie przekroczy wartości określonych w rozporządzeniu rozporządzeniem Ministra Zdrowia z dnia 17 grudnia 2019 r. w sprawie dopuszczalnych poziomów elektromagnetycznych w środowisku (Dz. U. z 2019 r., poz. 2448).”. </w:t>
      </w:r>
    </w:p>
    <w:p w14:paraId="629AC794" w14:textId="77777777" w:rsidR="00A37D71" w:rsidRPr="00A37D71" w:rsidRDefault="00A37D71" w:rsidP="00A37D71">
      <w:pPr>
        <w:spacing w:after="120" w:line="240" w:lineRule="auto"/>
        <w:ind w:firstLine="708"/>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 xml:space="preserve">Regionalny Dyrektor Ochrony Środowiska w Poznaniu, pismem z 28.07.2022 r., zwrócił się do Burmistrza Śremu, o informację jaki jest faktyczny sposób zagospodarowania i wykorzystywania terenów otaczających planowane przedsięwzięcie oraz o wyjaśnienie, do którego rodzaju terenów, o których mowa w tabeli 1 załącznika do rozporządzenia Ministra Środowiska z dnia 14 czerwca 2007 r. w sprawie dopuszczalnych poziomów hałasu w środowisku (Dz. U. z 2014 r. poz. 112) należą tereny sąsiadujące z przedsięwzięciem, a także o wskazanie gdzie i w jakiej odległości znajdują się najbliższe tereny wymienione w wyżej wymienionym rozporządzeniu i wymagające ochrony akustycznej. Burmistrz Śremu, w piśmie z 23.08.2022 r., uczynił zadość wezwaniu. </w:t>
      </w:r>
    </w:p>
    <w:p w14:paraId="66E7584C" w14:textId="77777777" w:rsidR="00A37D71" w:rsidRPr="00A37D71" w:rsidRDefault="00A37D71" w:rsidP="00A37D71">
      <w:pPr>
        <w:spacing w:after="0" w:line="240" w:lineRule="auto"/>
        <w:rPr>
          <w:rFonts w:ascii="Calibri" w:eastAsia="Times New Roman" w:hAnsi="Calibri" w:cs="Calibri"/>
          <w:sz w:val="28"/>
          <w:szCs w:val="28"/>
          <w:lang w:eastAsia="pl-PL"/>
        </w:rPr>
      </w:pPr>
      <w:r w:rsidRPr="00A37D71">
        <w:rPr>
          <w:rFonts w:ascii="Calibri" w:eastAsia="Times New Roman" w:hAnsi="Calibri" w:cs="Calibri"/>
          <w:sz w:val="28"/>
          <w:szCs w:val="28"/>
          <w:lang w:eastAsia="pl-PL"/>
        </w:rPr>
        <w:br w:type="page"/>
      </w:r>
    </w:p>
    <w:p w14:paraId="54334C27" w14:textId="77777777" w:rsidR="00A37D71" w:rsidRPr="00A37D71" w:rsidRDefault="00A37D71" w:rsidP="00A37D71">
      <w:pPr>
        <w:spacing w:after="120" w:line="240" w:lineRule="auto"/>
        <w:ind w:firstLine="708"/>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lastRenderedPageBreak/>
        <w:t>Jednocześnie w związku z przywołanym pismem Regionalnego Dyrektora, Burmistrz Śremu, pismem z 29.07.2022 r., wezwał wnioskodawcę do uzupełnienia karty informacyjnej przedsięwzięcia. Uzupełnienie karty informacyjnej przedsięwzięcia z 10.08.2022 r. (data wpływu 16.08.2022 r.), Burmistrz Śremu przekazał Organowi opiniującemu pismem z 08.09.2022 r.</w:t>
      </w:r>
    </w:p>
    <w:p w14:paraId="4EFD4743" w14:textId="77777777" w:rsidR="00A37D71" w:rsidRPr="00A37D71" w:rsidRDefault="00A37D71" w:rsidP="00A37D71">
      <w:pPr>
        <w:spacing w:after="120" w:line="240" w:lineRule="auto"/>
        <w:ind w:firstLine="708"/>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Państwowy Powiatowy Inspektor Sanitarny w Śremie w piśmie z 29.07.2022 r. znak ON-NS.9011.18.32.2022 wyraził opinię, że przeprowadzenie oceny oddziaływania na środowisko nie jest wymagane, wskazując, co następuje: „W związku z planowanym przedsięwzięciem nieuniknione jest wystąpienie emisji gazów i pyłów do powietrza, która będzie miała charakter czasowy i lokalny, a związana będzie jedynie z prowadzeniem prac montażowych oraz eksploatacji maszyn budowlanych i środków transportu. Ponadto prace inwestycyjne w czasie budowy będą źródłem emisji hałasu. Mając na uwadze ograniczenia wszelkich prac wyłącznie do pory dziennej, przestrzeganiu reżimu techniczno-technologicznego, przestrzeganiu zasad bezpieczeństwa i higieny pracy oraz wykorzystania sprawnego sprzętu uznać należy, że niedogodności te będą miały charakter krótkotrwały i przejściowy.”.</w:t>
      </w:r>
    </w:p>
    <w:p w14:paraId="65A3C009" w14:textId="77777777" w:rsidR="00A37D71" w:rsidRPr="00A37D71" w:rsidRDefault="00A37D71" w:rsidP="00A37D71">
      <w:pPr>
        <w:spacing w:after="0" w:line="240" w:lineRule="auto"/>
        <w:ind w:firstLine="708"/>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Regionalny Dyrektor Ochrony Środowiska w Poznaniu w postanowieniu z 22.09.2022 r. znak WOO-IV.4220.918.2022.SK.3 wyraził opinię, że dla planowanego przedsięwzięcia nie ma potrzeby przeprowadzenia oceny oddziaływania na środowisko oraz wskazał na konieczność uwzględnienia w decyzji o środowiskowych uwarunkowaniach następujących warunków i wymagań:</w:t>
      </w:r>
    </w:p>
    <w:p w14:paraId="560B0C49" w14:textId="77777777" w:rsidR="00A37D71" w:rsidRPr="00A37D71" w:rsidRDefault="00A37D71" w:rsidP="00A37D71">
      <w:pPr>
        <w:tabs>
          <w:tab w:val="left" w:pos="426"/>
        </w:tabs>
        <w:spacing w:after="0" w:line="240" w:lineRule="auto"/>
        <w:ind w:left="425" w:hanging="425"/>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„1.</w:t>
      </w:r>
      <w:r w:rsidRPr="00A37D71">
        <w:rPr>
          <w:rFonts w:ascii="Calibri" w:eastAsia="Times New Roman" w:hAnsi="Calibri" w:cs="Calibri"/>
          <w:sz w:val="28"/>
          <w:szCs w:val="28"/>
          <w:lang w:eastAsia="pl-PL"/>
        </w:rPr>
        <w:tab/>
        <w:t>Wykonać ogrodzenie ażurowe bez podmurówki z pozostawieniem minimum 0,2 m przerwy między ogrodzeniem a gruntem.</w:t>
      </w:r>
    </w:p>
    <w:p w14:paraId="00E31F65" w14:textId="77777777" w:rsidR="00A37D71" w:rsidRPr="00A37D71" w:rsidRDefault="00A37D71" w:rsidP="00A37D71">
      <w:pPr>
        <w:tabs>
          <w:tab w:val="left" w:pos="426"/>
        </w:tabs>
        <w:spacing w:after="0" w:line="240" w:lineRule="auto"/>
        <w:ind w:left="425" w:hanging="425"/>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2.</w:t>
      </w:r>
      <w:r w:rsidRPr="00A37D71">
        <w:rPr>
          <w:rFonts w:ascii="Calibri" w:eastAsia="Times New Roman" w:hAnsi="Calibri" w:cs="Calibri"/>
          <w:sz w:val="28"/>
          <w:szCs w:val="28"/>
          <w:lang w:eastAsia="pl-PL"/>
        </w:rPr>
        <w:tab/>
        <w:t>Zastosować moduły fotowoltaiczne o powierzchni antyrefleksyjnej.</w:t>
      </w:r>
    </w:p>
    <w:p w14:paraId="2438151F" w14:textId="77777777" w:rsidR="00A37D71" w:rsidRPr="00A37D71" w:rsidRDefault="00A37D71" w:rsidP="00A37D71">
      <w:pPr>
        <w:tabs>
          <w:tab w:val="left" w:pos="426"/>
        </w:tabs>
        <w:spacing w:after="0" w:line="240" w:lineRule="auto"/>
        <w:ind w:left="425" w:hanging="425"/>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3.</w:t>
      </w:r>
      <w:r w:rsidRPr="00A37D71">
        <w:rPr>
          <w:rFonts w:ascii="Calibri" w:eastAsia="Times New Roman" w:hAnsi="Calibri" w:cs="Calibri"/>
          <w:sz w:val="28"/>
          <w:szCs w:val="28"/>
          <w:lang w:eastAsia="pl-PL"/>
        </w:rPr>
        <w:tab/>
        <w:t>Panele słoneczne montować na wysokości minimum 0,8 m mierząc od dolnej krawędzi paneli słonecznych do powierzchni ziemi.</w:t>
      </w:r>
    </w:p>
    <w:p w14:paraId="168F1F48" w14:textId="77777777" w:rsidR="00A37D71" w:rsidRPr="00A37D71" w:rsidRDefault="00A37D71" w:rsidP="00A37D71">
      <w:pPr>
        <w:tabs>
          <w:tab w:val="left" w:pos="426"/>
        </w:tabs>
        <w:spacing w:after="0" w:line="240" w:lineRule="auto"/>
        <w:ind w:left="425" w:hanging="425"/>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4.</w:t>
      </w:r>
      <w:r w:rsidRPr="00A37D71">
        <w:rPr>
          <w:rFonts w:ascii="Calibri" w:eastAsia="Times New Roman" w:hAnsi="Calibri" w:cs="Calibri"/>
          <w:sz w:val="28"/>
          <w:szCs w:val="28"/>
          <w:lang w:eastAsia="pl-PL"/>
        </w:rPr>
        <w:tab/>
        <w:t>Na etapie prowadzenia prac ziemnych codziennie przed rozpoczęciem prac kontrolować wykopy, a uwięzione w nich zwierzęta niezwłocznie przenosić w bezpieczne miejsce. Taką samą kontrolę przeprowadzić bezpośrednio przed zasypaniem wykopów.</w:t>
      </w:r>
    </w:p>
    <w:p w14:paraId="0BAFC40B" w14:textId="77777777" w:rsidR="00A37D71" w:rsidRPr="00A37D71" w:rsidRDefault="00A37D71" w:rsidP="00A37D71">
      <w:pPr>
        <w:tabs>
          <w:tab w:val="left" w:pos="426"/>
        </w:tabs>
        <w:spacing w:after="0" w:line="240" w:lineRule="auto"/>
        <w:ind w:left="425" w:hanging="425"/>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5.</w:t>
      </w:r>
      <w:r w:rsidRPr="00A37D71">
        <w:rPr>
          <w:rFonts w:ascii="Calibri" w:eastAsia="Times New Roman" w:hAnsi="Calibri" w:cs="Calibri"/>
          <w:sz w:val="28"/>
          <w:szCs w:val="28"/>
          <w:lang w:eastAsia="pl-PL"/>
        </w:rPr>
        <w:tab/>
        <w:t>Koszenie roślinności pokrywającej teren elektrowni prowadzić na etapie eksploatacji przedsięwzięcia w okresie od 1 sierpnia do końca lutego.</w:t>
      </w:r>
    </w:p>
    <w:p w14:paraId="7100A2A3" w14:textId="77777777" w:rsidR="00A37D71" w:rsidRPr="00A37D71" w:rsidRDefault="00A37D71" w:rsidP="00A37D71">
      <w:pPr>
        <w:tabs>
          <w:tab w:val="left" w:pos="426"/>
        </w:tabs>
        <w:spacing w:after="0" w:line="240" w:lineRule="auto"/>
        <w:ind w:left="425" w:hanging="425"/>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6.</w:t>
      </w:r>
      <w:r w:rsidRPr="00A37D71">
        <w:rPr>
          <w:rFonts w:ascii="Calibri" w:eastAsia="Times New Roman" w:hAnsi="Calibri" w:cs="Calibri"/>
          <w:sz w:val="28"/>
          <w:szCs w:val="28"/>
          <w:lang w:eastAsia="pl-PL"/>
        </w:rPr>
        <w:tab/>
        <w:t>Do obsiewu powierzchni biologicznie czynnych elektrowni słonecznej nie używać gatunków roślin obcego pochodzenia.</w:t>
      </w:r>
    </w:p>
    <w:p w14:paraId="406C3818" w14:textId="77777777" w:rsidR="00A37D71" w:rsidRPr="00A37D71" w:rsidRDefault="00A37D71" w:rsidP="00A37D71">
      <w:pPr>
        <w:tabs>
          <w:tab w:val="left" w:pos="426"/>
        </w:tabs>
        <w:spacing w:after="0" w:line="240" w:lineRule="auto"/>
        <w:ind w:left="425" w:hanging="425"/>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7.</w:t>
      </w:r>
      <w:r w:rsidRPr="00A37D71">
        <w:rPr>
          <w:rFonts w:ascii="Calibri" w:eastAsia="Times New Roman" w:hAnsi="Calibri" w:cs="Calibri"/>
          <w:sz w:val="28"/>
          <w:szCs w:val="28"/>
          <w:lang w:eastAsia="pl-PL"/>
        </w:rPr>
        <w:tab/>
        <w:t>W porze nocnej nie prowadzić oświetlenia terenu elektrowni i jej ogrodzenia w sposób ciągły.</w:t>
      </w:r>
    </w:p>
    <w:p w14:paraId="12B0D01B" w14:textId="77777777" w:rsidR="00A37D71" w:rsidRPr="00A37D71" w:rsidRDefault="00A37D71" w:rsidP="00A37D71">
      <w:pPr>
        <w:tabs>
          <w:tab w:val="left" w:pos="426"/>
        </w:tabs>
        <w:spacing w:after="0" w:line="240" w:lineRule="auto"/>
        <w:ind w:left="425" w:hanging="425"/>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lastRenderedPageBreak/>
        <w:t>8.</w:t>
      </w:r>
      <w:r w:rsidRPr="00A37D71">
        <w:rPr>
          <w:rFonts w:ascii="Calibri" w:eastAsia="Times New Roman" w:hAnsi="Calibri" w:cs="Calibri"/>
          <w:sz w:val="28"/>
          <w:szCs w:val="28"/>
          <w:lang w:eastAsia="pl-PL"/>
        </w:rPr>
        <w:tab/>
        <w:t>W przypadku mycia paneli fotowoltaicznych stosować czystą wodę bez dodatku detergentów. Dopuszcza się stosowanie środków biodegradowalnych obojętnych dla środowiska w przypadku silniejszych zabrudzeń.</w:t>
      </w:r>
    </w:p>
    <w:p w14:paraId="242C580E" w14:textId="77777777" w:rsidR="00A37D71" w:rsidRPr="00A37D71" w:rsidRDefault="00A37D71" w:rsidP="00A37D71">
      <w:pPr>
        <w:tabs>
          <w:tab w:val="left" w:pos="426"/>
        </w:tabs>
        <w:spacing w:after="0" w:line="240" w:lineRule="auto"/>
        <w:ind w:left="425" w:hanging="425"/>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9.</w:t>
      </w:r>
      <w:r w:rsidRPr="00A37D71">
        <w:rPr>
          <w:rFonts w:ascii="Calibri" w:eastAsia="Times New Roman" w:hAnsi="Calibri" w:cs="Calibri"/>
          <w:sz w:val="28"/>
          <w:szCs w:val="28"/>
          <w:lang w:eastAsia="pl-PL"/>
        </w:rPr>
        <w:tab/>
        <w:t xml:space="preserve">Naziemny magazyn energii umieścić w specjalnym kontenerze ze szczelną posadzką. </w:t>
      </w:r>
    </w:p>
    <w:p w14:paraId="543AC60F" w14:textId="77777777" w:rsidR="00A37D71" w:rsidRPr="00A37D71" w:rsidRDefault="00A37D71" w:rsidP="00A37D71">
      <w:pPr>
        <w:tabs>
          <w:tab w:val="left" w:pos="426"/>
        </w:tabs>
        <w:spacing w:after="0" w:line="240" w:lineRule="auto"/>
        <w:ind w:left="425" w:hanging="425"/>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10.</w:t>
      </w:r>
      <w:r w:rsidRPr="00A37D71">
        <w:rPr>
          <w:rFonts w:ascii="Calibri" w:eastAsia="Times New Roman" w:hAnsi="Calibri" w:cs="Calibri"/>
          <w:sz w:val="28"/>
          <w:szCs w:val="28"/>
          <w:lang w:eastAsia="pl-PL"/>
        </w:rPr>
        <w:tab/>
        <w:t>Zapewnić szczelność wykonania kontenerowych stacji transformatorowych. W przypadku zastosowania transformatorów olejowych, każdy transformator wyposażyć w szczelną misę olejową o pojemności pozwalającej pomieścić całą objętość oleju znajdującego się w transformatorze oraz pozostałości po ewentualnej akcji gaśniczej.</w:t>
      </w:r>
    </w:p>
    <w:p w14:paraId="6DCD1765" w14:textId="77777777" w:rsidR="00A37D71" w:rsidRPr="00A37D71" w:rsidRDefault="00A37D71" w:rsidP="00A37D71">
      <w:pPr>
        <w:tabs>
          <w:tab w:val="left" w:pos="426"/>
        </w:tabs>
        <w:spacing w:after="120" w:line="240" w:lineRule="auto"/>
        <w:ind w:left="425" w:hanging="425"/>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11.</w:t>
      </w:r>
      <w:r w:rsidRPr="00A37D71">
        <w:rPr>
          <w:rFonts w:ascii="Calibri" w:eastAsia="Times New Roman" w:hAnsi="Calibri" w:cs="Calibri"/>
          <w:sz w:val="28"/>
          <w:szCs w:val="28"/>
          <w:lang w:eastAsia="pl-PL"/>
        </w:rPr>
        <w:tab/>
        <w:t>Wszelkie prace związane z realizacją przedsięwzięcia oraz ruch pojazdów prowadzić wyłącznie w porze dziennej, tj. w godz. 6.00 – 22.00.</w:t>
      </w:r>
      <w:r w:rsidRPr="00A37D71">
        <w:rPr>
          <w:rFonts w:ascii="Calibri" w:eastAsia="Calibri" w:hAnsi="Calibri" w:cs="Calibri"/>
          <w:sz w:val="28"/>
          <w:szCs w:val="28"/>
          <w:lang w:eastAsia="pl-PL"/>
        </w:rPr>
        <w:t>”.</w:t>
      </w:r>
    </w:p>
    <w:p w14:paraId="700777BF" w14:textId="77777777" w:rsidR="00A37D71" w:rsidRPr="00A37D71" w:rsidRDefault="00A37D71" w:rsidP="00A37D71">
      <w:pPr>
        <w:spacing w:after="120" w:line="240" w:lineRule="auto"/>
        <w:ind w:firstLine="708"/>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W uzasadnieniu Organ stwierdził między innymi, że nie przewiduje się wpływu farmy fotowoltaicznej na stan jakości powietrza w rejonie zainwestowania ani przekroczenia dopuszczalnych poziomów hałasu w środowisku.</w:t>
      </w:r>
    </w:p>
    <w:p w14:paraId="6989D68A" w14:textId="77777777" w:rsidR="00A37D71" w:rsidRPr="00A37D71" w:rsidRDefault="00A37D71" w:rsidP="00A37D71">
      <w:pPr>
        <w:spacing w:after="120" w:line="240" w:lineRule="auto"/>
        <w:ind w:firstLine="709"/>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 xml:space="preserve">Burmistrz Śremu zweryfikował ustalenie punktu 1 i uznał, że przy wymiarach na przykład dorosłych jeży (którym między innymi przerwa pomiędzy gruntem a ogrodzeniem zapewnić ma swobodną migrację), zaproponowana przez Organ opiniujący 20 cm przerwa, nie spełni swej roli. Stąd zwiększył ją o 10 cm. </w:t>
      </w:r>
    </w:p>
    <w:p w14:paraId="67F86B95" w14:textId="77777777" w:rsidR="00A37D71" w:rsidRPr="00A37D71" w:rsidRDefault="00A37D71" w:rsidP="00A37D71">
      <w:pPr>
        <w:spacing w:after="120" w:line="240" w:lineRule="auto"/>
        <w:ind w:firstLine="708"/>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Zgodnie z art. 10 i art. 74 ust. 3 ustawy, strony postępowania zostały powiadomione, w formie obwieszczenia z 28.09.2022 r., o możliwości zapoznania się i wypowiedzenia co do materiałów zgromadzonych w sprawie, w terminie pięciu dni od dnia dokonania zawiadomienia. Obwieszczenie zamieszczono w Biuletynie Informacji Publicznej Urzędu Miejskiego w Śremie (http://umsrem.bip.eur.pl/public/?id=220686), w gablotach informacyjnych Urzędu oraz na tablicy ogłoszeniowej w Gaju. Żadna ze stron postępowania nie skorzystała z możliwości zapoznania się i wypowiedzenia co do materiałów zgromadzonych w sprawie.</w:t>
      </w:r>
    </w:p>
    <w:p w14:paraId="40443235" w14:textId="77777777" w:rsidR="00A37D71" w:rsidRPr="00A37D71" w:rsidRDefault="00A37D71" w:rsidP="00A37D71">
      <w:pPr>
        <w:spacing w:after="0" w:line="240" w:lineRule="auto"/>
        <w:rPr>
          <w:rFonts w:ascii="Calibri" w:eastAsia="Times New Roman" w:hAnsi="Calibri" w:cs="Calibri"/>
          <w:sz w:val="28"/>
          <w:szCs w:val="28"/>
          <w:lang w:eastAsia="pl-PL"/>
        </w:rPr>
      </w:pPr>
      <w:r w:rsidRPr="00A37D71">
        <w:rPr>
          <w:rFonts w:ascii="Calibri" w:eastAsia="Times New Roman" w:hAnsi="Calibri" w:cs="Calibri"/>
          <w:sz w:val="28"/>
          <w:szCs w:val="28"/>
          <w:lang w:eastAsia="pl-PL"/>
        </w:rPr>
        <w:br w:type="page"/>
      </w:r>
    </w:p>
    <w:p w14:paraId="1346F77E" w14:textId="77777777" w:rsidR="00A37D71" w:rsidRPr="00A37D71" w:rsidRDefault="00A37D71" w:rsidP="00A37D71">
      <w:pPr>
        <w:spacing w:after="120" w:line="240" w:lineRule="auto"/>
        <w:ind w:firstLine="708"/>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lastRenderedPageBreak/>
        <w:t>Stosownie do art. 63 ust. 1 i art. 65 ustawy właściwy organ do wydania decyzji o środowiskowych uwarunkowaniach, po zasięgnięciu opinii organów współdziałających wymienionych w art. 64 ust. 1 ustawy, wydaje postanowienie o</w:t>
      </w:r>
      <w:bookmarkStart w:id="6" w:name="mip53179001"/>
      <w:bookmarkEnd w:id="6"/>
      <w:r w:rsidRPr="00A37D71">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 zgodnie z art. 63 ust. 4 ustawy. Natomiast zgodnie z art. 84 ust. 1 ustawy, w przypadku gdy nie została przeprowadzona ocena oddziaływania przedsięwzięcia na środowisko, </w:t>
      </w:r>
      <w:bookmarkStart w:id="7" w:name="mip53179366"/>
      <w:bookmarkEnd w:id="7"/>
      <w:r w:rsidRPr="00A37D71">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24916741" w14:textId="77777777" w:rsidR="00A37D71" w:rsidRPr="00A37D71" w:rsidRDefault="00A37D71" w:rsidP="00A37D71">
      <w:pPr>
        <w:spacing w:after="120" w:line="240" w:lineRule="auto"/>
        <w:ind w:firstLine="708"/>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Po przeanalizowaniu stanowisk Organów opiniujących, informacji zawartych w karcie informacyjnej przedsięwzięcia oraz uwzględniając łącznie kryteria wskazane w art. 63 ust. 1 ustawy, zgodnie z art. 84 ust. 1 ustawy, w decyzji Burmistrz Śremu stwierdził brak potrzeby przeprowadzenia oceny oddziaływania przedsięwzięcia na środowisko. Jednocześnie zgodnie z art. 84 ust. 1a ustawy Burmistrz Śremu określił warunki i wymagania konieczne do spełnienia przez wnioskodawcę w fazie realizacji, eksploatacji lub użytkowania przedsięwzięcia, wskazane przez Regionalnego Dyrektora Ochrony Środowiska w Poznaniu.</w:t>
      </w:r>
      <w:bookmarkStart w:id="8" w:name="mip53179368"/>
      <w:bookmarkEnd w:id="8"/>
      <w:r w:rsidRPr="00A37D71">
        <w:rPr>
          <w:rFonts w:ascii="Calibri" w:eastAsia="Times New Roman" w:hAnsi="Calibri" w:cs="Calibri"/>
          <w:sz w:val="28"/>
          <w:szCs w:val="28"/>
          <w:lang w:eastAsia="pl-PL"/>
        </w:rPr>
        <w:t xml:space="preserve"> </w:t>
      </w:r>
    </w:p>
    <w:p w14:paraId="7932F137" w14:textId="77777777" w:rsidR="00A37D71" w:rsidRPr="00A37D71" w:rsidRDefault="00A37D71" w:rsidP="00A37D71">
      <w:pPr>
        <w:spacing w:after="120" w:line="240" w:lineRule="auto"/>
        <w:ind w:firstLine="708"/>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 xml:space="preserve">Zgodnie z art. 84 ust. 2 ustawy charakterystyka przedsięwzięcia stanowi załącznik do decyzji o środowiskowych uwarunkowaniach. </w:t>
      </w:r>
    </w:p>
    <w:p w14:paraId="325CCB8F" w14:textId="77777777" w:rsidR="00A37D71" w:rsidRPr="00A37D71" w:rsidRDefault="00A37D71" w:rsidP="00A37D71">
      <w:pPr>
        <w:spacing w:after="120" w:line="240" w:lineRule="auto"/>
        <w:ind w:firstLine="708"/>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ustawy.</w:t>
      </w:r>
    </w:p>
    <w:p w14:paraId="2CF9FB1A" w14:textId="77777777" w:rsidR="00A37D71" w:rsidRPr="00A37D71" w:rsidRDefault="00A37D71" w:rsidP="00A37D71">
      <w:pPr>
        <w:spacing w:after="120" w:line="240" w:lineRule="auto"/>
        <w:ind w:firstLine="708"/>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Zgodnie z art. 85 ust. 2 pkt 2 ustawy,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0D22D93C" w14:textId="77777777" w:rsidR="00A37D71" w:rsidRPr="00A37D71" w:rsidRDefault="00A37D71" w:rsidP="00A37D71">
      <w:pPr>
        <w:spacing w:after="0" w:line="240" w:lineRule="auto"/>
        <w:rPr>
          <w:rFonts w:ascii="Calibri" w:eastAsia="Times New Roman" w:hAnsi="Calibri" w:cs="Calibri"/>
          <w:sz w:val="28"/>
          <w:szCs w:val="28"/>
          <w:lang w:eastAsia="pl-PL"/>
        </w:rPr>
      </w:pPr>
      <w:r w:rsidRPr="00A37D71">
        <w:rPr>
          <w:rFonts w:ascii="Calibri" w:eastAsia="Times New Roman" w:hAnsi="Calibri" w:cs="Calibri"/>
          <w:sz w:val="28"/>
          <w:szCs w:val="28"/>
          <w:lang w:eastAsia="pl-PL"/>
        </w:rPr>
        <w:br w:type="page"/>
      </w:r>
    </w:p>
    <w:p w14:paraId="0CF47C89" w14:textId="77777777" w:rsidR="00A37D71" w:rsidRPr="00A37D71" w:rsidRDefault="00A37D71" w:rsidP="00A37D71">
      <w:pPr>
        <w:spacing w:after="120" w:line="240" w:lineRule="auto"/>
        <w:ind w:firstLine="708"/>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lastRenderedPageBreak/>
        <w:t xml:space="preserve">Wobec powyższego na podstawie karty informacyjnej przedsięwzięcia oraz posiadanych przez Urząd materiałów kartograficznych, w związku z art. 63 ust. 1 </w:t>
      </w:r>
      <w:r w:rsidRPr="00A37D71">
        <w:rPr>
          <w:rFonts w:ascii="Calibri" w:eastAsia="SimSun" w:hAnsi="Calibri" w:cs="Calibri"/>
          <w:kern w:val="1"/>
          <w:sz w:val="28"/>
          <w:szCs w:val="28"/>
          <w:lang w:eastAsia="hi-IN" w:bidi="hi-IN"/>
        </w:rPr>
        <w:t>ustawy,</w:t>
      </w:r>
      <w:r w:rsidRPr="00A37D71">
        <w:rPr>
          <w:rFonts w:ascii="Calibri" w:eastAsia="Times New Roman" w:hAnsi="Calibri" w:cs="Calibri"/>
          <w:sz w:val="28"/>
          <w:szCs w:val="28"/>
          <w:lang w:eastAsia="pl-PL"/>
        </w:rPr>
        <w:t xml:space="preserve"> przedstawia się co następuje:</w:t>
      </w:r>
    </w:p>
    <w:p w14:paraId="1A5A4DEB" w14:textId="77777777" w:rsidR="00A37D71" w:rsidRPr="00A37D71" w:rsidRDefault="00A37D71" w:rsidP="00A37D71">
      <w:pPr>
        <w:numPr>
          <w:ilvl w:val="0"/>
          <w:numId w:val="6"/>
        </w:numPr>
        <w:spacing w:after="120" w:line="240" w:lineRule="auto"/>
        <w:ind w:left="284" w:hanging="284"/>
        <w:jc w:val="both"/>
        <w:rPr>
          <w:rFonts w:ascii="Calibri" w:eastAsia="Times New Roman" w:hAnsi="Calibri" w:cs="Calibri"/>
          <w:sz w:val="28"/>
          <w:szCs w:val="28"/>
          <w:shd w:val="clear" w:color="auto" w:fill="FFFFFF"/>
          <w:lang w:eastAsia="pl-PL"/>
        </w:rPr>
      </w:pPr>
      <w:r w:rsidRPr="00A37D71">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A37D71">
        <w:rPr>
          <w:rFonts w:ascii="Calibri" w:eastAsia="SimSun" w:hAnsi="Calibri" w:cs="Calibri"/>
          <w:kern w:val="1"/>
          <w:sz w:val="28"/>
          <w:szCs w:val="28"/>
          <w:lang w:eastAsia="hi-IN" w:bidi="hi-IN"/>
        </w:rPr>
        <w:t xml:space="preserve">: </w:t>
      </w:r>
    </w:p>
    <w:p w14:paraId="156BE20D" w14:textId="77777777" w:rsidR="00A37D71" w:rsidRPr="00A37D71" w:rsidRDefault="00A37D71" w:rsidP="00A37D71">
      <w:pPr>
        <w:spacing w:after="120" w:line="240" w:lineRule="auto"/>
        <w:ind w:left="284"/>
        <w:jc w:val="both"/>
        <w:rPr>
          <w:rFonts w:ascii="Calibri" w:eastAsia="Times New Roman" w:hAnsi="Calibri" w:cs="Calibri"/>
          <w:sz w:val="28"/>
          <w:szCs w:val="28"/>
          <w:shd w:val="clear" w:color="auto" w:fill="FFFFFF"/>
          <w:lang w:eastAsia="pl-PL"/>
        </w:rPr>
      </w:pPr>
      <w:r w:rsidRPr="00A37D71">
        <w:rPr>
          <w:rFonts w:ascii="Calibri" w:eastAsia="Times New Roman" w:hAnsi="Calibri" w:cs="Calibri"/>
          <w:sz w:val="28"/>
          <w:szCs w:val="28"/>
          <w:shd w:val="clear" w:color="auto" w:fill="FFFFFF"/>
          <w:lang w:eastAsia="pl-PL"/>
        </w:rPr>
        <w:t>planowane przedsięwzięcie polegać będzie na budowie farmy fotowoltaicznej PV Gaj o mocy nie większej niż 1,5 MW wraz z niezbędną infrastrukturą towarzyszącą, na działce o numerze ewidencyjnym 91, obręb Gaj. Planowane przedsięwzięcie zajmie całą powierzchnię przedmiotowej działki, która wynosi 1,7926 ha. W ramach realizacji przedsięwzięcia przewiduje się montaż: nie więcej niż 6 000 sztuk paneli fotowoltaicznych</w:t>
      </w:r>
      <w:r w:rsidRPr="00A37D71">
        <w:rPr>
          <w:rFonts w:ascii="Calibri" w:eastAsia="Calibri" w:hAnsi="Calibri" w:cs="Calibri"/>
          <w:sz w:val="28"/>
          <w:szCs w:val="28"/>
        </w:rPr>
        <w:t xml:space="preserve"> </w:t>
      </w:r>
      <w:r w:rsidRPr="00A37D71">
        <w:rPr>
          <w:rFonts w:ascii="Calibri" w:eastAsia="Times New Roman" w:hAnsi="Calibri" w:cs="Calibri"/>
          <w:sz w:val="28"/>
          <w:szCs w:val="28"/>
          <w:shd w:val="clear" w:color="auto" w:fill="FFFFFF"/>
          <w:lang w:eastAsia="pl-PL"/>
        </w:rPr>
        <w:t>o mocy nie większej niż 1,5 MW, nie więcej niż 25 sztuk inwerterów, nie więcej niż dwóch kontenerowych stacji transformatorowych oraz wykonanie instalacji monitorującej ilość wyprodukowanej energii elektrycznej oraz pracę farmy fotowoltaicznej, instalacji odgromowej i zabezpieczającej, okablowania, oświetlenia, ogrodzenia i pozostałych elementów infrastruktury niezbędnej do funkcjonowania farmy fotowoltaicznej. Wnioskodawca dopuszcza możliwość zastosowania naziemnego, kontenerowego magazynu energii elektrycznej, z wykluczeniem zastosowania ogniw wodorowych i podziemnych magazynów energii. Panele fotowoltaiczne, montowane będą na konstrukcjach wsporczych, posadowionych na słupkach wbitych w grunt. Inwertery montowane będą w systemie rozproszonym, pod panelami fotowoltaicznymi. Panele fotowoltaiczne będą posiadały powierzchnię antyrefleksyjną. Wysokość konstrukcji wsporczej wraz z panelami fotowoltaicznymi nie przekroczy 4 m n.p.t. W ramach przedsięwzięcia wykonane zostaną podziemne linie elektroenergetyczne. Kable będą ułożone w ziemi na głębokości około 80 cm. W związku z planowanymi pracami ziemnymi, w decyzji określono warunek, aby w przypadku kolizji elementów planowanej farmy fotowoltaicznej z urządzeniami drenarskimi, wykonać prace inżynieryjne, które zapewnią ciągłość instalacji, a w przypadku uszkodzenia infrastruktury melioracyjnej bądź drenarskiej w trakcie trwania prac, fakt ten zgłosić do właściwych organów, a uszkodzony odcinek naprawić</w:t>
      </w:r>
      <w:r w:rsidRPr="00A37D71">
        <w:rPr>
          <w:rFonts w:ascii="Calibri" w:eastAsia="Times New Roman" w:hAnsi="Calibri" w:cs="Calibri"/>
          <w:sz w:val="28"/>
          <w:szCs w:val="28"/>
          <w:lang w:eastAsia="pl-PL"/>
        </w:rPr>
        <w:t xml:space="preserve">; </w:t>
      </w:r>
    </w:p>
    <w:p w14:paraId="66CBD09B" w14:textId="77777777" w:rsidR="00A37D71" w:rsidRPr="00A37D71" w:rsidRDefault="00A37D71" w:rsidP="00A37D71">
      <w:pPr>
        <w:spacing w:after="0" w:line="240" w:lineRule="auto"/>
        <w:rPr>
          <w:rFonts w:ascii="Calibri" w:eastAsia="Times New Roman" w:hAnsi="Calibri" w:cs="Calibri"/>
          <w:sz w:val="28"/>
          <w:szCs w:val="28"/>
          <w:lang w:eastAsia="pl-PL"/>
        </w:rPr>
      </w:pPr>
      <w:r w:rsidRPr="00A37D71">
        <w:rPr>
          <w:rFonts w:ascii="Calibri" w:eastAsia="Times New Roman" w:hAnsi="Calibri" w:cs="Calibri"/>
          <w:sz w:val="28"/>
          <w:szCs w:val="28"/>
          <w:lang w:eastAsia="pl-PL"/>
        </w:rPr>
        <w:br w:type="page"/>
      </w:r>
    </w:p>
    <w:p w14:paraId="340EB9E1" w14:textId="77777777" w:rsidR="00A37D71" w:rsidRPr="00A37D71" w:rsidRDefault="00A37D71" w:rsidP="00A37D71">
      <w:pPr>
        <w:numPr>
          <w:ilvl w:val="0"/>
          <w:numId w:val="6"/>
        </w:numPr>
        <w:spacing w:after="120" w:line="240" w:lineRule="auto"/>
        <w:ind w:left="284" w:hanging="284"/>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lastRenderedPageBreak/>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33FDB1F9" w14:textId="77777777" w:rsidR="00A37D71" w:rsidRPr="00A37D71" w:rsidRDefault="00A37D71" w:rsidP="00A37D71">
      <w:pPr>
        <w:spacing w:after="120" w:line="240" w:lineRule="auto"/>
        <w:ind w:left="284"/>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najbliższa inna farma fotowoltaiczna, dla której Burmistrz Śremu wydał decyzję o środowiskowych uwarunkowaniach, zrealizowana została w odległości około 480 m od przedmiotowego przedsięwzięcia, w kierunku południowo-wschodnim (działka o numerze ewidencyjnym 112, obręb Gaj). Nie przewiduje się powiązań planowanego przedsięwzięcia z innymi przedsięwzięciami, w szczególności oddziaływania skumulowanego prowadzącego do przekroczenia standardów jakości środowiska;</w:t>
      </w:r>
    </w:p>
    <w:p w14:paraId="26A17101" w14:textId="77777777" w:rsidR="00A37D71" w:rsidRPr="00A37D71" w:rsidRDefault="00A37D71" w:rsidP="00A37D71">
      <w:pPr>
        <w:numPr>
          <w:ilvl w:val="0"/>
          <w:numId w:val="6"/>
        </w:numPr>
        <w:spacing w:after="120" w:line="240" w:lineRule="auto"/>
        <w:ind w:left="284" w:hanging="284"/>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zh-CN"/>
        </w:rPr>
        <w:t xml:space="preserve">rodzaj i charakterystyka przedsięwzięcia z uwzględnieniem </w:t>
      </w:r>
      <w:r w:rsidRPr="00A37D71">
        <w:rPr>
          <w:rFonts w:ascii="Calibri" w:eastAsia="Times New Roman" w:hAnsi="Calibri" w:cs="Calibri"/>
          <w:sz w:val="28"/>
          <w:szCs w:val="28"/>
          <w:lang w:eastAsia="pl-PL"/>
        </w:rPr>
        <w:t>różnorodności biologicznej, wykorzystywania zasobów naturalnych, w tym gleby, wody i powierzchni ziemi:</w:t>
      </w:r>
      <w:r w:rsidRPr="00A37D71">
        <w:rPr>
          <w:rFonts w:ascii="Calibri" w:eastAsia="Times New Roman" w:hAnsi="Calibri" w:cs="Calibri"/>
          <w:sz w:val="28"/>
          <w:szCs w:val="28"/>
          <w:lang w:eastAsia="zh-CN"/>
        </w:rPr>
        <w:t xml:space="preserve"> </w:t>
      </w:r>
    </w:p>
    <w:p w14:paraId="1A78FB26" w14:textId="77777777" w:rsidR="00A37D71" w:rsidRPr="00A37D71" w:rsidRDefault="00A37D71" w:rsidP="00A37D71">
      <w:pPr>
        <w:spacing w:after="120" w:line="240" w:lineRule="auto"/>
        <w:ind w:left="284"/>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zh-CN"/>
        </w:rPr>
        <w:t>obecnie wnioskowany teren wykorzystywany jest rolniczo. W wyniku realizacji przedsięwzięcia nie będą usuwane żadne drzewa i krzewy. Masy ziemne pochodzące z wykopów pod linie kablowe i prefabrykowane elementy zostaną wykorzystane na terenie przedsięwzięcia. Na przedmiotowym terenie nie stwierdzono żadnych gatunków roślin, zwierząt, grzybów oraz siedlisk objętych ochroną przyrodniczą. Wnioskodawca planuje obsiać teren farmy fotowoltaicznej mieszanką traw. Przedmiotowy teren będzie dostępny dla drobnych zwierząt. Eksploatacja przedsięwzięcia nie będzie wiązała się z nadmiernym wykorzystaniem zasobów naturalnych oraz wpływem na różnorodność biologiczną;</w:t>
      </w:r>
    </w:p>
    <w:p w14:paraId="2E4794BB" w14:textId="77777777" w:rsidR="00A37D71" w:rsidRPr="00A37D71" w:rsidRDefault="00A37D71" w:rsidP="00A37D71">
      <w:pPr>
        <w:spacing w:after="0" w:line="240" w:lineRule="auto"/>
        <w:rPr>
          <w:rFonts w:ascii="Calibri" w:eastAsia="Andale Sans UI" w:hAnsi="Calibri" w:cs="Calibri"/>
          <w:kern w:val="1"/>
          <w:sz w:val="28"/>
          <w:szCs w:val="28"/>
          <w:lang w:eastAsia="hi-IN" w:bidi="hi-IN"/>
        </w:rPr>
      </w:pPr>
      <w:r w:rsidRPr="00A37D71">
        <w:rPr>
          <w:rFonts w:ascii="Calibri" w:eastAsia="Andale Sans UI" w:hAnsi="Calibri" w:cs="Calibri"/>
          <w:kern w:val="1"/>
          <w:sz w:val="28"/>
          <w:szCs w:val="28"/>
          <w:lang w:eastAsia="hi-IN" w:bidi="hi-IN"/>
        </w:rPr>
        <w:br w:type="page"/>
      </w:r>
    </w:p>
    <w:p w14:paraId="0B219F0E" w14:textId="77777777" w:rsidR="00A37D71" w:rsidRPr="00A37D71" w:rsidRDefault="00A37D71" w:rsidP="00A37D71">
      <w:pPr>
        <w:numPr>
          <w:ilvl w:val="0"/>
          <w:numId w:val="6"/>
        </w:numPr>
        <w:spacing w:after="120" w:line="240" w:lineRule="auto"/>
        <w:ind w:left="284" w:hanging="284"/>
        <w:jc w:val="both"/>
        <w:rPr>
          <w:rFonts w:ascii="Calibri" w:eastAsia="Times New Roman" w:hAnsi="Calibri" w:cs="Calibri"/>
          <w:sz w:val="28"/>
          <w:szCs w:val="28"/>
          <w:lang w:eastAsia="pl-PL"/>
        </w:rPr>
      </w:pPr>
      <w:r w:rsidRPr="00A37D71">
        <w:rPr>
          <w:rFonts w:ascii="Calibri" w:eastAsia="Andale Sans UI" w:hAnsi="Calibri" w:cs="Calibri"/>
          <w:kern w:val="1"/>
          <w:sz w:val="28"/>
          <w:szCs w:val="28"/>
          <w:lang w:eastAsia="hi-IN" w:bidi="hi-IN"/>
        </w:rPr>
        <w:lastRenderedPageBreak/>
        <w:t xml:space="preserve">rodzaj i charakterystyka przedsięwzięcia z uwzględnieniem: emisji i występowania innych uciążliwości; zagrożenia dla zdrowia ludzi, w tym wynikającego z emisji oraz </w:t>
      </w:r>
      <w:r w:rsidRPr="00A37D71">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A37D71">
        <w:rPr>
          <w:rFonts w:ascii="Calibri" w:eastAsia="Andale Sans UI" w:hAnsi="Calibri" w:cs="Calibri"/>
          <w:kern w:val="1"/>
          <w:sz w:val="28"/>
          <w:szCs w:val="28"/>
          <w:lang w:eastAsia="hi-IN" w:bidi="hi-IN"/>
        </w:rPr>
        <w:t>:</w:t>
      </w:r>
    </w:p>
    <w:p w14:paraId="23DF9CC0" w14:textId="77777777" w:rsidR="00A37D71" w:rsidRPr="00A37D71" w:rsidRDefault="00A37D71" w:rsidP="00A37D71">
      <w:pPr>
        <w:spacing w:after="120" w:line="240" w:lineRule="auto"/>
        <w:ind w:left="284"/>
        <w:jc w:val="both"/>
        <w:rPr>
          <w:rFonts w:ascii="Calibri" w:eastAsia="Andale Sans UI" w:hAnsi="Calibri" w:cs="Calibri"/>
          <w:kern w:val="1"/>
          <w:sz w:val="28"/>
          <w:szCs w:val="28"/>
          <w:lang w:eastAsia="hi-IN" w:bidi="hi-IN"/>
        </w:rPr>
      </w:pPr>
      <w:r w:rsidRPr="00A37D71">
        <w:rPr>
          <w:rFonts w:ascii="Calibri" w:eastAsia="Times New Roman" w:hAnsi="Calibri" w:cs="Calibri"/>
          <w:sz w:val="28"/>
          <w:szCs w:val="28"/>
          <w:lang w:eastAsia="pl-PL"/>
        </w:rPr>
        <w:t xml:space="preserve">najbliższe tereny chronione akustycznie znajdują się w odległości około 22 m w kierunku północno-zachodnim od terenu planowanego przedsięwzięcia (zabudowa zagrodowa). </w:t>
      </w:r>
      <w:r w:rsidRPr="00A37D71">
        <w:rPr>
          <w:rFonts w:ascii="Calibri" w:eastAsia="Andale Sans UI" w:hAnsi="Calibri" w:cs="Calibri"/>
          <w:kern w:val="1"/>
          <w:sz w:val="28"/>
          <w:szCs w:val="28"/>
          <w:lang w:eastAsia="hi-IN" w:bidi="hi-IN"/>
        </w:rPr>
        <w:t xml:space="preserve">Źródłem emisji hałasu na etapie realizacji przedsięwzięcia będą przede wszystkim urządzenia montażowe oraz pojazdy poruszające się po wnioskowanym terenie. Wszelkie prace oraz ruch pojazdów zostaną ograniczone do pory dnia, co wpisano w warunkach decyzji, zgodnie z postanowieniem Regionalnego Dyrektora Ochrony Środowiska w Poznaniu. Będą to krótkotrwałe i odwracalne uciążliwości. Głównym emitorem hałasu do środowiska na etapie eksploatacji przedsięwzięcia będą inwertery i transformatory. Inwertery będą zainstalowane pod panelami fotowoltaicznymi, w systemie rozproszonym, w ilości nie większej niż 25 sztuk. Dwa transformatory zostaną posadowione w prefabrykowanych, kontenerowych stacjach transformatorowych. Wnioskodawca oświadczył, że magazyn energii nie będzie źródłem hałasu. Biorąc powyższe pod uwagę, w szczególności rodzaj i parametry przedsięwzięcia, jego niewielką skalę oraz przyjęte rozwiązania techniczne, posadowienie transformatorów w prefabrykowanych, kontenerowych stacjach transformatorowych, nie przewiduje się, aby realizacja i eksploatacja przedsięwzięcia mogła wiązać się z przekroczeniami dopuszczalnych poziomów hałasu w środowisku, określonych w rozporządzeniu Ministra Środowiska z dnia 14 czerwca 2007 r. w sprawie dopuszczalnych poziomów hałasu w środowisku (Dz. U. z 2014 r. poz. 112). </w:t>
      </w:r>
    </w:p>
    <w:p w14:paraId="548D4239" w14:textId="77777777" w:rsidR="00A37D71" w:rsidRPr="00A37D71" w:rsidRDefault="00A37D71" w:rsidP="00A37D71">
      <w:pPr>
        <w:spacing w:after="0" w:line="240" w:lineRule="auto"/>
        <w:rPr>
          <w:rFonts w:ascii="Calibri" w:eastAsia="Andale Sans UI" w:hAnsi="Calibri" w:cs="Calibri"/>
          <w:kern w:val="1"/>
          <w:sz w:val="28"/>
          <w:szCs w:val="28"/>
          <w:lang w:eastAsia="hi-IN" w:bidi="hi-IN"/>
        </w:rPr>
      </w:pPr>
      <w:r w:rsidRPr="00A37D71">
        <w:rPr>
          <w:rFonts w:ascii="Calibri" w:eastAsia="Andale Sans UI" w:hAnsi="Calibri" w:cs="Calibri"/>
          <w:kern w:val="1"/>
          <w:sz w:val="28"/>
          <w:szCs w:val="28"/>
          <w:lang w:eastAsia="hi-IN" w:bidi="hi-IN"/>
        </w:rPr>
        <w:br w:type="page"/>
      </w:r>
    </w:p>
    <w:p w14:paraId="4A3261B1" w14:textId="77777777" w:rsidR="00A37D71" w:rsidRPr="00A37D71" w:rsidRDefault="00A37D71" w:rsidP="00A37D71">
      <w:pPr>
        <w:spacing w:after="120" w:line="240" w:lineRule="auto"/>
        <w:ind w:left="284"/>
        <w:jc w:val="both"/>
        <w:rPr>
          <w:rFonts w:ascii="Calibri" w:eastAsia="Andale Sans UI" w:hAnsi="Calibri" w:cs="Calibri"/>
          <w:bCs/>
          <w:kern w:val="1"/>
          <w:sz w:val="28"/>
          <w:szCs w:val="28"/>
          <w:lang w:eastAsia="hi-IN" w:bidi="hi-IN"/>
        </w:rPr>
      </w:pPr>
      <w:r w:rsidRPr="00A37D71">
        <w:rPr>
          <w:rFonts w:ascii="Calibri" w:eastAsia="Andale Sans UI" w:hAnsi="Calibri" w:cs="Calibri"/>
          <w:kern w:val="1"/>
          <w:sz w:val="28"/>
          <w:szCs w:val="28"/>
          <w:lang w:eastAsia="hi-IN" w:bidi="hi-IN"/>
        </w:rPr>
        <w:lastRenderedPageBreak/>
        <w:t>Uwzględniając przyjęte rozwiązania techniczne, w tym napięcia infrastruktury energetycznej, nie przewiduje się, aby eksploatacja przedsięwzięcia mogła powodować przekroczenie dopuszczalnych poziomów pól elektromagnetycznych w środowisku określonych w </w:t>
      </w:r>
      <w:r w:rsidRPr="00A37D71">
        <w:rPr>
          <w:rFonts w:ascii="Calibri" w:eastAsia="Andale Sans UI" w:hAnsi="Calibri" w:cs="Calibri"/>
          <w:bCs/>
          <w:kern w:val="1"/>
          <w:sz w:val="28"/>
          <w:szCs w:val="28"/>
          <w:lang w:eastAsia="hi-IN" w:bidi="hi-IN"/>
        </w:rPr>
        <w:t xml:space="preserve">rozporządzeniu Ministra Zdrowia z dnia 17 grudnia 2019 r. w sprawie dopuszczalnych poziomów pól elektromagnetycznych w środowisku (Dz. U. poz. 2448). Biorąc pod uwagę rodzaj, skalę i cechy przedmiotowego przedsięwzięcia, uwzględniając fakt, że na terenie przedsięwzięcia nie będą występowały zorganizowane źródła emisji substancji do powietrza, </w:t>
      </w:r>
      <w:r w:rsidRPr="00A37D71">
        <w:rPr>
          <w:rFonts w:ascii="Calibri" w:eastAsia="Andale Sans UI" w:hAnsi="Calibri" w:cs="Calibri"/>
          <w:kern w:val="1"/>
          <w:sz w:val="28"/>
          <w:szCs w:val="28"/>
          <w:lang w:eastAsia="hi-IN" w:bidi="hi-IN"/>
        </w:rPr>
        <w:t>nie przewiduje się jego wpływu na stan jakości powietrza w rejonie zainwestowania. Źródłem emisji substancji do powietrza o charakterze niezorganizowanym będą procesy spalania paliw w silnikach pojazdów poruszających się po terenie przedsięwzięcia, jednakże serwisowanie farmy fotowoltaicznej w fazie eksploatacji i ruch pojazdów z tym związany będzie miał znikomy wpływ na jakość powietrza. Na etapie realizacji przedsięwzięcia, źródłem emisji substancji do powietrza będą procesy spalania paliw w silnikach pojazdów pracujących na placu budowy. Będzie to jednak oddziaływanie okresowe i ustanie po zakończeniu prac budowlanych. Eksploatacja planowanego przedsięwzięcia nie będzie wiązała się ze stałym zapotrzebowaniem na wodę ani koniecznością odprowadzania ścieków. Projektowana farma fotowoltaiczna będzie obiektem bezobsługowym. Mycie paneli fotowoltaicznych nie będzie prowadzone. Zgodnie z postanowieniem Regionalnego Dyrektora Ochrony Środowiska w Poznaniu, w decyzji dopuszczono stosowanie środków biodegradowalnych obojętnych dla środowiska, w przypadku silniejszych zabrudzeń. Wody opadowe i roztopowe nie będą ujmowane w systemy kanalizacyjne lecz będą infiltrować w grunt w obrębie przedmiotowego terenu. W przypadku zastosowania transformatorów olejowych, zamontowana zostanie pod każdym z nich szczelna misa, mogąca zmagazynować całą objętość oleju oraz pozostałości po ewentualnej akcji gaśniczej. Przyjęte przez wnioskodawcę rozwiązania ograniczające potencjalny negatywny wpływ na środowisko gruntowo-wodne, zostały zawarte w warunkach wskazanych w decyzji, zgodnie z postanowieniem Regionalnego Dyrektora Ochrony Środowiska w Poznaniu. Ponadto, zgodnie z postanowieniem Regionalnego Dyrektora, w decyzji wskazano, aby zapewnić wykonanie szczelnych posadzek w kontenerach stacji transformatorowych oraz w kontenerowym magazynie energii</w:t>
      </w:r>
      <w:r w:rsidRPr="00A37D71">
        <w:rPr>
          <w:rFonts w:ascii="Calibri" w:eastAsia="Times New Roman" w:hAnsi="Calibri" w:cs="Calibri"/>
          <w:sz w:val="28"/>
          <w:szCs w:val="28"/>
          <w:lang w:eastAsia="pl-PL"/>
        </w:rPr>
        <w:t>;</w:t>
      </w:r>
    </w:p>
    <w:p w14:paraId="09DAAD1A" w14:textId="77777777" w:rsidR="00A37D71" w:rsidRPr="00A37D71" w:rsidRDefault="00A37D71" w:rsidP="00A37D71">
      <w:pPr>
        <w:spacing w:after="0" w:line="240" w:lineRule="auto"/>
        <w:rPr>
          <w:rFonts w:ascii="Calibri" w:eastAsia="Times New Roman" w:hAnsi="Calibri" w:cs="Calibri"/>
          <w:sz w:val="28"/>
          <w:szCs w:val="28"/>
          <w:lang w:eastAsia="zh-CN"/>
        </w:rPr>
      </w:pPr>
      <w:r w:rsidRPr="00A37D71">
        <w:rPr>
          <w:rFonts w:ascii="Calibri" w:eastAsia="Times New Roman" w:hAnsi="Calibri" w:cs="Calibri"/>
          <w:sz w:val="28"/>
          <w:szCs w:val="28"/>
          <w:lang w:eastAsia="zh-CN"/>
        </w:rPr>
        <w:br w:type="page"/>
      </w:r>
    </w:p>
    <w:p w14:paraId="252F8435" w14:textId="77777777" w:rsidR="00A37D71" w:rsidRPr="00A37D71" w:rsidRDefault="00A37D71" w:rsidP="00A37D71">
      <w:pPr>
        <w:numPr>
          <w:ilvl w:val="0"/>
          <w:numId w:val="6"/>
        </w:numPr>
        <w:spacing w:after="120" w:line="240" w:lineRule="auto"/>
        <w:ind w:left="284" w:hanging="284"/>
        <w:jc w:val="both"/>
        <w:rPr>
          <w:rFonts w:ascii="Calibri" w:eastAsia="Times New Roman" w:hAnsi="Calibri" w:cs="Calibri"/>
          <w:sz w:val="28"/>
          <w:szCs w:val="28"/>
          <w:lang w:eastAsia="zh-CN"/>
        </w:rPr>
      </w:pPr>
      <w:r w:rsidRPr="00A37D71">
        <w:rPr>
          <w:rFonts w:ascii="Calibri" w:eastAsia="Times New Roman" w:hAnsi="Calibri" w:cs="Calibri"/>
          <w:sz w:val="28"/>
          <w:szCs w:val="28"/>
          <w:lang w:eastAsia="zh-CN"/>
        </w:rPr>
        <w:lastRenderedPageBreak/>
        <w:t xml:space="preserve">rodzaj i charakterystyka przedsięwzięcia z uwzględnieniem </w:t>
      </w:r>
      <w:r w:rsidRPr="00A37D71">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A37D71">
        <w:rPr>
          <w:rFonts w:ascii="Calibri" w:eastAsia="Times New Roman" w:hAnsi="Calibri" w:cs="Calibri"/>
          <w:sz w:val="28"/>
          <w:szCs w:val="28"/>
          <w:lang w:eastAsia="zh-CN"/>
        </w:rPr>
        <w:t xml:space="preserve">: </w:t>
      </w:r>
    </w:p>
    <w:p w14:paraId="2AEF9CDA" w14:textId="77777777" w:rsidR="00A37D71" w:rsidRPr="00A37D71" w:rsidRDefault="00A37D71" w:rsidP="00A37D71">
      <w:pPr>
        <w:spacing w:after="120" w:line="240" w:lineRule="auto"/>
        <w:ind w:left="284"/>
        <w:jc w:val="both"/>
        <w:rPr>
          <w:rFonts w:ascii="Calibri" w:eastAsia="Times New Roman" w:hAnsi="Calibri" w:cs="Calibri"/>
          <w:sz w:val="28"/>
          <w:szCs w:val="28"/>
          <w:lang w:eastAsia="zh-CN"/>
        </w:rPr>
      </w:pPr>
      <w:r w:rsidRPr="00A37D71">
        <w:rPr>
          <w:rFonts w:ascii="Calibri" w:eastAsia="Times New Roman" w:hAnsi="Calibri" w:cs="Calibri"/>
          <w:sz w:val="28"/>
          <w:szCs w:val="28"/>
          <w:lang w:eastAsia="zh-CN"/>
        </w:rPr>
        <w:t>biorąc pod uwagę rodzaj planowanego przedsięwzięcia, przy uwzględnieniu używanych substancji i stosowanych technologii, należy stwierdzić, że nie należy ono do zakładów o dużym lub zwiększonym ryzyku wystąpienia poważnej awarii określonych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 Ponadto uwzględniając realizację i eksploatację przedsięwzięcia zgodnie z obowiązującymi normami i przepisami, ryzyko wystąpienia katastrof budowlanych będzie ograniczone. Teren planowanego przedsięwzięcia nie jest położony w strefie zagrożenia powodziowego, w strefie zagrożonej możliwością wystąpienia osuwisk, ruchów skorupy ziemskiej, klimatycznych i możliwych zdarzeń ekstremalnych. Przyjęte rozwiązania techniczne, w tym konstrukcja paneli fotowoltaicznych, odpowiednie zaprojektowanie instalacji oraz zastosowane materiały niepalne ograniczą wrażliwość przedsięwzięcia na zmiany klimatu. Ponadto przedsięwzięcie przyczyni się do zwiększenia produkcji energii odnawialnej, a tym samym do zmniejszenia emisji zanieczyszczeń do atmosfery z innych źródeł, co wpłynie na mitygację zmian klimatu;</w:t>
      </w:r>
    </w:p>
    <w:p w14:paraId="4561287E" w14:textId="77777777" w:rsidR="00A37D71" w:rsidRPr="00A37D71" w:rsidRDefault="00A37D71" w:rsidP="00A37D71">
      <w:pPr>
        <w:numPr>
          <w:ilvl w:val="0"/>
          <w:numId w:val="6"/>
        </w:numPr>
        <w:spacing w:after="120" w:line="240" w:lineRule="auto"/>
        <w:ind w:left="284" w:hanging="284"/>
        <w:jc w:val="both"/>
        <w:rPr>
          <w:rFonts w:ascii="Calibri" w:eastAsia="Times New Roman" w:hAnsi="Calibri" w:cs="Calibri"/>
          <w:sz w:val="28"/>
          <w:szCs w:val="28"/>
          <w:lang w:eastAsia="zh-CN"/>
        </w:rPr>
      </w:pPr>
      <w:r w:rsidRPr="00A37D71">
        <w:rPr>
          <w:rFonts w:ascii="Calibri" w:eastAsia="Times New Roman" w:hAnsi="Calibri" w:cs="Calibri"/>
          <w:sz w:val="28"/>
          <w:szCs w:val="28"/>
          <w:lang w:eastAsia="zh-CN"/>
        </w:rPr>
        <w:t xml:space="preserve">rodzaj i charakterystyka przedsięwzięcia z uwzględnieniem </w:t>
      </w:r>
      <w:r w:rsidRPr="00A37D71">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A37D71">
        <w:rPr>
          <w:rFonts w:ascii="Calibri" w:eastAsia="Times New Roman" w:hAnsi="Calibri" w:cs="Calibri"/>
          <w:sz w:val="28"/>
          <w:szCs w:val="28"/>
          <w:lang w:eastAsia="zh-CN"/>
        </w:rPr>
        <w:t xml:space="preserve">: </w:t>
      </w:r>
    </w:p>
    <w:p w14:paraId="3B5B46AF" w14:textId="77777777" w:rsidR="00A37D71" w:rsidRPr="00A37D71" w:rsidRDefault="00A37D71" w:rsidP="00A37D71">
      <w:pPr>
        <w:spacing w:after="120" w:line="240" w:lineRule="auto"/>
        <w:ind w:left="284"/>
        <w:jc w:val="both"/>
        <w:rPr>
          <w:rFonts w:ascii="Calibri" w:eastAsia="Times New Roman" w:hAnsi="Calibri" w:cs="Calibri"/>
          <w:sz w:val="28"/>
          <w:szCs w:val="28"/>
          <w:lang w:eastAsia="zh-CN"/>
        </w:rPr>
      </w:pPr>
      <w:r w:rsidRPr="00A37D71">
        <w:rPr>
          <w:rFonts w:ascii="Calibri" w:eastAsia="Times New Roman" w:hAnsi="Calibri" w:cs="Calibri"/>
          <w:sz w:val="28"/>
          <w:szCs w:val="28"/>
          <w:lang w:eastAsia="zh-CN"/>
        </w:rPr>
        <w:t xml:space="preserve">gospodarowanie odpadami na etapie realizacji, eksploatacji i likwidacji przedmiotowego przedsięwzięcia odbywać się będzie na zasadach określonych w aktualnie obowiązujących przepisach szczegółowych. Na etapie prac wykonawczych źródłem powstawania odpadów będą prace budowlane. Powstaną wówczas głównie odpady opakowaniowe, żelazo i stal oraz odpady z budowy, które będą zbierane na terenie przedsięwzięcia, a następnie przekazywane do dalszego zagospodarowania. W trakcie eksploatacji farmy fotowoltaicznej wytwarzane będą jedynie odpady związane z pracami konserwatorskimi urządzeń technicznych. W przypadku awarii mogą powstać odpady niebezpieczne. </w:t>
      </w:r>
    </w:p>
    <w:p w14:paraId="37B38A68" w14:textId="77777777" w:rsidR="00A37D71" w:rsidRPr="00A37D71" w:rsidRDefault="00A37D71" w:rsidP="00A37D71">
      <w:pPr>
        <w:spacing w:after="120" w:line="240" w:lineRule="auto"/>
        <w:ind w:left="284"/>
        <w:jc w:val="both"/>
        <w:rPr>
          <w:rFonts w:ascii="Calibri" w:eastAsia="Times New Roman" w:hAnsi="Calibri" w:cs="Calibri"/>
          <w:sz w:val="28"/>
          <w:szCs w:val="28"/>
          <w:lang w:eastAsia="zh-CN"/>
        </w:rPr>
      </w:pPr>
      <w:r w:rsidRPr="00A37D71">
        <w:rPr>
          <w:rFonts w:ascii="Calibri" w:eastAsia="Times New Roman" w:hAnsi="Calibri" w:cs="Calibri"/>
          <w:sz w:val="28"/>
          <w:szCs w:val="28"/>
          <w:lang w:eastAsia="zh-CN"/>
        </w:rPr>
        <w:lastRenderedPageBreak/>
        <w:t>Część odpadów może być wytwarzana przez firmy świadczące usługi w myśl definicji określonej w art. 3 ust. 1 pkt 32 ustawy z dnia 14 grudnia 2012 r. o odpadach (Dz. U. z 2022 r. poz. 699, z późn. zm.). Wówczas świadczący usługi, jako posiadacz odpadów, będzie obowiązany do postępowania z odpadami w sposób zgodny z zasadami gospodarowania odpadami. Wytwarzane na etapie likwidacji przedsięwzięcia odpady, głównie w postaci zużytych urządzeń, kabli oraz mieszanin metali, przekazane zostaną uprawnionym podmiotom do dalszego zagospodarowania. Mając na uwadze powyższe nie przewiduje się negatywnego wpływu planowanego przedsięwzięcia na środowisko gruntowo-wodne w rejonie zainwestowania;</w:t>
      </w:r>
    </w:p>
    <w:p w14:paraId="7DD181A8" w14:textId="77777777" w:rsidR="00A37D71" w:rsidRPr="00A37D71" w:rsidRDefault="00A37D71" w:rsidP="00A37D71">
      <w:pPr>
        <w:numPr>
          <w:ilvl w:val="0"/>
          <w:numId w:val="6"/>
        </w:numPr>
        <w:spacing w:after="120" w:line="240" w:lineRule="auto"/>
        <w:ind w:left="284" w:hanging="284"/>
        <w:jc w:val="both"/>
        <w:rPr>
          <w:rFonts w:ascii="Calibri" w:eastAsia="SimSun" w:hAnsi="Calibri" w:cs="Calibri"/>
          <w:kern w:val="1"/>
          <w:sz w:val="28"/>
          <w:szCs w:val="28"/>
          <w:lang w:eastAsia="hi-IN" w:bidi="hi-IN"/>
        </w:rPr>
      </w:pPr>
      <w:r w:rsidRPr="00A37D71">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A37D71">
        <w:rPr>
          <w:rFonts w:ascii="Calibri" w:eastAsia="Times New Roman" w:hAnsi="Calibri" w:cs="Calibri"/>
          <w:sz w:val="28"/>
          <w:szCs w:val="28"/>
          <w:lang w:eastAsia="pl-PL"/>
        </w:rPr>
        <w:t xml:space="preserve">obszary wodno-błotne, inne </w:t>
      </w:r>
      <w:bookmarkStart w:id="9" w:name="_Hlk93580330"/>
      <w:r w:rsidRPr="00A37D71">
        <w:rPr>
          <w:rFonts w:ascii="Calibri" w:eastAsia="Times New Roman" w:hAnsi="Calibri" w:cs="Calibri"/>
          <w:sz w:val="28"/>
          <w:szCs w:val="28"/>
          <w:lang w:eastAsia="pl-PL"/>
        </w:rPr>
        <w:t>obszary o płytkim zaleganiu wód podziemnych</w:t>
      </w:r>
      <w:bookmarkEnd w:id="9"/>
      <w:r w:rsidRPr="00A37D71">
        <w:rPr>
          <w:rFonts w:ascii="Calibri" w:eastAsia="Times New Roman" w:hAnsi="Calibri" w:cs="Calibri"/>
          <w:sz w:val="28"/>
          <w:szCs w:val="28"/>
          <w:lang w:eastAsia="pl-PL"/>
        </w:rPr>
        <w:t>, w tym siedliska łęgowe oraz ujścia rzek, obszary wybrzeży i środowisko morskie, obszary górskie lub leśne,</w:t>
      </w:r>
      <w:r w:rsidRPr="00A37D71">
        <w:rPr>
          <w:rFonts w:ascii="Calibri" w:eastAsia="SimSun" w:hAnsi="Calibri" w:cs="Calibri"/>
          <w:kern w:val="1"/>
          <w:sz w:val="28"/>
          <w:szCs w:val="28"/>
          <w:lang w:eastAsia="hi-IN" w:bidi="hi-IN"/>
        </w:rPr>
        <w:t xml:space="preserve"> </w:t>
      </w:r>
      <w:r w:rsidRPr="00A37D71">
        <w:rPr>
          <w:rFonts w:ascii="Calibri" w:eastAsia="Times New Roman" w:hAnsi="Calibri" w:cs="Calibri"/>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A37D71">
        <w:rPr>
          <w:rFonts w:ascii="Calibri" w:eastAsia="SimSun" w:hAnsi="Calibri" w:cs="Calibri"/>
          <w:kern w:val="1"/>
          <w:sz w:val="28"/>
          <w:szCs w:val="28"/>
          <w:lang w:eastAsia="hi-IN" w:bidi="hi-IN"/>
        </w:rPr>
        <w:t xml:space="preserve"> </w:t>
      </w:r>
    </w:p>
    <w:p w14:paraId="69680DFA" w14:textId="77777777" w:rsidR="00A37D71" w:rsidRPr="00A37D71" w:rsidRDefault="00A37D71" w:rsidP="00A37D71">
      <w:pPr>
        <w:spacing w:after="120" w:line="240" w:lineRule="auto"/>
        <w:ind w:left="284"/>
        <w:jc w:val="both"/>
        <w:rPr>
          <w:rFonts w:ascii="Calibri" w:eastAsia="SimSun" w:hAnsi="Calibri" w:cs="Calibri"/>
          <w:kern w:val="1"/>
          <w:sz w:val="28"/>
          <w:szCs w:val="28"/>
          <w:lang w:eastAsia="hi-IN" w:bidi="hi-IN"/>
        </w:rPr>
      </w:pPr>
      <w:r w:rsidRPr="00A37D71">
        <w:rPr>
          <w:rFonts w:ascii="Calibri" w:eastAsia="SimSun" w:hAnsi="Calibri" w:cs="Calibri"/>
          <w:kern w:val="1"/>
          <w:sz w:val="28"/>
          <w:szCs w:val="28"/>
          <w:lang w:eastAsia="hi-IN" w:bidi="hi-IN"/>
        </w:rPr>
        <w:t>przedmiotowe przedsięwzięcie będzie zlokalizowane na gruncie ornym. W otoczeniu przedsięwzięcia znajdują się grunty rolne, zabudowa zagrodowa i droga. Teren przedsięwzięcia nie jest zlokalizowany na obszarach wodno-błotnych i innych obszarach o płytkim poziomie zalegania wód podziemnych, w strefach ochronnych ujęć wód i obszarach ochronnych zbiorników wód śródlądowych, obszarach wybrzeży i środowiska morskiego, górskiego, leśnego oraz obszarach przylegających do jezior. Farma fotowoltaiczna nie będzie zlokalizowana na obszarach o krajobrazie mającym znaczenie historyczne, kulturowe oraz archeologiczne, ani na obszarach uzdrowiskowych i ochrony uzdrowiskowej. Przedsięwzięcie nie będzie zlokalizowane na obszarach o dużej gęstości zaludnienia. W związku z realizacją przedmiotowego przedsięwzięcia nie przewiduje się przekroczenia standardów jakości środowiska na wnioskowanym terenie;</w:t>
      </w:r>
    </w:p>
    <w:p w14:paraId="57ED2B14" w14:textId="77777777" w:rsidR="00A37D71" w:rsidRPr="00A37D71" w:rsidRDefault="00A37D71" w:rsidP="00A37D71">
      <w:pPr>
        <w:numPr>
          <w:ilvl w:val="0"/>
          <w:numId w:val="6"/>
        </w:numPr>
        <w:spacing w:after="120" w:line="240" w:lineRule="auto"/>
        <w:ind w:left="284" w:hanging="284"/>
        <w:jc w:val="both"/>
        <w:rPr>
          <w:rFonts w:ascii="Calibri" w:eastAsia="SimSun" w:hAnsi="Calibri" w:cs="Calibri"/>
          <w:kern w:val="1"/>
          <w:sz w:val="28"/>
          <w:szCs w:val="28"/>
          <w:lang w:eastAsia="hi-IN" w:bidi="hi-IN"/>
        </w:rPr>
      </w:pPr>
      <w:r w:rsidRPr="00A37D71">
        <w:rPr>
          <w:rFonts w:ascii="Calibri" w:eastAsia="SimSun" w:hAnsi="Calibri" w:cs="Calibri"/>
          <w:kern w:val="1"/>
          <w:sz w:val="28"/>
          <w:szCs w:val="28"/>
          <w:lang w:eastAsia="hi-IN" w:bidi="hi-IN"/>
        </w:rPr>
        <w:lastRenderedPageBreak/>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A37D71">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A37D71">
        <w:rPr>
          <w:rFonts w:ascii="Calibri" w:eastAsia="SimSun" w:hAnsi="Calibri" w:cs="Calibri"/>
          <w:kern w:val="1"/>
          <w:sz w:val="28"/>
          <w:szCs w:val="28"/>
          <w:lang w:eastAsia="hi-IN" w:bidi="hi-IN"/>
        </w:rPr>
        <w:t xml:space="preserve"> </w:t>
      </w:r>
    </w:p>
    <w:p w14:paraId="409A7063" w14:textId="77777777" w:rsidR="00A37D71" w:rsidRPr="00A37D71" w:rsidRDefault="00A37D71" w:rsidP="00A37D71">
      <w:pPr>
        <w:spacing w:after="120" w:line="240" w:lineRule="auto"/>
        <w:ind w:left="284"/>
        <w:jc w:val="both"/>
        <w:rPr>
          <w:rFonts w:ascii="Calibri" w:eastAsia="SimSun" w:hAnsi="Calibri" w:cs="Calibri"/>
          <w:kern w:val="1"/>
          <w:sz w:val="28"/>
          <w:szCs w:val="28"/>
          <w:lang w:eastAsia="hi-IN" w:bidi="hi-IN"/>
        </w:rPr>
      </w:pPr>
      <w:r w:rsidRPr="00A37D71">
        <w:rPr>
          <w:rFonts w:ascii="Calibri" w:eastAsia="SimSun" w:hAnsi="Calibri" w:cs="Calibri"/>
          <w:kern w:val="1"/>
          <w:sz w:val="28"/>
          <w:szCs w:val="28"/>
          <w:lang w:eastAsia="hi-IN" w:bidi="hi-IN"/>
        </w:rPr>
        <w:t xml:space="preserve">teren przeznaczony pod przedsięwzięcie zlokalizowany jest poza obszarami chronionymi na podstawie ustawy z dnia 16 kwietnia 2004 r. o ochronie przyrody. Najbliżej położonymi obszarami Natura 2000 są: specjalny obszar ochrony siedlisk Rogalińska Dolina Warty PLH300012, oddalony o 4,3 km oraz obszar specjalnej ochrony ptaków Ostoja Rogalińska PLB300017, oddalony o 4,4 km od przedsięwzięcia. Na wschód od przedsięwzięcia, w odległości około 9 m, znajduje się Park Krajobrazowy im. gen. Dezyderego Chłapowskiego. Realizacja przedsięwzięcia nie będzie się wiązać z wycinką drzew i krzewów. W uzupełnieniu karty informacyjnej przedsięwzięcia nie wskazano obecności rzadkich gatunków ptaków. Powierzchnia na gruncie, na którym przeprowadzone zostaną prace ziemne, obsiana zostanie roślinnością trawiastą, która będzie wykaszana i usuwana. Celem ochrony lokalnej bioróżnorodności, zgodnie z postanowieniem Regionalnego Dyrektora Ochrony Środowiska w Poznaniu, w decyzji nałożono warunek, aby do obsiewu powierzchni biologicznie czynnej farmy fotowoltaicznej nie używać gatunków roślin obcego pochodzenia. W celu ochrony ptaków lęgowych krajobrazu rolniczego, zgodnie z postanowieniem Regionalnego Dyrektora, w decyzji nałożono warunek koszenia terenu farmy fotowoltaicznej poza okresem lęgowym ptaków, który dla większości ptaków krajobrazu rolniczego przypada w okresie od 1 marca do końca lipca. Nie przewiduje się stosowania nawozów sztucznych i chemicznych środków ochrony roślin, co wpisano jako warunek do decyzji. Zgodnie z postanowieniem Regionalnego Dyrektora Ochrony Środowiska w Poznaniu, w decyzji nałożono także warunek montażu paneli fotowoltaicznych na wysokości co najmniej 80 cm nad ziemią, co pozwoli na rozwój roślinności i w konsekwencji, umożliwi ptakom wyprowadzenie lęgów, roślinom zawiązywanie nasion, a także pozwoli ograniczyć zacienienie paneli fotowoltaicznych przez roślinność. </w:t>
      </w:r>
    </w:p>
    <w:p w14:paraId="7FD662CC" w14:textId="77777777" w:rsidR="00A37D71" w:rsidRPr="00A37D71" w:rsidRDefault="00A37D71" w:rsidP="00A37D71">
      <w:pPr>
        <w:spacing w:after="0" w:line="240" w:lineRule="auto"/>
        <w:rPr>
          <w:rFonts w:ascii="Calibri" w:eastAsia="SimSun" w:hAnsi="Calibri" w:cs="Calibri"/>
          <w:kern w:val="1"/>
          <w:sz w:val="28"/>
          <w:szCs w:val="28"/>
          <w:lang w:eastAsia="hi-IN" w:bidi="hi-IN"/>
        </w:rPr>
      </w:pPr>
      <w:r w:rsidRPr="00A37D71">
        <w:rPr>
          <w:rFonts w:ascii="Calibri" w:eastAsia="SimSun" w:hAnsi="Calibri" w:cs="Calibri"/>
          <w:kern w:val="1"/>
          <w:sz w:val="28"/>
          <w:szCs w:val="28"/>
          <w:lang w:eastAsia="hi-IN" w:bidi="hi-IN"/>
        </w:rPr>
        <w:br w:type="page"/>
      </w:r>
    </w:p>
    <w:p w14:paraId="5E992E55" w14:textId="77777777" w:rsidR="00A37D71" w:rsidRPr="00A37D71" w:rsidRDefault="00A37D71" w:rsidP="00A37D71">
      <w:pPr>
        <w:spacing w:after="120" w:line="240" w:lineRule="auto"/>
        <w:ind w:left="284"/>
        <w:jc w:val="both"/>
        <w:rPr>
          <w:rFonts w:ascii="Calibri" w:eastAsia="SimSun" w:hAnsi="Calibri" w:cs="Calibri"/>
          <w:kern w:val="1"/>
          <w:sz w:val="28"/>
          <w:szCs w:val="28"/>
          <w:lang w:eastAsia="hi-IN" w:bidi="hi-IN"/>
        </w:rPr>
      </w:pPr>
      <w:r w:rsidRPr="00A37D71">
        <w:rPr>
          <w:rFonts w:ascii="Calibri" w:eastAsia="SimSun" w:hAnsi="Calibri" w:cs="Calibri"/>
          <w:kern w:val="1"/>
          <w:sz w:val="28"/>
          <w:szCs w:val="28"/>
          <w:lang w:eastAsia="hi-IN" w:bidi="hi-IN"/>
        </w:rPr>
        <w:lastRenderedPageBreak/>
        <w:t>W celu ochrony zwierząt, na etapie prowadzenia prac ziemnych oraz w celu umożliwienia migracji drobnym zwierzętom na etapie eksploatacji przedsięwzięcia, zgodnie z postanowieniem Regionalnego Dyrektora Ochrony Środowiska w Poznaniu, w decyzji nałożono warunek regularnych kontroli wykopów, uwalniania uwięzionych w nich zwierząt oraz warunek wykonania ażurowego ogrodzenia bez podmurówki z pozostawieniem minimum 30 cm przerwy między ogrodzeniem, a gruntem. Zgodnie z postanowieniem Regionalnego Dyrektora Ochrony Środowiska w Poznaniu, w celu zmniejszenia efektu olśnienia, w decyzji nałożono warunek zastosowania paneli fotowoltaicznych o powierzchni antyrefleksyjnej, co ograniczy negatywne oddziaływanie na ptaki. Jednocześnie, zgodnie z postanowieniem Regionalnego Dyrektora, w celu minimalizacji oddziaływania na ludzi i przyrodę ożywioną, w decyzji nałożono warunek rezygnacji z ciągłego oświetlenia terenu farmy fotowoltaicznej i jej ogrodzenia w porze nocy. Mając na względzie lokalizację planowanego przedsięwzięcia poza obszarami chronionymi, na gruntach ornych, brak konieczności wycinki drzew i krzewów oraz realizację przedsięwzięcia zgodnie z nałożonymi w decyzji warunkami, 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w:t>
      </w:r>
      <w:r w:rsidRPr="00A37D71">
        <w:rPr>
          <w:rFonts w:ascii="Calibri" w:eastAsia="Times New Roman" w:hAnsi="Calibri" w:cs="Calibri"/>
          <w:sz w:val="28"/>
          <w:szCs w:val="28"/>
          <w:lang w:eastAsia="zh-CN"/>
        </w:rPr>
        <w:t>;</w:t>
      </w:r>
    </w:p>
    <w:p w14:paraId="35936765" w14:textId="77777777" w:rsidR="00A37D71" w:rsidRPr="00A37D71" w:rsidRDefault="00A37D71" w:rsidP="00A37D71">
      <w:pPr>
        <w:spacing w:after="0" w:line="240" w:lineRule="auto"/>
        <w:rPr>
          <w:rFonts w:ascii="Calibri" w:eastAsia="SimSun" w:hAnsi="Calibri" w:cs="Calibri"/>
          <w:kern w:val="1"/>
          <w:sz w:val="28"/>
          <w:szCs w:val="28"/>
          <w:lang w:eastAsia="hi-IN" w:bidi="hi-IN"/>
        </w:rPr>
      </w:pPr>
      <w:r w:rsidRPr="00A37D71">
        <w:rPr>
          <w:rFonts w:ascii="Calibri" w:eastAsia="SimSun" w:hAnsi="Calibri" w:cs="Calibri"/>
          <w:kern w:val="1"/>
          <w:sz w:val="28"/>
          <w:szCs w:val="28"/>
          <w:lang w:eastAsia="hi-IN" w:bidi="hi-IN"/>
        </w:rPr>
        <w:br w:type="page"/>
      </w:r>
    </w:p>
    <w:p w14:paraId="72F25279" w14:textId="77777777" w:rsidR="00A37D71" w:rsidRPr="00A37D71" w:rsidRDefault="00A37D71" w:rsidP="00A37D71">
      <w:pPr>
        <w:numPr>
          <w:ilvl w:val="0"/>
          <w:numId w:val="6"/>
        </w:numPr>
        <w:spacing w:after="120" w:line="240" w:lineRule="auto"/>
        <w:ind w:left="284" w:hanging="284"/>
        <w:jc w:val="both"/>
        <w:rPr>
          <w:rFonts w:ascii="Calibri" w:eastAsia="Times New Roman" w:hAnsi="Calibri" w:cs="Calibri"/>
          <w:sz w:val="28"/>
          <w:szCs w:val="28"/>
          <w:lang w:eastAsia="zh-CN"/>
        </w:rPr>
      </w:pPr>
      <w:r w:rsidRPr="00A37D71">
        <w:rPr>
          <w:rFonts w:ascii="Calibri" w:eastAsia="SimSun" w:hAnsi="Calibri" w:cs="Calibri"/>
          <w:kern w:val="1"/>
          <w:sz w:val="28"/>
          <w:szCs w:val="28"/>
          <w:lang w:eastAsia="hi-IN" w:bidi="hi-IN"/>
        </w:rPr>
        <w:lastRenderedPageBreak/>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A37D71">
        <w:rPr>
          <w:rFonts w:ascii="Calibri" w:eastAsia="Times New Roman" w:hAnsi="Calibri" w:cs="Calibri"/>
          <w:sz w:val="28"/>
          <w:szCs w:val="28"/>
          <w:lang w:eastAsia="pl-PL"/>
        </w:rPr>
        <w:t>wody i obowiązujące dla nich cele środowiskowe:</w:t>
      </w:r>
    </w:p>
    <w:p w14:paraId="5552E26B" w14:textId="77777777" w:rsidR="00A37D71" w:rsidRPr="00A37D71" w:rsidRDefault="00A37D71" w:rsidP="00A37D71">
      <w:pPr>
        <w:spacing w:after="120" w:line="240" w:lineRule="auto"/>
        <w:ind w:left="284"/>
        <w:jc w:val="both"/>
        <w:rPr>
          <w:rFonts w:ascii="Calibri" w:eastAsia="Times New Roman" w:hAnsi="Calibri" w:cs="Calibri"/>
          <w:sz w:val="28"/>
          <w:szCs w:val="28"/>
          <w:lang w:eastAsia="zh-CN"/>
        </w:rPr>
      </w:pPr>
      <w:r w:rsidRPr="00A37D71">
        <w:rPr>
          <w:rFonts w:ascii="Calibri" w:eastAsia="Times New Roman" w:hAnsi="Calibri" w:cs="Calibri"/>
          <w:sz w:val="28"/>
          <w:szCs w:val="28"/>
          <w:lang w:eastAsia="zh-CN"/>
        </w:rPr>
        <w:t>według charakterystyki jednolitych części wód planowane przedsięwzięcie zlokalizowane jest w granicach jednolitej części wód podziemnych (jcwpd) o kodzie PLGW600060 oraz jednolitej części wód powierzchniowych (jcwp) o kodzie PLRW600017185589 – Kanał Szymanowo-Grzybno. Zgodnie z obowiązującym „Planem gospodarowania wodami na obszarze dorzecza Odry” jcwpd o kodzie PLGW600060 charakteryzuje się dobrym stanem ilościowym oraz chemicznym, a w odniesieniu do ryzyka nieosiągnięcia celów środowiskowych została uznana za niezagrożoną. Jcwp o kodzie PLRW600017185589 posiada status silnie zmienionej części wód, a jej stan aktualnie jest zły i zgodnie z oceną ryzyka nieosiągnięcia celów środowiskowych uznana została za zagrożoną;</w:t>
      </w:r>
      <w:r w:rsidRPr="00A37D71">
        <w:rPr>
          <w:rFonts w:ascii="Calibri" w:eastAsia="Times New Roman" w:hAnsi="Calibri" w:cs="Calibri"/>
          <w:sz w:val="28"/>
          <w:szCs w:val="28"/>
          <w:lang w:eastAsia="pl-PL"/>
        </w:rPr>
        <w:t xml:space="preserve"> </w:t>
      </w:r>
    </w:p>
    <w:p w14:paraId="67C50374" w14:textId="77777777" w:rsidR="00A37D71" w:rsidRPr="00A37D71" w:rsidRDefault="00A37D71" w:rsidP="00A37D71">
      <w:pPr>
        <w:numPr>
          <w:ilvl w:val="0"/>
          <w:numId w:val="6"/>
        </w:numPr>
        <w:tabs>
          <w:tab w:val="left" w:pos="426"/>
        </w:tabs>
        <w:spacing w:after="120" w:line="240" w:lineRule="auto"/>
        <w:ind w:left="284" w:hanging="284"/>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A37D71">
        <w:rPr>
          <w:rFonts w:ascii="Calibri" w:eastAsia="Times New Roman" w:hAnsi="Calibri" w:cs="Calibri"/>
          <w:sz w:val="28"/>
          <w:szCs w:val="28"/>
          <w:lang w:eastAsia="zh-CN"/>
        </w:rPr>
        <w:t xml:space="preserve"> </w:t>
      </w:r>
    </w:p>
    <w:p w14:paraId="0C225827" w14:textId="77777777" w:rsidR="00A37D71" w:rsidRPr="00A37D71" w:rsidRDefault="00A37D71" w:rsidP="00A37D71">
      <w:pPr>
        <w:tabs>
          <w:tab w:val="left" w:pos="426"/>
        </w:tabs>
        <w:spacing w:after="120" w:line="240" w:lineRule="auto"/>
        <w:ind w:left="284"/>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zh-CN"/>
        </w:rPr>
        <w:t xml:space="preserve">przedmiotowe przedsięwzięcie nie będzie transgranicznie oddziaływać na środowisko. </w:t>
      </w:r>
    </w:p>
    <w:p w14:paraId="1C9C8FEF" w14:textId="77777777" w:rsidR="00A37D71" w:rsidRPr="00A37D71" w:rsidRDefault="00A37D71" w:rsidP="00A37D71">
      <w:pPr>
        <w:widowControl w:val="0"/>
        <w:tabs>
          <w:tab w:val="left" w:pos="0"/>
        </w:tabs>
        <w:suppressAutoHyphens/>
        <w:spacing w:after="120" w:line="240" w:lineRule="auto"/>
        <w:ind w:firstLine="708"/>
        <w:jc w:val="both"/>
        <w:rPr>
          <w:rFonts w:ascii="Calibri" w:eastAsia="SimSun" w:hAnsi="Calibri" w:cs="Calibri"/>
          <w:kern w:val="1"/>
          <w:sz w:val="28"/>
          <w:szCs w:val="28"/>
          <w:lang w:eastAsia="hi-IN" w:bidi="hi-IN"/>
        </w:rPr>
      </w:pPr>
      <w:r w:rsidRPr="00A37D71">
        <w:rPr>
          <w:rFonts w:ascii="Calibri" w:eastAsia="Times New Roman" w:hAnsi="Calibri" w:cs="Calibri"/>
          <w:sz w:val="28"/>
          <w:szCs w:val="28"/>
          <w:lang w:eastAsia="pl-PL"/>
        </w:rPr>
        <w:t xml:space="preserve">Zgodnie z art. 80 ust. 2 ustawy właściwy organ wydaje decyzję o środowiskowych uwarunkowaniach po stwierdzeniu zgodności lokalizacji przedsięwzięcia z ustaleniami miejscowego planu zagospodarowania przestrzennego, jeżeli plan ten został uchwalony. </w:t>
      </w:r>
      <w:r w:rsidRPr="00A37D71">
        <w:rPr>
          <w:rFonts w:ascii="Calibri" w:eastAsia="SimSun" w:hAnsi="Calibri" w:cs="Calibri"/>
          <w:kern w:val="1"/>
          <w:sz w:val="28"/>
          <w:szCs w:val="28"/>
          <w:lang w:eastAsia="hi-IN" w:bidi="hi-IN"/>
        </w:rPr>
        <w:t xml:space="preserve">Burmistrz Śremu ustalił, że teren realizacji przedsięwzięcia nie jest objęty miejscowym planem zagospodarowania przestrzennego. </w:t>
      </w:r>
    </w:p>
    <w:p w14:paraId="3D4A8D67" w14:textId="77777777" w:rsidR="00A37D71" w:rsidRPr="00A37D71" w:rsidRDefault="00A37D71" w:rsidP="00A37D71">
      <w:pPr>
        <w:spacing w:after="120" w:line="240" w:lineRule="auto"/>
        <w:ind w:firstLine="708"/>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W związku z odstąpieniem od obowiązku przeprowadzenia oceny oddziaływania przedsięwzięcia na środowisko, postępowanie w przedmiotowej sprawie nie wymagało zapewnienia możliwości udziału społeczeństwa.</w:t>
      </w:r>
    </w:p>
    <w:p w14:paraId="701F907E" w14:textId="77777777" w:rsidR="00A37D71" w:rsidRPr="00A37D71" w:rsidRDefault="00A37D71" w:rsidP="00A37D71">
      <w:pPr>
        <w:spacing w:after="0" w:line="240" w:lineRule="auto"/>
        <w:rPr>
          <w:rFonts w:ascii="Calibri" w:eastAsia="Times New Roman" w:hAnsi="Calibri" w:cs="Calibri"/>
          <w:sz w:val="28"/>
          <w:szCs w:val="28"/>
          <w:lang w:eastAsia="pl-PL"/>
        </w:rPr>
      </w:pPr>
      <w:r w:rsidRPr="00A37D71">
        <w:rPr>
          <w:rFonts w:ascii="Calibri" w:eastAsia="Times New Roman" w:hAnsi="Calibri" w:cs="Calibri"/>
          <w:sz w:val="28"/>
          <w:szCs w:val="28"/>
          <w:lang w:eastAsia="pl-PL"/>
        </w:rPr>
        <w:br w:type="page"/>
      </w:r>
    </w:p>
    <w:p w14:paraId="05F71715" w14:textId="77777777" w:rsidR="00A37D71" w:rsidRPr="00A37D71" w:rsidRDefault="00A37D71" w:rsidP="00A37D71">
      <w:pPr>
        <w:spacing w:after="120" w:line="240" w:lineRule="auto"/>
        <w:ind w:firstLine="708"/>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lastRenderedPageBreak/>
        <w:t xml:space="preserve">Biorąc pod uwagę powyższe, w szczególności informacje przedstawione w karcie informacyjnej przedsięwzięcia, uwzględniając łącznie kryteria wymienione w art. 63 ust. 1 ustawy oraz stanowiska Organów opiniujących, Burmistrz Śremu stwierdził, że przedsięwzięcie będzie zgodne z wymaganiami ochrony środowiska, jeśli zostaną spełnione warunki określone w karcie informacyjnej przedsięwzięcia i w decyzji o środowiskowych uwarunkowaniach. Ponadto, podmiot realizujący i eksploatujący przedsięwzięcie zobowiązany jest do dotrzymania standardów jakości środowiska określonych w przepisach odrębnych. </w:t>
      </w:r>
    </w:p>
    <w:p w14:paraId="733D23EB" w14:textId="77777777" w:rsidR="00A37D71" w:rsidRPr="00A37D71" w:rsidRDefault="00A37D71" w:rsidP="00A37D71">
      <w:pPr>
        <w:spacing w:after="120" w:line="240" w:lineRule="auto"/>
        <w:ind w:firstLine="708"/>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Mając powyższe na uwadze orzeczono jak w sentencji decyzji.</w:t>
      </w:r>
    </w:p>
    <w:p w14:paraId="0B97DD6B" w14:textId="77777777" w:rsidR="00A37D71" w:rsidRPr="00A37D71" w:rsidRDefault="00A37D71" w:rsidP="00A37D71">
      <w:pPr>
        <w:spacing w:after="120" w:line="240" w:lineRule="auto"/>
        <w:jc w:val="center"/>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Pouczenie</w:t>
      </w:r>
    </w:p>
    <w:p w14:paraId="5C160CD7" w14:textId="77777777" w:rsidR="00A37D71" w:rsidRPr="00A37D71" w:rsidRDefault="00A37D71" w:rsidP="00A37D71">
      <w:pPr>
        <w:numPr>
          <w:ilvl w:val="0"/>
          <w:numId w:val="4"/>
        </w:numPr>
        <w:tabs>
          <w:tab w:val="left" w:pos="284"/>
        </w:tabs>
        <w:spacing w:after="120" w:line="240" w:lineRule="auto"/>
        <w:ind w:left="284" w:hanging="284"/>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Od niniejszej decyzji służy stronie prawo wniesienia odwołania do Samorządowego Kolegium Odwoławczego w Poznaniu, za moim pośrednictwem, w terminie 14 dni od dnia doręczenia. W trakcie biegu terminu do wniesienia odwołania strona może, na podstawie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54F76C12" w14:textId="77777777" w:rsidR="00A37D71" w:rsidRPr="00A37D71" w:rsidRDefault="00A37D71" w:rsidP="00A37D71">
      <w:pPr>
        <w:numPr>
          <w:ilvl w:val="0"/>
          <w:numId w:val="4"/>
        </w:numPr>
        <w:tabs>
          <w:tab w:val="left" w:pos="284"/>
        </w:tabs>
        <w:spacing w:after="120" w:line="240" w:lineRule="auto"/>
        <w:ind w:left="284" w:hanging="284"/>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 xml:space="preserve">Decyzję o środowiskowych uwarunkowaniach dołącza się do wniosku o wydanie decyzji, o których mowa w art. 72 ust. 1 ustawy oraz zgłoszenia, o którym mowa w art. 72 ust. 1a ustawy. Złożenie wniosku lub dokonanie zgłoszenia powinno nastąpić w terminie 6 lat od dnia, w którym decyzja o środowiskowych uwarunkowaniach stała się ostateczna. </w:t>
      </w:r>
    </w:p>
    <w:p w14:paraId="32F9D1D2" w14:textId="77777777" w:rsidR="00A37D71" w:rsidRPr="00A37D71" w:rsidRDefault="00A37D71" w:rsidP="00A37D71">
      <w:pPr>
        <w:numPr>
          <w:ilvl w:val="0"/>
          <w:numId w:val="4"/>
        </w:numPr>
        <w:tabs>
          <w:tab w:val="left" w:pos="284"/>
        </w:tabs>
        <w:spacing w:after="120" w:line="240" w:lineRule="auto"/>
        <w:ind w:left="284" w:hanging="284"/>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 xml:space="preserve">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w:t>
      </w:r>
    </w:p>
    <w:p w14:paraId="34F3329E" w14:textId="77777777" w:rsidR="00A37D71" w:rsidRPr="00A37D71" w:rsidRDefault="00A37D71" w:rsidP="00A37D71">
      <w:pPr>
        <w:spacing w:after="0" w:line="240" w:lineRule="auto"/>
        <w:rPr>
          <w:rFonts w:ascii="Calibri" w:eastAsia="Times New Roman" w:hAnsi="Calibri" w:cs="Calibri"/>
          <w:sz w:val="28"/>
          <w:szCs w:val="28"/>
          <w:lang w:eastAsia="pl-PL"/>
        </w:rPr>
      </w:pPr>
      <w:r w:rsidRPr="00A37D71">
        <w:rPr>
          <w:rFonts w:ascii="Calibri" w:eastAsia="Times New Roman" w:hAnsi="Calibri" w:cs="Calibri"/>
          <w:sz w:val="28"/>
          <w:szCs w:val="28"/>
          <w:lang w:eastAsia="pl-PL"/>
        </w:rPr>
        <w:br w:type="page"/>
      </w:r>
    </w:p>
    <w:p w14:paraId="70E99C41" w14:textId="77777777" w:rsidR="00A37D71" w:rsidRPr="00A37D71" w:rsidRDefault="00A37D71" w:rsidP="00A37D71">
      <w:pPr>
        <w:tabs>
          <w:tab w:val="left" w:pos="284"/>
        </w:tabs>
        <w:spacing w:after="120" w:line="240" w:lineRule="auto"/>
        <w:ind w:left="284"/>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lastRenderedPageBreak/>
        <w:t>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4D1C670B" w14:textId="77777777" w:rsidR="00A37D71" w:rsidRPr="00A37D71" w:rsidRDefault="00A37D71" w:rsidP="00A37D71">
      <w:pPr>
        <w:numPr>
          <w:ilvl w:val="0"/>
          <w:numId w:val="4"/>
        </w:numPr>
        <w:tabs>
          <w:tab w:val="left" w:pos="284"/>
        </w:tabs>
        <w:spacing w:after="120" w:line="240" w:lineRule="auto"/>
        <w:ind w:left="284" w:hanging="284"/>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 xml:space="preserve">Decyzja o środowiskowych uwarunkowaniach wiąże organy: </w:t>
      </w:r>
    </w:p>
    <w:p w14:paraId="55A9ED88" w14:textId="77777777" w:rsidR="00A37D71" w:rsidRPr="00A37D71" w:rsidRDefault="00A37D71" w:rsidP="00A37D71">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730A60C1" w14:textId="77777777" w:rsidR="00A37D71" w:rsidRPr="00A37D71" w:rsidRDefault="00A37D71" w:rsidP="00A37D71">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 xml:space="preserve">wydające decyzje, o których mowa w art. 72 ust. 1 ustawy; </w:t>
      </w:r>
    </w:p>
    <w:p w14:paraId="702ED0F5" w14:textId="77777777" w:rsidR="00A37D71" w:rsidRPr="00A37D71" w:rsidRDefault="00A37D71" w:rsidP="00A37D71">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przyjmujące zgłoszenia, o których mowa w art. 72 ust. 1a ustawy.</w:t>
      </w:r>
    </w:p>
    <w:p w14:paraId="4F134927" w14:textId="77777777" w:rsidR="00A37D71" w:rsidRPr="00A37D71" w:rsidRDefault="00A37D71" w:rsidP="00A37D71">
      <w:pPr>
        <w:spacing w:after="0" w:line="240" w:lineRule="auto"/>
        <w:ind w:left="3540"/>
        <w:jc w:val="center"/>
        <w:rPr>
          <w:rFonts w:ascii="Calibri" w:eastAsia="Times New Roman" w:hAnsi="Calibri" w:cs="Calibri"/>
          <w:sz w:val="28"/>
          <w:szCs w:val="28"/>
          <w:lang w:eastAsia="pl-PL"/>
        </w:rPr>
      </w:pPr>
    </w:p>
    <w:p w14:paraId="31EA4AA4" w14:textId="394F083C" w:rsidR="00A37D71" w:rsidRPr="00A37D71" w:rsidRDefault="00A37D71" w:rsidP="00A37D71">
      <w:pPr>
        <w:spacing w:after="0" w:line="240" w:lineRule="auto"/>
        <w:ind w:left="3540"/>
        <w:jc w:val="center"/>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z up. BURMISTRZA</w:t>
      </w:r>
    </w:p>
    <w:p w14:paraId="043E3785" w14:textId="77777777" w:rsidR="00A37D71" w:rsidRPr="00A37D71" w:rsidRDefault="00A37D71" w:rsidP="00A37D71">
      <w:pPr>
        <w:spacing w:after="0" w:line="240" w:lineRule="auto"/>
        <w:ind w:left="3540"/>
        <w:jc w:val="center"/>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Katarzyna Bednarowicz</w:t>
      </w:r>
    </w:p>
    <w:p w14:paraId="61E496CC" w14:textId="77777777" w:rsidR="00A37D71" w:rsidRPr="00A37D71" w:rsidRDefault="00A37D71" w:rsidP="00A37D71">
      <w:pPr>
        <w:spacing w:after="0" w:line="240" w:lineRule="auto"/>
        <w:ind w:left="3540"/>
        <w:jc w:val="center"/>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naczelnik Pionu Gospodarowania</w:t>
      </w:r>
    </w:p>
    <w:p w14:paraId="1979F3C4" w14:textId="77777777" w:rsidR="00A37D71" w:rsidRPr="00A37D71" w:rsidRDefault="00A37D71" w:rsidP="00A37D71">
      <w:pPr>
        <w:spacing w:after="0" w:line="240" w:lineRule="auto"/>
        <w:ind w:left="3540"/>
        <w:jc w:val="center"/>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Przestrzenią i Środowiskiem</w:t>
      </w:r>
    </w:p>
    <w:p w14:paraId="119AD359" w14:textId="77777777" w:rsidR="00A37D71" w:rsidRPr="00A37D71" w:rsidRDefault="00A37D71" w:rsidP="00A37D71">
      <w:pPr>
        <w:spacing w:after="120" w:line="240" w:lineRule="auto"/>
        <w:jc w:val="both"/>
        <w:rPr>
          <w:rFonts w:ascii="Calibri" w:eastAsia="Times New Roman" w:hAnsi="Calibri" w:cs="Calibri"/>
          <w:sz w:val="28"/>
          <w:szCs w:val="28"/>
          <w:lang w:eastAsia="pl-PL"/>
        </w:rPr>
      </w:pPr>
    </w:p>
    <w:p w14:paraId="7BAAAFE8" w14:textId="77777777" w:rsidR="00A37D71" w:rsidRPr="00A37D71" w:rsidRDefault="00A37D71" w:rsidP="00A37D71">
      <w:pPr>
        <w:spacing w:after="120" w:line="240" w:lineRule="auto"/>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Załączniki:</w:t>
      </w:r>
    </w:p>
    <w:p w14:paraId="5E2B486C" w14:textId="77777777" w:rsidR="00A37D71" w:rsidRPr="00A37D71" w:rsidRDefault="00A37D71" w:rsidP="00A37D71">
      <w:pPr>
        <w:spacing w:after="120" w:line="240" w:lineRule="auto"/>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1. Charakterystyka przedsięwzięcia.</w:t>
      </w:r>
    </w:p>
    <w:p w14:paraId="3D863BDD" w14:textId="77777777" w:rsidR="00A37D71" w:rsidRPr="00A37D71" w:rsidRDefault="00A37D71" w:rsidP="00A37D71">
      <w:pPr>
        <w:spacing w:after="120" w:line="240" w:lineRule="auto"/>
        <w:jc w:val="both"/>
        <w:rPr>
          <w:rFonts w:ascii="Calibri" w:eastAsia="Times New Roman" w:hAnsi="Calibri" w:cs="Calibri"/>
          <w:sz w:val="28"/>
          <w:szCs w:val="28"/>
          <w:lang w:eastAsia="pl-PL"/>
        </w:rPr>
      </w:pPr>
    </w:p>
    <w:p w14:paraId="61B364F3" w14:textId="77777777" w:rsidR="00A37D71" w:rsidRPr="00A37D71" w:rsidRDefault="00A37D71" w:rsidP="00A37D71">
      <w:pPr>
        <w:spacing w:after="0" w:line="240" w:lineRule="auto"/>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Sprawę prowadzi:</w:t>
      </w:r>
    </w:p>
    <w:p w14:paraId="3A34AC0C" w14:textId="77777777" w:rsidR="00A37D71" w:rsidRPr="00A37D71" w:rsidRDefault="00A37D71" w:rsidP="00A37D71">
      <w:pPr>
        <w:spacing w:after="0" w:line="240" w:lineRule="auto"/>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Małgorzata Borowska</w:t>
      </w:r>
    </w:p>
    <w:p w14:paraId="11B9262C" w14:textId="77777777" w:rsidR="00A37D71" w:rsidRPr="00A37D71" w:rsidRDefault="00A37D71" w:rsidP="00A37D71">
      <w:pPr>
        <w:spacing w:after="0" w:line="240" w:lineRule="auto"/>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inspektor</w:t>
      </w:r>
    </w:p>
    <w:p w14:paraId="06FA2959" w14:textId="77777777" w:rsidR="00A37D71" w:rsidRPr="00A37D71" w:rsidRDefault="00A37D71" w:rsidP="00A37D71">
      <w:pPr>
        <w:spacing w:after="120" w:line="240" w:lineRule="auto"/>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tel. 61 28 47 140</w:t>
      </w:r>
    </w:p>
    <w:p w14:paraId="4610FA1F" w14:textId="77777777" w:rsidR="00A37D71" w:rsidRPr="00A37D71" w:rsidRDefault="00A37D71" w:rsidP="00A37D71">
      <w:pPr>
        <w:spacing w:after="120" w:line="240" w:lineRule="auto"/>
        <w:jc w:val="both"/>
        <w:rPr>
          <w:rFonts w:ascii="Calibri" w:eastAsia="Times New Roman" w:hAnsi="Calibri" w:cs="Calibri"/>
          <w:sz w:val="28"/>
          <w:szCs w:val="28"/>
          <w:lang w:eastAsia="pl-PL"/>
        </w:rPr>
      </w:pPr>
    </w:p>
    <w:p w14:paraId="14585959" w14:textId="77777777" w:rsidR="00A37D71" w:rsidRPr="00A37D71" w:rsidRDefault="00A37D71" w:rsidP="00A37D71">
      <w:pPr>
        <w:spacing w:after="120" w:line="240" w:lineRule="auto"/>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Otrzymują:</w:t>
      </w:r>
    </w:p>
    <w:p w14:paraId="1C6855E5" w14:textId="77777777" w:rsidR="00A37D71" w:rsidRPr="00A37D71" w:rsidRDefault="00A37D71" w:rsidP="00A37D71">
      <w:pPr>
        <w:spacing w:after="0" w:line="240" w:lineRule="auto"/>
        <w:jc w:val="both"/>
        <w:rPr>
          <w:rFonts w:ascii="Calibri" w:eastAsia="Times New Roman" w:hAnsi="Calibri" w:cs="Calibri"/>
          <w:bCs/>
          <w:sz w:val="28"/>
          <w:szCs w:val="28"/>
          <w:lang w:eastAsia="pl-PL"/>
        </w:rPr>
      </w:pPr>
      <w:r w:rsidRPr="00A37D71">
        <w:rPr>
          <w:rFonts w:ascii="Calibri" w:eastAsia="Times New Roman" w:hAnsi="Calibri" w:cs="Calibri"/>
          <w:bCs/>
          <w:sz w:val="28"/>
          <w:szCs w:val="28"/>
          <w:lang w:eastAsia="pl-PL"/>
        </w:rPr>
        <w:t>I. Strony postępowania:</w:t>
      </w:r>
    </w:p>
    <w:p w14:paraId="69B3EC42" w14:textId="77777777" w:rsidR="00A37D71" w:rsidRPr="00A37D71" w:rsidRDefault="00A37D71" w:rsidP="00A37D71">
      <w:pPr>
        <w:numPr>
          <w:ilvl w:val="0"/>
          <w:numId w:val="21"/>
        </w:numPr>
        <w:spacing w:after="0" w:line="240" w:lineRule="auto"/>
        <w:ind w:left="567" w:hanging="283"/>
        <w:contextualSpacing/>
        <w:jc w:val="both"/>
        <w:rPr>
          <w:rFonts w:ascii="Calibri" w:eastAsia="Times New Roman" w:hAnsi="Calibri" w:cs="Calibri"/>
          <w:bCs/>
          <w:sz w:val="28"/>
          <w:szCs w:val="28"/>
          <w:lang w:eastAsia="pl-PL"/>
        </w:rPr>
      </w:pPr>
      <w:r w:rsidRPr="00A37D71">
        <w:rPr>
          <w:rFonts w:ascii="Calibri" w:eastAsia="Times New Roman" w:hAnsi="Calibri" w:cs="Calibri"/>
          <w:bCs/>
          <w:sz w:val="28"/>
          <w:szCs w:val="28"/>
          <w:lang w:eastAsia="pl-PL"/>
        </w:rPr>
        <w:t>Copernic Black Sp. z o.o., ul. Lekarska 1, 31-203 Kraków</w:t>
      </w:r>
    </w:p>
    <w:p w14:paraId="367B976A" w14:textId="77777777" w:rsidR="00A37D71" w:rsidRPr="00A37D71" w:rsidRDefault="00A37D71" w:rsidP="00A37D71">
      <w:pPr>
        <w:spacing w:after="0" w:line="240" w:lineRule="auto"/>
        <w:ind w:left="567"/>
        <w:contextualSpacing/>
        <w:jc w:val="both"/>
        <w:rPr>
          <w:rFonts w:ascii="Calibri" w:eastAsia="Times New Roman" w:hAnsi="Calibri" w:cs="Calibri"/>
          <w:bCs/>
          <w:sz w:val="28"/>
          <w:szCs w:val="28"/>
          <w:lang w:eastAsia="pl-PL"/>
        </w:rPr>
      </w:pPr>
      <w:r w:rsidRPr="00A37D71">
        <w:rPr>
          <w:rFonts w:ascii="Calibri" w:eastAsia="Times New Roman" w:hAnsi="Calibri" w:cs="Calibri"/>
          <w:bCs/>
          <w:sz w:val="28"/>
          <w:szCs w:val="28"/>
          <w:lang w:eastAsia="pl-PL"/>
        </w:rPr>
        <w:t xml:space="preserve">Pełnomocnik: Pan Michał Marzec, ul. Lubelska 29 (5 piętro), </w:t>
      </w:r>
      <w:r w:rsidRPr="00A37D71">
        <w:rPr>
          <w:rFonts w:ascii="Calibri" w:eastAsia="Times New Roman" w:hAnsi="Calibri" w:cs="Calibri"/>
          <w:bCs/>
          <w:sz w:val="28"/>
          <w:szCs w:val="28"/>
          <w:lang w:eastAsia="pl-PL"/>
        </w:rPr>
        <w:br/>
        <w:t>30-003 Kraków</w:t>
      </w:r>
    </w:p>
    <w:p w14:paraId="3E6C8584" w14:textId="77777777" w:rsidR="00A37D71" w:rsidRPr="00A37D71" w:rsidRDefault="00A37D71" w:rsidP="00A37D71">
      <w:pPr>
        <w:numPr>
          <w:ilvl w:val="0"/>
          <w:numId w:val="21"/>
        </w:numPr>
        <w:spacing w:after="0" w:line="240" w:lineRule="auto"/>
        <w:ind w:left="567" w:hanging="283"/>
        <w:contextualSpacing/>
        <w:jc w:val="both"/>
        <w:rPr>
          <w:rFonts w:ascii="Calibri" w:eastAsia="Times New Roman" w:hAnsi="Calibri" w:cs="Calibri"/>
          <w:bCs/>
          <w:sz w:val="28"/>
          <w:szCs w:val="28"/>
          <w:lang w:eastAsia="pl-PL"/>
        </w:rPr>
      </w:pPr>
      <w:r w:rsidRPr="00A37D71">
        <w:rPr>
          <w:rFonts w:ascii="Calibri" w:eastAsia="Times New Roman" w:hAnsi="Calibri" w:cs="Calibri"/>
          <w:bCs/>
          <w:sz w:val="28"/>
          <w:szCs w:val="28"/>
          <w:lang w:eastAsia="pl-PL"/>
        </w:rPr>
        <w:t xml:space="preserve">Pozostałe strony postępowania przez obwieszczenie, zgodnie z art. 74 ust. 3 ustawy </w:t>
      </w:r>
    </w:p>
    <w:p w14:paraId="644AE1C8" w14:textId="77777777" w:rsidR="00A37D71" w:rsidRPr="00A37D71" w:rsidRDefault="00A37D71" w:rsidP="00A37D71">
      <w:pPr>
        <w:spacing w:after="0" w:line="240" w:lineRule="auto"/>
        <w:jc w:val="both"/>
        <w:rPr>
          <w:rFonts w:ascii="Calibri" w:eastAsia="Times New Roman" w:hAnsi="Calibri" w:cs="Calibri"/>
          <w:bCs/>
          <w:sz w:val="28"/>
          <w:szCs w:val="28"/>
          <w:lang w:eastAsia="pl-PL"/>
        </w:rPr>
      </w:pPr>
      <w:r w:rsidRPr="00A37D71">
        <w:rPr>
          <w:rFonts w:ascii="Calibri" w:eastAsia="Times New Roman" w:hAnsi="Calibri" w:cs="Calibri"/>
          <w:bCs/>
          <w:sz w:val="28"/>
          <w:szCs w:val="28"/>
          <w:lang w:eastAsia="pl-PL"/>
        </w:rPr>
        <w:t>II. aa</w:t>
      </w:r>
    </w:p>
    <w:p w14:paraId="27C4A4C7" w14:textId="77777777" w:rsidR="00A37D71" w:rsidRPr="00A37D71" w:rsidRDefault="00A37D71" w:rsidP="00A37D71">
      <w:pPr>
        <w:spacing w:after="0" w:line="240" w:lineRule="auto"/>
        <w:rPr>
          <w:rFonts w:ascii="Calibri" w:eastAsia="Times New Roman" w:hAnsi="Calibri" w:cs="Calibri"/>
          <w:sz w:val="28"/>
          <w:szCs w:val="28"/>
          <w:lang w:eastAsia="pl-PL"/>
        </w:rPr>
      </w:pPr>
      <w:r w:rsidRPr="00A37D71">
        <w:rPr>
          <w:rFonts w:ascii="Calibri" w:eastAsia="Times New Roman" w:hAnsi="Calibri" w:cs="Calibri"/>
          <w:sz w:val="28"/>
          <w:szCs w:val="28"/>
          <w:lang w:eastAsia="pl-PL"/>
        </w:rPr>
        <w:br w:type="page"/>
      </w:r>
    </w:p>
    <w:p w14:paraId="3DF22815" w14:textId="77777777" w:rsidR="00A37D71" w:rsidRPr="00A37D71" w:rsidRDefault="00A37D71" w:rsidP="00A37D71">
      <w:pPr>
        <w:spacing w:after="120" w:line="240" w:lineRule="auto"/>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lastRenderedPageBreak/>
        <w:t>Do wiadomości:</w:t>
      </w:r>
    </w:p>
    <w:p w14:paraId="0DF8738A" w14:textId="77777777" w:rsidR="00A37D71" w:rsidRPr="00A37D71" w:rsidRDefault="00A37D71" w:rsidP="00A37D71">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Regionalny Dyrektor Ochrony Środowiska w Poznaniu (ePUAP)</w:t>
      </w:r>
    </w:p>
    <w:p w14:paraId="0F753AAB" w14:textId="77777777" w:rsidR="00A37D71" w:rsidRPr="00A37D71" w:rsidRDefault="00A37D71" w:rsidP="00A37D71">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Państwowy Powiatowy Inspektor Sanitarny w Śremie (ePUAP)</w:t>
      </w:r>
    </w:p>
    <w:p w14:paraId="1F587B2E" w14:textId="77777777" w:rsidR="00A37D71" w:rsidRPr="00A37D71" w:rsidRDefault="00A37D71" w:rsidP="00A37D71">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Dyrektor Zarządu Zlewni Państwowego Gospodarstwa Wodnego Wody Polskie w Poznaniu (ePUAP)</w:t>
      </w:r>
    </w:p>
    <w:p w14:paraId="207A4B03" w14:textId="77777777" w:rsidR="00A37D71" w:rsidRPr="00A37D71" w:rsidRDefault="00A37D71" w:rsidP="00A37D71">
      <w:pPr>
        <w:numPr>
          <w:ilvl w:val="0"/>
          <w:numId w:val="2"/>
        </w:numPr>
        <w:tabs>
          <w:tab w:val="left" w:pos="300"/>
        </w:tabs>
        <w:spacing w:after="120" w:line="240" w:lineRule="auto"/>
        <w:ind w:left="284" w:hanging="284"/>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Wielkopolski Państwowy Wojewódzki Inspektor Sanitarny (ePUAP)</w:t>
      </w:r>
    </w:p>
    <w:p w14:paraId="0E9C6784" w14:textId="77777777" w:rsidR="00A37D71" w:rsidRPr="00A37D71" w:rsidRDefault="00A37D71" w:rsidP="00A37D71">
      <w:pPr>
        <w:spacing w:after="0" w:line="240" w:lineRule="auto"/>
        <w:jc w:val="both"/>
        <w:rPr>
          <w:rFonts w:ascii="Calibri" w:eastAsia="Times New Roman" w:hAnsi="Calibri" w:cs="Calibri"/>
          <w:sz w:val="28"/>
          <w:szCs w:val="28"/>
          <w:lang w:eastAsia="pl-PL"/>
        </w:rPr>
      </w:pPr>
    </w:p>
    <w:p w14:paraId="213BF9FD" w14:textId="77777777" w:rsidR="00A37D71" w:rsidRPr="00A37D71" w:rsidRDefault="00A37D71" w:rsidP="00A37D71">
      <w:pPr>
        <w:spacing w:after="0" w:line="240" w:lineRule="auto"/>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 xml:space="preserve">Uiszczono opłatę skarbową w kwocie 222,00 zł </w:t>
      </w:r>
    </w:p>
    <w:p w14:paraId="14F219E2" w14:textId="77777777" w:rsidR="00A37D71" w:rsidRPr="00A37D71" w:rsidRDefault="00A37D71" w:rsidP="00A37D71">
      <w:pPr>
        <w:tabs>
          <w:tab w:val="left" w:pos="990"/>
        </w:tabs>
        <w:spacing w:after="0" w:line="240" w:lineRule="auto"/>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data wpłaty: 03.06.2022 r.</w:t>
      </w:r>
    </w:p>
    <w:p w14:paraId="26D7A4B5" w14:textId="77777777" w:rsidR="00A37D71" w:rsidRPr="00A37D71" w:rsidRDefault="00A37D71" w:rsidP="00A37D71">
      <w:pPr>
        <w:spacing w:after="0" w:line="240" w:lineRule="auto"/>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nr rachunku bankowego Urzędu Miejskiego w Śremie:</w:t>
      </w:r>
    </w:p>
    <w:p w14:paraId="01BCD3E2" w14:textId="27FBB200" w:rsidR="00CC5E06" w:rsidRDefault="00A37D71" w:rsidP="00A37D71">
      <w:pPr>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57 9084 0003 2102 0013 0521 0013</w:t>
      </w:r>
    </w:p>
    <w:p w14:paraId="7DE8796C" w14:textId="5A8712C1" w:rsidR="00A37D71" w:rsidRDefault="00A37D71">
      <w:r>
        <w:br w:type="page"/>
      </w:r>
    </w:p>
    <w:p w14:paraId="0AE74CF5" w14:textId="77777777" w:rsidR="00A37D71" w:rsidRDefault="00A37D71" w:rsidP="00A37D71"/>
    <w:tbl>
      <w:tblPr>
        <w:tblW w:w="0" w:type="auto"/>
        <w:tblLook w:val="04A0" w:firstRow="1" w:lastRow="0" w:firstColumn="1" w:lastColumn="0" w:noHBand="0" w:noVBand="1"/>
      </w:tblPr>
      <w:tblGrid>
        <w:gridCol w:w="4007"/>
        <w:gridCol w:w="4780"/>
      </w:tblGrid>
      <w:tr w:rsidR="00A37D71" w:rsidRPr="00A37D71" w14:paraId="1C6F12AB" w14:textId="77777777" w:rsidTr="009F06D5">
        <w:tc>
          <w:tcPr>
            <w:tcW w:w="4077" w:type="dxa"/>
            <w:shd w:val="clear" w:color="auto" w:fill="auto"/>
          </w:tcPr>
          <w:p w14:paraId="00414714" w14:textId="77777777" w:rsidR="00A37D71" w:rsidRPr="00A37D71" w:rsidRDefault="00A37D71" w:rsidP="00A37D71">
            <w:pPr>
              <w:tabs>
                <w:tab w:val="left" w:pos="3156"/>
              </w:tabs>
              <w:spacing w:after="0" w:line="240" w:lineRule="auto"/>
              <w:ind w:right="639"/>
              <w:jc w:val="center"/>
              <w:rPr>
                <w:rFonts w:ascii="Calibri" w:eastAsia="Times New Roman" w:hAnsi="Calibri" w:cs="Calibri"/>
                <w:bCs/>
                <w:sz w:val="28"/>
                <w:szCs w:val="28"/>
                <w:lang w:eastAsia="pl-PL"/>
              </w:rPr>
            </w:pPr>
            <w:r w:rsidRPr="00A37D71">
              <w:rPr>
                <w:rFonts w:ascii="Calibri" w:eastAsia="Times New Roman" w:hAnsi="Calibri" w:cs="Calibri"/>
                <w:bCs/>
                <w:sz w:val="28"/>
                <w:szCs w:val="28"/>
                <w:lang w:eastAsia="pl-PL"/>
              </w:rPr>
              <w:t>Burmistrz Śremu</w:t>
            </w:r>
          </w:p>
          <w:p w14:paraId="635079C5" w14:textId="77777777" w:rsidR="00A37D71" w:rsidRPr="00A37D71" w:rsidRDefault="00A37D71" w:rsidP="00A37D71">
            <w:pPr>
              <w:tabs>
                <w:tab w:val="left" w:pos="3156"/>
              </w:tabs>
              <w:spacing w:after="0" w:line="240" w:lineRule="auto"/>
              <w:ind w:right="639"/>
              <w:jc w:val="center"/>
              <w:rPr>
                <w:rFonts w:ascii="Calibri" w:eastAsia="Times New Roman" w:hAnsi="Calibri" w:cs="Calibri"/>
                <w:bCs/>
                <w:sz w:val="28"/>
                <w:szCs w:val="28"/>
                <w:lang w:eastAsia="pl-PL"/>
              </w:rPr>
            </w:pPr>
            <w:r w:rsidRPr="00A37D71">
              <w:rPr>
                <w:rFonts w:ascii="Calibri" w:eastAsia="Times New Roman" w:hAnsi="Calibri" w:cs="Calibri"/>
                <w:bCs/>
                <w:sz w:val="28"/>
                <w:szCs w:val="28"/>
                <w:lang w:eastAsia="pl-PL"/>
              </w:rPr>
              <w:t>ul. Plac 20 Października 1</w:t>
            </w:r>
          </w:p>
          <w:p w14:paraId="215C5A8E" w14:textId="77777777" w:rsidR="00A37D71" w:rsidRPr="00A37D71" w:rsidRDefault="00A37D71" w:rsidP="00A37D71">
            <w:pPr>
              <w:tabs>
                <w:tab w:val="left" w:pos="3156"/>
              </w:tabs>
              <w:spacing w:after="0" w:line="240" w:lineRule="auto"/>
              <w:ind w:right="639"/>
              <w:jc w:val="center"/>
              <w:rPr>
                <w:rFonts w:ascii="Calibri" w:eastAsia="Times New Roman" w:hAnsi="Calibri" w:cs="Calibri"/>
                <w:bCs/>
                <w:sz w:val="28"/>
                <w:szCs w:val="28"/>
                <w:lang w:eastAsia="pl-PL"/>
              </w:rPr>
            </w:pPr>
            <w:r w:rsidRPr="00A37D71">
              <w:rPr>
                <w:rFonts w:ascii="Calibri" w:eastAsia="Times New Roman" w:hAnsi="Calibri" w:cs="Calibri"/>
                <w:bCs/>
                <w:sz w:val="28"/>
                <w:szCs w:val="28"/>
                <w:lang w:eastAsia="pl-PL"/>
              </w:rPr>
              <w:t>63-100 Śrem</w:t>
            </w:r>
          </w:p>
        </w:tc>
        <w:tc>
          <w:tcPr>
            <w:tcW w:w="4850" w:type="dxa"/>
            <w:shd w:val="clear" w:color="auto" w:fill="auto"/>
          </w:tcPr>
          <w:p w14:paraId="6F0AAF3B" w14:textId="77777777" w:rsidR="00A37D71" w:rsidRPr="00A37D71" w:rsidRDefault="00A37D71" w:rsidP="00A37D71">
            <w:pPr>
              <w:spacing w:after="0" w:line="240" w:lineRule="auto"/>
              <w:jc w:val="both"/>
              <w:rPr>
                <w:rFonts w:ascii="Calibri" w:eastAsia="Times New Roman" w:hAnsi="Calibri" w:cs="Calibri"/>
                <w:bCs/>
                <w:sz w:val="28"/>
                <w:szCs w:val="28"/>
                <w:lang w:eastAsia="pl-PL"/>
              </w:rPr>
            </w:pPr>
            <w:r w:rsidRPr="00A37D71">
              <w:rPr>
                <w:rFonts w:ascii="Calibri" w:eastAsia="Times New Roman" w:hAnsi="Calibri" w:cs="Calibri"/>
                <w:bCs/>
                <w:sz w:val="28"/>
                <w:szCs w:val="28"/>
                <w:lang w:eastAsia="pl-PL"/>
              </w:rPr>
              <w:t>Załącznik nr 1</w:t>
            </w:r>
          </w:p>
          <w:p w14:paraId="07F16CBD" w14:textId="77777777" w:rsidR="00A37D71" w:rsidRPr="00A37D71" w:rsidRDefault="00A37D71" w:rsidP="00A37D71">
            <w:pPr>
              <w:spacing w:after="0" w:line="240" w:lineRule="auto"/>
              <w:jc w:val="both"/>
              <w:rPr>
                <w:rFonts w:ascii="Calibri" w:eastAsia="Times New Roman" w:hAnsi="Calibri" w:cs="Calibri"/>
                <w:bCs/>
                <w:sz w:val="28"/>
                <w:szCs w:val="28"/>
                <w:lang w:eastAsia="pl-PL"/>
              </w:rPr>
            </w:pPr>
            <w:r w:rsidRPr="00A37D71">
              <w:rPr>
                <w:rFonts w:ascii="Calibri" w:eastAsia="Times New Roman" w:hAnsi="Calibri" w:cs="Calibri"/>
                <w:bCs/>
                <w:sz w:val="28"/>
                <w:szCs w:val="28"/>
                <w:lang w:eastAsia="pl-PL"/>
              </w:rPr>
              <w:t>do decyzji znak PPSOŚ.6220.13.2022.BM</w:t>
            </w:r>
          </w:p>
          <w:p w14:paraId="53E53D57" w14:textId="77777777" w:rsidR="00A37D71" w:rsidRPr="00A37D71" w:rsidRDefault="00A37D71" w:rsidP="00A37D71">
            <w:pPr>
              <w:spacing w:after="0" w:line="240" w:lineRule="auto"/>
              <w:jc w:val="both"/>
              <w:rPr>
                <w:rFonts w:ascii="Calibri" w:eastAsia="Times New Roman" w:hAnsi="Calibri" w:cs="Calibri"/>
                <w:bCs/>
                <w:sz w:val="28"/>
                <w:szCs w:val="28"/>
                <w:lang w:eastAsia="pl-PL"/>
              </w:rPr>
            </w:pPr>
            <w:r w:rsidRPr="00A37D71">
              <w:rPr>
                <w:rFonts w:ascii="Calibri" w:eastAsia="Times New Roman" w:hAnsi="Calibri" w:cs="Calibri"/>
                <w:bCs/>
                <w:sz w:val="28"/>
                <w:szCs w:val="28"/>
                <w:lang w:eastAsia="pl-PL"/>
              </w:rPr>
              <w:t>z 26 października 2022 r.</w:t>
            </w:r>
          </w:p>
        </w:tc>
      </w:tr>
    </w:tbl>
    <w:p w14:paraId="6C2BD859" w14:textId="77777777" w:rsidR="00A37D71" w:rsidRPr="00A37D71" w:rsidRDefault="00A37D71" w:rsidP="00A37D71">
      <w:pPr>
        <w:spacing w:after="0" w:line="240" w:lineRule="auto"/>
        <w:jc w:val="both"/>
        <w:rPr>
          <w:rFonts w:ascii="Calibri" w:eastAsia="Times New Roman" w:hAnsi="Calibri" w:cs="Calibri"/>
          <w:sz w:val="28"/>
          <w:szCs w:val="28"/>
          <w:lang w:eastAsia="pl-PL"/>
        </w:rPr>
      </w:pPr>
    </w:p>
    <w:p w14:paraId="6917D14E" w14:textId="77777777" w:rsidR="00A37D71" w:rsidRPr="00A37D71" w:rsidRDefault="00A37D71" w:rsidP="00A37D71">
      <w:pPr>
        <w:spacing w:after="120" w:line="240" w:lineRule="auto"/>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Charakterystyka przedsięwzięcia</w:t>
      </w:r>
      <w:r w:rsidRPr="00A37D71">
        <w:rPr>
          <w:rFonts w:ascii="Calibri" w:eastAsia="Times New Roman" w:hAnsi="Calibri" w:cs="Calibri"/>
          <w:b/>
          <w:sz w:val="28"/>
          <w:szCs w:val="28"/>
          <w:lang w:eastAsia="pl-PL"/>
        </w:rPr>
        <w:t xml:space="preserve">: </w:t>
      </w:r>
      <w:r w:rsidRPr="00A37D71">
        <w:rPr>
          <w:rFonts w:ascii="Calibri" w:eastAsia="Calibri" w:hAnsi="Calibri" w:cs="Calibri"/>
          <w:sz w:val="28"/>
          <w:szCs w:val="28"/>
        </w:rPr>
        <w:t>budowa farmy fotowoltaicznej PV Gaj o mocy nie większej niż 1,5 MW wraz z niezbędną infrastrukturą towarzyszącą.</w:t>
      </w:r>
    </w:p>
    <w:p w14:paraId="51C58AA8" w14:textId="77777777" w:rsidR="00A37D71" w:rsidRPr="00A37D71" w:rsidRDefault="00A37D71" w:rsidP="00A37D71">
      <w:pPr>
        <w:spacing w:after="120" w:line="240" w:lineRule="auto"/>
        <w:ind w:firstLine="708"/>
        <w:jc w:val="both"/>
        <w:rPr>
          <w:rFonts w:ascii="Calibri" w:eastAsia="Times New Roman" w:hAnsi="Calibri" w:cs="Calibri"/>
          <w:sz w:val="28"/>
          <w:szCs w:val="28"/>
          <w:shd w:val="clear" w:color="auto" w:fill="FFFFFF"/>
          <w:lang w:eastAsia="pl-PL"/>
        </w:rPr>
      </w:pPr>
    </w:p>
    <w:p w14:paraId="22652966" w14:textId="77777777" w:rsidR="00A37D71" w:rsidRPr="00A37D71" w:rsidRDefault="00A37D71" w:rsidP="00A37D71">
      <w:pPr>
        <w:spacing w:after="120" w:line="240" w:lineRule="auto"/>
        <w:ind w:firstLine="708"/>
        <w:jc w:val="both"/>
        <w:rPr>
          <w:rFonts w:ascii="Calibri" w:eastAsia="SimSun" w:hAnsi="Calibri" w:cs="Calibri"/>
          <w:color w:val="000000"/>
          <w:kern w:val="1"/>
          <w:sz w:val="28"/>
          <w:szCs w:val="28"/>
          <w:lang w:eastAsia="hi-IN" w:bidi="hi-IN"/>
        </w:rPr>
      </w:pPr>
      <w:r w:rsidRPr="00A37D71">
        <w:rPr>
          <w:rFonts w:ascii="Calibri" w:eastAsia="Times New Roman" w:hAnsi="Calibri" w:cs="Calibri"/>
          <w:sz w:val="28"/>
          <w:szCs w:val="28"/>
          <w:shd w:val="clear" w:color="auto" w:fill="FFFFFF"/>
          <w:lang w:eastAsia="pl-PL"/>
        </w:rPr>
        <w:t xml:space="preserve">Planowane przedsięwzięcie polegać będzie na budowie farmy fotowoltaicznej PV Gaj o mocy nie większej niż 1,5 MW wraz z niezbędną infrastrukturą towarzyszącą, na działce o numerze ewidencyjnym 91, obręb Gaj. Planowane przedsięwzięcie zajmie całą powierzchnię przedmiotowej działki, która wynosi 1,7926 ha. </w:t>
      </w:r>
      <w:r w:rsidRPr="00A37D71">
        <w:rPr>
          <w:rFonts w:ascii="Calibri" w:eastAsia="SimSun" w:hAnsi="Calibri" w:cs="Calibri"/>
          <w:color w:val="000000"/>
          <w:kern w:val="1"/>
          <w:sz w:val="28"/>
          <w:szCs w:val="28"/>
          <w:lang w:eastAsia="hi-IN" w:bidi="hi-IN"/>
        </w:rPr>
        <w:t>Teren planowanego przedsięwzięcia nie jest objęty miejscowym planem zagospodarowania przestrzennego.</w:t>
      </w:r>
    </w:p>
    <w:p w14:paraId="1DF1E3C8" w14:textId="77777777" w:rsidR="00A37D71" w:rsidRPr="00A37D71" w:rsidRDefault="00A37D71" w:rsidP="00A37D71">
      <w:pPr>
        <w:spacing w:after="0" w:line="240" w:lineRule="auto"/>
        <w:ind w:firstLine="708"/>
        <w:jc w:val="both"/>
        <w:rPr>
          <w:rFonts w:ascii="Calibri" w:eastAsia="Times New Roman" w:hAnsi="Calibri" w:cs="Calibri"/>
          <w:sz w:val="28"/>
          <w:szCs w:val="28"/>
          <w:shd w:val="clear" w:color="auto" w:fill="FFFFFF"/>
          <w:lang w:eastAsia="pl-PL"/>
        </w:rPr>
      </w:pPr>
      <w:r w:rsidRPr="00A37D71">
        <w:rPr>
          <w:rFonts w:ascii="Calibri" w:eastAsia="Times New Roman" w:hAnsi="Calibri" w:cs="Calibri"/>
          <w:sz w:val="28"/>
          <w:szCs w:val="28"/>
          <w:shd w:val="clear" w:color="auto" w:fill="FFFFFF"/>
          <w:lang w:eastAsia="pl-PL"/>
        </w:rPr>
        <w:t xml:space="preserve">W ramach realizacji przedsięwzięcia przewiduje się montaż między innymi: </w:t>
      </w:r>
    </w:p>
    <w:p w14:paraId="63BC2C32" w14:textId="77777777" w:rsidR="00A37D71" w:rsidRPr="00A37D71" w:rsidRDefault="00A37D71" w:rsidP="00A37D71">
      <w:pPr>
        <w:numPr>
          <w:ilvl w:val="0"/>
          <w:numId w:val="11"/>
        </w:numPr>
        <w:spacing w:after="0" w:line="240" w:lineRule="auto"/>
        <w:jc w:val="both"/>
        <w:rPr>
          <w:rFonts w:ascii="Calibri" w:eastAsia="Times New Roman" w:hAnsi="Calibri" w:cs="Calibri"/>
          <w:sz w:val="28"/>
          <w:szCs w:val="28"/>
          <w:shd w:val="clear" w:color="auto" w:fill="FFFFFF"/>
          <w:lang w:eastAsia="pl-PL"/>
        </w:rPr>
      </w:pPr>
      <w:r w:rsidRPr="00A37D71">
        <w:rPr>
          <w:rFonts w:ascii="Calibri" w:eastAsia="Times New Roman" w:hAnsi="Calibri" w:cs="Calibri"/>
          <w:sz w:val="28"/>
          <w:szCs w:val="28"/>
          <w:shd w:val="clear" w:color="auto" w:fill="FFFFFF"/>
          <w:lang w:eastAsia="pl-PL"/>
        </w:rPr>
        <w:t xml:space="preserve">nie więcej niż 6 000 sztuk paneli fotowoltaicznych, </w:t>
      </w:r>
    </w:p>
    <w:p w14:paraId="44F87160" w14:textId="77777777" w:rsidR="00A37D71" w:rsidRPr="00A37D71" w:rsidRDefault="00A37D71" w:rsidP="00A37D71">
      <w:pPr>
        <w:numPr>
          <w:ilvl w:val="0"/>
          <w:numId w:val="11"/>
        </w:numPr>
        <w:spacing w:after="0" w:line="240" w:lineRule="auto"/>
        <w:jc w:val="both"/>
        <w:rPr>
          <w:rFonts w:ascii="Calibri" w:eastAsia="Times New Roman" w:hAnsi="Calibri" w:cs="Calibri"/>
          <w:sz w:val="28"/>
          <w:szCs w:val="28"/>
          <w:shd w:val="clear" w:color="auto" w:fill="FFFFFF"/>
          <w:lang w:eastAsia="pl-PL"/>
        </w:rPr>
      </w:pPr>
      <w:r w:rsidRPr="00A37D71">
        <w:rPr>
          <w:rFonts w:ascii="Calibri" w:eastAsia="Times New Roman" w:hAnsi="Calibri" w:cs="Calibri"/>
          <w:sz w:val="28"/>
          <w:szCs w:val="28"/>
          <w:shd w:val="clear" w:color="auto" w:fill="FFFFFF"/>
          <w:lang w:eastAsia="pl-PL"/>
        </w:rPr>
        <w:t xml:space="preserve">nie więcej niż 25 sztuk inwerterów, </w:t>
      </w:r>
    </w:p>
    <w:p w14:paraId="0A224958" w14:textId="77777777" w:rsidR="00A37D71" w:rsidRPr="00A37D71" w:rsidRDefault="00A37D71" w:rsidP="00A37D71">
      <w:pPr>
        <w:numPr>
          <w:ilvl w:val="0"/>
          <w:numId w:val="11"/>
        </w:numPr>
        <w:spacing w:after="0" w:line="240" w:lineRule="auto"/>
        <w:jc w:val="both"/>
        <w:rPr>
          <w:rFonts w:ascii="Calibri" w:eastAsia="Times New Roman" w:hAnsi="Calibri" w:cs="Calibri"/>
          <w:sz w:val="28"/>
          <w:szCs w:val="28"/>
          <w:shd w:val="clear" w:color="auto" w:fill="FFFFFF"/>
          <w:lang w:eastAsia="pl-PL"/>
        </w:rPr>
      </w:pPr>
      <w:r w:rsidRPr="00A37D71">
        <w:rPr>
          <w:rFonts w:ascii="Calibri" w:eastAsia="Times New Roman" w:hAnsi="Calibri" w:cs="Calibri"/>
          <w:sz w:val="28"/>
          <w:szCs w:val="28"/>
          <w:shd w:val="clear" w:color="auto" w:fill="FFFFFF"/>
          <w:lang w:eastAsia="pl-PL"/>
        </w:rPr>
        <w:t>nie więcej niż dwie kontenerowe stacje transformatorowe,</w:t>
      </w:r>
    </w:p>
    <w:p w14:paraId="606463CC" w14:textId="77777777" w:rsidR="00A37D71" w:rsidRPr="00A37D71" w:rsidRDefault="00A37D71" w:rsidP="00A37D71">
      <w:pPr>
        <w:spacing w:after="120" w:line="240" w:lineRule="auto"/>
        <w:ind w:firstLine="708"/>
        <w:jc w:val="both"/>
        <w:rPr>
          <w:rFonts w:ascii="Calibri" w:eastAsia="Times New Roman" w:hAnsi="Calibri" w:cs="Calibri"/>
          <w:sz w:val="28"/>
          <w:szCs w:val="28"/>
          <w:shd w:val="clear" w:color="auto" w:fill="FFFFFF"/>
          <w:lang w:eastAsia="pl-PL"/>
        </w:rPr>
      </w:pPr>
      <w:r w:rsidRPr="00A37D71">
        <w:rPr>
          <w:rFonts w:ascii="Calibri" w:eastAsia="Times New Roman" w:hAnsi="Calibri" w:cs="Calibri"/>
          <w:sz w:val="28"/>
          <w:szCs w:val="28"/>
          <w:shd w:val="clear" w:color="auto" w:fill="FFFFFF"/>
          <w:lang w:eastAsia="pl-PL"/>
        </w:rPr>
        <w:t xml:space="preserve">oraz wykonanie: instalacji monitorującej ilość wyprodukowanej energii elektrycznej oraz pracę farmy fotowoltaicznej, instalacji odgromowej i zabezpieczającej, okablowania, oświetlenia, ogrodzenia i pozostałych elementów infrastruktury niezbędnej do funkcjonowania farmy fotowoltaicznej. </w:t>
      </w:r>
    </w:p>
    <w:p w14:paraId="0655771C" w14:textId="77777777" w:rsidR="00A37D71" w:rsidRPr="00A37D71" w:rsidRDefault="00A37D71" w:rsidP="00A37D71">
      <w:pPr>
        <w:spacing w:after="120" w:line="240" w:lineRule="auto"/>
        <w:ind w:firstLine="708"/>
        <w:jc w:val="both"/>
        <w:rPr>
          <w:rFonts w:ascii="Calibri" w:eastAsia="Times New Roman" w:hAnsi="Calibri" w:cs="Calibri"/>
          <w:sz w:val="28"/>
          <w:szCs w:val="28"/>
          <w:shd w:val="clear" w:color="auto" w:fill="FFFFFF"/>
          <w:lang w:eastAsia="pl-PL"/>
        </w:rPr>
      </w:pPr>
      <w:r w:rsidRPr="00A37D71">
        <w:rPr>
          <w:rFonts w:ascii="Calibri" w:eastAsia="Times New Roman" w:hAnsi="Calibri" w:cs="Calibri"/>
          <w:sz w:val="28"/>
          <w:szCs w:val="28"/>
          <w:shd w:val="clear" w:color="auto" w:fill="FFFFFF"/>
          <w:lang w:eastAsia="pl-PL"/>
        </w:rPr>
        <w:t xml:space="preserve">Dopuszcza się możliwość zastosowania naziemnego, kontenerowego magazynu energii elektrycznej, z wykluczeniem zastosowania ogniw wodorowych i podziemnych magazynów energii. </w:t>
      </w:r>
    </w:p>
    <w:p w14:paraId="17C7132A" w14:textId="77777777" w:rsidR="00A37D71" w:rsidRPr="00A37D71" w:rsidRDefault="00A37D71" w:rsidP="00A37D71">
      <w:pPr>
        <w:spacing w:after="120" w:line="240" w:lineRule="auto"/>
        <w:ind w:firstLine="708"/>
        <w:jc w:val="both"/>
        <w:rPr>
          <w:rFonts w:ascii="Calibri" w:eastAsia="Times New Roman" w:hAnsi="Calibri" w:cs="Calibri"/>
          <w:sz w:val="28"/>
          <w:szCs w:val="28"/>
          <w:shd w:val="clear" w:color="auto" w:fill="FFFFFF"/>
          <w:lang w:eastAsia="pl-PL"/>
        </w:rPr>
      </w:pPr>
      <w:r w:rsidRPr="00A37D71">
        <w:rPr>
          <w:rFonts w:ascii="Calibri" w:eastAsia="Times New Roman" w:hAnsi="Calibri" w:cs="Calibri"/>
          <w:sz w:val="28"/>
          <w:szCs w:val="28"/>
          <w:shd w:val="clear" w:color="auto" w:fill="FFFFFF"/>
          <w:lang w:eastAsia="pl-PL"/>
        </w:rPr>
        <w:t>Panele fotowoltaiczne, montowane będą na konstrukcjach wsporczych, posadowionych na słupkach wbitych w grunt. Inwertery montowane będą w systemie rozproszonym, pod panelami fotowoltaicznymi. Panele fotowoltaiczne będą posiadały powierzchnię antyrefleksyjną. Wysokość konstrukcji wsporczej wraz z panelami fotowoltaicznymi nie przekroczy 4 m n.p.t. W ramach przedsięwzięcia wykonane zostaną podziemne linie elektroenergetyczne. Kable będą ułożone w ziemi na głębokości około 80 cm. Panele fotowoltaiczne nie będą wyposażone w systemy chłodzenia.</w:t>
      </w:r>
    </w:p>
    <w:p w14:paraId="4B36E941" w14:textId="77777777" w:rsidR="00A37D71" w:rsidRPr="00A37D71" w:rsidRDefault="00A37D71" w:rsidP="00A37D71">
      <w:pPr>
        <w:spacing w:after="0" w:line="240" w:lineRule="auto"/>
        <w:rPr>
          <w:rFonts w:ascii="Calibri" w:eastAsia="Times New Roman" w:hAnsi="Calibri" w:cs="Calibri"/>
          <w:sz w:val="28"/>
          <w:szCs w:val="28"/>
          <w:lang w:eastAsia="pl-PL"/>
        </w:rPr>
      </w:pPr>
      <w:r w:rsidRPr="00A37D71">
        <w:rPr>
          <w:rFonts w:ascii="Calibri" w:eastAsia="Times New Roman" w:hAnsi="Calibri" w:cs="Calibri"/>
          <w:sz w:val="28"/>
          <w:szCs w:val="28"/>
          <w:lang w:eastAsia="pl-PL"/>
        </w:rPr>
        <w:br w:type="page"/>
      </w:r>
    </w:p>
    <w:p w14:paraId="149F48E5" w14:textId="77777777" w:rsidR="00A37D71" w:rsidRPr="00A37D71" w:rsidRDefault="00A37D71" w:rsidP="00A37D71">
      <w:pPr>
        <w:spacing w:after="0" w:line="240" w:lineRule="auto"/>
        <w:ind w:firstLine="708"/>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lastRenderedPageBreak/>
        <w:t>Przewidywana ilość wykorzystywanych surowców, paliw i energii (na etapie eksploatacji przedsięwzięcia) wynosi:</w:t>
      </w:r>
    </w:p>
    <w:p w14:paraId="3DBC2A58" w14:textId="77777777" w:rsidR="00A37D71" w:rsidRPr="00A37D71" w:rsidRDefault="00A37D71" w:rsidP="00A37D71">
      <w:pPr>
        <w:numPr>
          <w:ilvl w:val="0"/>
          <w:numId w:val="9"/>
        </w:numPr>
        <w:spacing w:after="120" w:line="240" w:lineRule="auto"/>
        <w:ind w:left="284" w:hanging="284"/>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energia elektryczna: nie więcej niż 30 MWh/rok.</w:t>
      </w:r>
    </w:p>
    <w:p w14:paraId="76B151CD" w14:textId="77777777" w:rsidR="00A37D71" w:rsidRPr="00A37D71" w:rsidRDefault="00A37D71" w:rsidP="00A37D71">
      <w:pPr>
        <w:spacing w:after="120" w:line="240" w:lineRule="auto"/>
        <w:ind w:firstLine="708"/>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 xml:space="preserve">Panele fotowoltaiczne nie będą myte. </w:t>
      </w:r>
    </w:p>
    <w:p w14:paraId="0B9C0B87" w14:textId="77777777" w:rsidR="00A37D71" w:rsidRPr="00A37D71" w:rsidRDefault="00A37D71" w:rsidP="00A37D71">
      <w:pPr>
        <w:spacing w:after="0" w:line="240" w:lineRule="auto"/>
        <w:ind w:firstLine="708"/>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Projektowane rozwiązania w zakresie gospodarki wodno-ściekowej (na etapie eksploatacji przedsięwzięcia):</w:t>
      </w:r>
    </w:p>
    <w:p w14:paraId="7C72FCCD" w14:textId="77777777" w:rsidR="00A37D71" w:rsidRPr="00A37D71" w:rsidRDefault="00A37D71" w:rsidP="00A37D71">
      <w:pPr>
        <w:numPr>
          <w:ilvl w:val="0"/>
          <w:numId w:val="10"/>
        </w:numPr>
        <w:spacing w:after="0" w:line="240" w:lineRule="auto"/>
        <w:ind w:left="284" w:hanging="284"/>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 xml:space="preserve">ścieki bytowe </w:t>
      </w:r>
      <w:r w:rsidRPr="00A37D71">
        <w:rPr>
          <w:rFonts w:ascii="Calibri" w:eastAsia="Times New Roman" w:hAnsi="Calibri" w:cs="Calibri"/>
          <w:kern w:val="1"/>
          <w:sz w:val="28"/>
          <w:szCs w:val="28"/>
          <w:lang w:eastAsia="ar-SA"/>
        </w:rPr>
        <w:t>- brak</w:t>
      </w:r>
      <w:r w:rsidRPr="00A37D71">
        <w:rPr>
          <w:rFonts w:ascii="Calibri" w:eastAsia="Times New Roman" w:hAnsi="Calibri" w:cs="Calibri"/>
          <w:sz w:val="28"/>
          <w:szCs w:val="28"/>
          <w:lang w:eastAsia="pl-PL"/>
        </w:rPr>
        <w:t>,</w:t>
      </w:r>
    </w:p>
    <w:p w14:paraId="62593E9B" w14:textId="77777777" w:rsidR="00A37D71" w:rsidRPr="00A37D71" w:rsidRDefault="00A37D71" w:rsidP="00A37D71">
      <w:pPr>
        <w:numPr>
          <w:ilvl w:val="0"/>
          <w:numId w:val="10"/>
        </w:numPr>
        <w:spacing w:after="120" w:line="240" w:lineRule="auto"/>
        <w:ind w:left="284" w:hanging="284"/>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 xml:space="preserve">wody opadowe i roztopowe odprowadzane będą w sposób niezorganizowany bezpośrednio do gruntu. </w:t>
      </w:r>
    </w:p>
    <w:p w14:paraId="14C39D26" w14:textId="77777777" w:rsidR="00A37D71" w:rsidRPr="00A37D71" w:rsidRDefault="00A37D71" w:rsidP="00A37D71">
      <w:pPr>
        <w:spacing w:after="120" w:line="240" w:lineRule="auto"/>
        <w:ind w:firstLine="708"/>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 xml:space="preserve">Planuje się zastosować transformatory „suche”, które nie zawierają oleju. W przypadku zastosowania transformatorów olejowych pod każdym transformatorem zostanie zamontowana szczelna misa, mogąca zmagazynować całą objętość oleju oraz pozostałości po ewentualnej akcji gaśniczej. </w:t>
      </w:r>
    </w:p>
    <w:p w14:paraId="2F70704E" w14:textId="77777777" w:rsidR="00A37D71" w:rsidRPr="00A37D71" w:rsidRDefault="00A37D71" w:rsidP="00A37D71">
      <w:pPr>
        <w:spacing w:after="120" w:line="240" w:lineRule="auto"/>
        <w:ind w:firstLine="708"/>
        <w:jc w:val="both"/>
        <w:rPr>
          <w:rFonts w:ascii="Calibri" w:eastAsia="Times New Roman" w:hAnsi="Calibri" w:cs="Calibri"/>
          <w:sz w:val="28"/>
          <w:szCs w:val="28"/>
          <w:lang w:eastAsia="pl-PL"/>
        </w:rPr>
      </w:pPr>
      <w:r w:rsidRPr="00A37D71">
        <w:rPr>
          <w:rFonts w:ascii="Calibri" w:eastAsia="Andale Sans UI" w:hAnsi="Calibri" w:cs="Calibri"/>
          <w:kern w:val="1"/>
          <w:sz w:val="28"/>
          <w:szCs w:val="28"/>
          <w:lang w:eastAsia="hi-IN" w:bidi="hi-IN"/>
        </w:rPr>
        <w:t>Na etapie eksploatacji przedsięwzięcia źródłami emisji hałasu do środowiska będą inwertery, umieszczone pod panelami fotowoltaicznymi i transformatory, które zostaną posadowione w stacjach kontenerowych. Biorąc pod uwagę przyjęte rozwiązania techniczne, w tym napięcia infrastruktury energetycznej, nie przewiduje się, aby realizacja i eksploatacja przedsięwzięcia mogła wiązać się z przekroczeniami dopuszczalnych poziomów hałasu i pól elektromagnetycznych w środowisku, określonych w przepisach szczegółowych.</w:t>
      </w:r>
    </w:p>
    <w:p w14:paraId="07912E57" w14:textId="77777777" w:rsidR="00A37D71" w:rsidRPr="00A37D71" w:rsidRDefault="00A37D71" w:rsidP="00A37D71">
      <w:pPr>
        <w:spacing w:after="120" w:line="240" w:lineRule="auto"/>
        <w:ind w:firstLine="708"/>
        <w:jc w:val="both"/>
        <w:rPr>
          <w:rFonts w:ascii="Calibri" w:eastAsia="Times New Roman" w:hAnsi="Calibri" w:cs="Calibri"/>
          <w:sz w:val="28"/>
          <w:szCs w:val="28"/>
          <w:lang w:eastAsia="pl-PL"/>
        </w:rPr>
      </w:pPr>
      <w:r w:rsidRPr="00A37D71">
        <w:rPr>
          <w:rFonts w:ascii="Calibri" w:eastAsia="Andale Sans UI" w:hAnsi="Calibri" w:cs="Calibri"/>
          <w:kern w:val="1"/>
          <w:sz w:val="28"/>
          <w:szCs w:val="28"/>
          <w:lang w:eastAsia="hi-IN" w:bidi="hi-IN"/>
        </w:rPr>
        <w:t xml:space="preserve">Farma fotowoltaiczna nie będzie źródłem emisji substancji do powietrza. </w:t>
      </w:r>
    </w:p>
    <w:p w14:paraId="67AB7673" w14:textId="77777777" w:rsidR="00A37D71" w:rsidRPr="00A37D71" w:rsidRDefault="00A37D71" w:rsidP="00A37D71">
      <w:pPr>
        <w:spacing w:after="120" w:line="240" w:lineRule="auto"/>
        <w:ind w:firstLine="708"/>
        <w:jc w:val="both"/>
        <w:rPr>
          <w:rFonts w:ascii="Calibri" w:eastAsia="Times New Roman" w:hAnsi="Calibri" w:cs="Calibri"/>
          <w:bCs/>
          <w:sz w:val="28"/>
          <w:szCs w:val="28"/>
          <w:lang w:eastAsia="zh-CN"/>
        </w:rPr>
      </w:pPr>
      <w:r w:rsidRPr="00A37D71">
        <w:rPr>
          <w:rFonts w:ascii="Calibri" w:eastAsia="Times New Roman" w:hAnsi="Calibri" w:cs="Calibri"/>
          <w:bCs/>
          <w:sz w:val="28"/>
          <w:szCs w:val="28"/>
          <w:lang w:eastAsia="zh-CN"/>
        </w:rPr>
        <w:t>Na etapie prac budowlanych źródłem powstawania odpadów będą roboty ziemne oraz prace związane z montażem paneli fotowoltaicznych. Powstałe odpady będą odbierane przez uprawnione podmioty. Na etapie eksploatacji przedsięwzięcia mogą powstawać odpady związane z utrzymaniem i konserwacją paneli fotowoltaicznych. Wytworzone odpady zostaną zagospodarowane przez podmioty świadczące usługi konserwacyjne. Na etapie likwidacji farmy fotowoltaicznej powstałe odpady będą przekazane uprawnionym podmiotom do dalszego zagospodarowania.</w:t>
      </w:r>
    </w:p>
    <w:p w14:paraId="37EC187B" w14:textId="77777777" w:rsidR="00A37D71" w:rsidRPr="00A37D71" w:rsidRDefault="00A37D71" w:rsidP="00A37D71">
      <w:pPr>
        <w:spacing w:after="0" w:line="240" w:lineRule="auto"/>
        <w:rPr>
          <w:rFonts w:ascii="Calibri" w:eastAsia="SimSun" w:hAnsi="Calibri" w:cs="Calibri"/>
          <w:bCs/>
          <w:kern w:val="1"/>
          <w:sz w:val="28"/>
          <w:szCs w:val="28"/>
          <w:lang w:eastAsia="hi-IN" w:bidi="hi-IN"/>
        </w:rPr>
      </w:pPr>
      <w:r w:rsidRPr="00A37D71">
        <w:rPr>
          <w:rFonts w:ascii="Calibri" w:eastAsia="SimSun" w:hAnsi="Calibri" w:cs="Calibri"/>
          <w:bCs/>
          <w:kern w:val="1"/>
          <w:sz w:val="28"/>
          <w:szCs w:val="28"/>
          <w:lang w:eastAsia="hi-IN" w:bidi="hi-IN"/>
        </w:rPr>
        <w:br w:type="page"/>
      </w:r>
    </w:p>
    <w:p w14:paraId="77740670" w14:textId="77777777" w:rsidR="00A37D71" w:rsidRPr="00A37D71" w:rsidRDefault="00A37D71" w:rsidP="00A37D71">
      <w:pPr>
        <w:spacing w:after="120" w:line="240" w:lineRule="auto"/>
        <w:ind w:firstLine="708"/>
        <w:jc w:val="both"/>
        <w:rPr>
          <w:rFonts w:ascii="Calibri" w:eastAsia="SimSun" w:hAnsi="Calibri" w:cs="Calibri"/>
          <w:bCs/>
          <w:kern w:val="1"/>
          <w:sz w:val="28"/>
          <w:szCs w:val="28"/>
          <w:lang w:eastAsia="hi-IN" w:bidi="hi-IN"/>
        </w:rPr>
      </w:pPr>
      <w:r w:rsidRPr="00A37D71">
        <w:rPr>
          <w:rFonts w:ascii="Calibri" w:eastAsia="SimSun" w:hAnsi="Calibri" w:cs="Calibri"/>
          <w:bCs/>
          <w:kern w:val="1"/>
          <w:sz w:val="28"/>
          <w:szCs w:val="28"/>
          <w:lang w:eastAsia="hi-IN" w:bidi="hi-IN"/>
        </w:rPr>
        <w:lastRenderedPageBreak/>
        <w:t>Teren planowanego przedsięwzięcia znajduje się poza obszarami chronionymi na podstawie ustawy z dnia 16 kwietnia 2004 r. o ochronie przyrody (Dz. U. z 2022 r. poz. 916 i 1726). Najbliżej położonymi obszarami Natura 2000 są: specjalny obszar ochrony siedlisk Rogalińska Dolina Warty PLH300012, oddalony o 4,3 km oraz obszar specjalnej ochrony ptaków Ostoja Rogalińska PLB300017, oddalony o 4,4 km od przedsięwzięcia. Na wschód od przedsięwzięcia, w odległości około 9 m, znajduje się Park Krajobrazowy im. gen. Dezyderego Chłapowskiego. Realizacja przedsięwzięcia nie będzie się wiązać z wycinką drzew i krzewów.</w:t>
      </w:r>
    </w:p>
    <w:p w14:paraId="3927FC23" w14:textId="77777777" w:rsidR="00A37D71" w:rsidRPr="00A37D71" w:rsidRDefault="00A37D71" w:rsidP="00A37D71">
      <w:pPr>
        <w:spacing w:after="120" w:line="240" w:lineRule="auto"/>
        <w:ind w:firstLine="708"/>
        <w:jc w:val="both"/>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Przedsięwzięcie nie spowoduje naruszenia wymagań ochrony środowiska, jeśli zostaną spełnione warunki przedstawione w karcie informacyjnej przedsięwzięcia i wskazane w decyzji o środowiskowych uwarunkowaniach.</w:t>
      </w:r>
    </w:p>
    <w:p w14:paraId="4E009186" w14:textId="57B73E06" w:rsidR="00A37D71" w:rsidRPr="00A37D71" w:rsidRDefault="00A37D71" w:rsidP="00A37D71">
      <w:pPr>
        <w:spacing w:after="0" w:line="240" w:lineRule="auto"/>
        <w:ind w:left="3540"/>
        <w:jc w:val="center"/>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z up. BURMISTRZA</w:t>
      </w:r>
    </w:p>
    <w:p w14:paraId="06DB8E1C" w14:textId="77777777" w:rsidR="00A37D71" w:rsidRPr="00A37D71" w:rsidRDefault="00A37D71" w:rsidP="00A37D71">
      <w:pPr>
        <w:spacing w:after="0" w:line="240" w:lineRule="auto"/>
        <w:ind w:left="3540"/>
        <w:jc w:val="center"/>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Katarzyna Bednarowicz</w:t>
      </w:r>
    </w:p>
    <w:p w14:paraId="2FE78624" w14:textId="77777777" w:rsidR="00A37D71" w:rsidRPr="00A37D71" w:rsidRDefault="00A37D71" w:rsidP="00A37D71">
      <w:pPr>
        <w:spacing w:after="0" w:line="240" w:lineRule="auto"/>
        <w:ind w:left="3540"/>
        <w:jc w:val="center"/>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naczelnik Pionu Gospodarowania</w:t>
      </w:r>
    </w:p>
    <w:p w14:paraId="6011CEDF" w14:textId="77777777" w:rsidR="00A37D71" w:rsidRPr="00A37D71" w:rsidRDefault="00A37D71" w:rsidP="00A37D71">
      <w:pPr>
        <w:spacing w:after="0" w:line="240" w:lineRule="auto"/>
        <w:ind w:left="3540"/>
        <w:jc w:val="center"/>
        <w:rPr>
          <w:rFonts w:ascii="Calibri" w:eastAsia="Times New Roman" w:hAnsi="Calibri" w:cs="Calibri"/>
          <w:sz w:val="28"/>
          <w:szCs w:val="28"/>
          <w:lang w:eastAsia="pl-PL"/>
        </w:rPr>
      </w:pPr>
      <w:r w:rsidRPr="00A37D71">
        <w:rPr>
          <w:rFonts w:ascii="Calibri" w:eastAsia="Times New Roman" w:hAnsi="Calibri" w:cs="Calibri"/>
          <w:sz w:val="28"/>
          <w:szCs w:val="28"/>
          <w:lang w:eastAsia="pl-PL"/>
        </w:rPr>
        <w:t>Przestrzenią i Środowiskiem</w:t>
      </w:r>
    </w:p>
    <w:p w14:paraId="1DDA323B" w14:textId="77777777" w:rsidR="00A37D71" w:rsidRPr="00A37D71" w:rsidRDefault="00A37D71" w:rsidP="00A37D71">
      <w:pPr>
        <w:spacing w:after="120" w:line="240" w:lineRule="auto"/>
        <w:rPr>
          <w:rFonts w:ascii="Calibri" w:eastAsia="Calibri" w:hAnsi="Calibri" w:cs="Calibri"/>
          <w:sz w:val="28"/>
          <w:szCs w:val="28"/>
        </w:rPr>
      </w:pPr>
    </w:p>
    <w:p w14:paraId="7F2A6A43" w14:textId="77777777" w:rsidR="004922DB" w:rsidRPr="00D96D0F" w:rsidRDefault="004922DB" w:rsidP="00D96D0F">
      <w:pPr>
        <w:spacing w:after="120" w:line="240" w:lineRule="auto"/>
        <w:jc w:val="both"/>
        <w:rPr>
          <w:rFonts w:ascii="Calibri" w:eastAsia="Times New Roman" w:hAnsi="Calibri" w:cs="Calibri"/>
          <w:bCs/>
          <w:sz w:val="28"/>
          <w:szCs w:val="28"/>
          <w:lang w:eastAsia="pl-PL"/>
        </w:rPr>
      </w:pPr>
    </w:p>
    <w:sectPr w:rsidR="004922DB" w:rsidRPr="00D96D0F" w:rsidSect="00D066E1">
      <w:headerReference w:type="default" r:id="rId9"/>
      <w:footerReference w:type="even" r:id="rId10"/>
      <w:footerReference w:type="default" r:id="rId11"/>
      <w:headerReference w:type="first" r:id="rId12"/>
      <w:footerReference w:type="first" r:id="rId13"/>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A0E2C" w14:textId="77777777" w:rsidR="00CE5C7C" w:rsidRDefault="00CE5C7C" w:rsidP="00053E5A">
      <w:pPr>
        <w:spacing w:after="0" w:line="240" w:lineRule="auto"/>
      </w:pPr>
      <w:r>
        <w:separator/>
      </w:r>
    </w:p>
  </w:endnote>
  <w:endnote w:type="continuationSeparator" w:id="0">
    <w:p w14:paraId="562CA7ED" w14:textId="77777777" w:rsidR="00CE5C7C" w:rsidRDefault="00CE5C7C"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xi Sans">
    <w:charset w:val="EE"/>
    <w:family w:val="auto"/>
    <w:pitch w:val="variable"/>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Arial Unicode MS"/>
    <w:charset w:val="00"/>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84FF8" w14:textId="601021A9" w:rsidR="005A07CF" w:rsidRDefault="005A07CF">
    <w:pPr>
      <w:pStyle w:val="Stopka"/>
      <w:jc w:val="right"/>
    </w:pPr>
  </w:p>
  <w:p w14:paraId="02E428F9" w14:textId="073481FE" w:rsidR="005A07CF" w:rsidRDefault="00FA372D">
    <w:pPr>
      <w:pStyle w:val="Stopka"/>
    </w:pPr>
    <w: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DAF6" w14:textId="4CBF4462" w:rsidR="00FA372D" w:rsidRPr="00C636CE" w:rsidRDefault="00FA372D">
    <w:pPr>
      <w:pStyle w:val="Stopka"/>
      <w:jc w:val="center"/>
      <w:rPr>
        <w:sz w:val="28"/>
        <w:szCs w:val="28"/>
      </w:rPr>
    </w:pPr>
    <w:r w:rsidRPr="00C636CE">
      <w:rPr>
        <w:sz w:val="28"/>
        <w:szCs w:val="28"/>
      </w:rPr>
      <w:fldChar w:fldCharType="begin"/>
    </w:r>
    <w:r w:rsidRPr="00C636CE">
      <w:rPr>
        <w:sz w:val="28"/>
        <w:szCs w:val="28"/>
      </w:rPr>
      <w:instrText>PAGE  \* Arabic  \* MERGEFORMAT</w:instrText>
    </w:r>
    <w:r w:rsidRPr="00C636CE">
      <w:rPr>
        <w:sz w:val="28"/>
        <w:szCs w:val="28"/>
      </w:rPr>
      <w:fldChar w:fldCharType="separate"/>
    </w:r>
    <w:r w:rsidRPr="00C636CE">
      <w:rPr>
        <w:sz w:val="28"/>
        <w:szCs w:val="28"/>
      </w:rPr>
      <w:t>1</w:t>
    </w:r>
    <w:r w:rsidRPr="00C636CE">
      <w:rPr>
        <w:sz w:val="28"/>
        <w:szCs w:val="28"/>
      </w:rPr>
      <w:fldChar w:fldCharType="end"/>
    </w:r>
    <w:r w:rsidRPr="00C636CE">
      <w:rPr>
        <w:sz w:val="28"/>
        <w:szCs w:val="28"/>
      </w:rPr>
      <w:t xml:space="preserve"> z </w:t>
    </w:r>
    <w:r w:rsidRPr="00C636CE">
      <w:rPr>
        <w:sz w:val="28"/>
        <w:szCs w:val="28"/>
      </w:rPr>
      <w:fldChar w:fldCharType="begin"/>
    </w:r>
    <w:r w:rsidRPr="00C636CE">
      <w:rPr>
        <w:sz w:val="28"/>
        <w:szCs w:val="28"/>
      </w:rPr>
      <w:instrText>NUMPAGES  \* Arabic  \* MERGEFORMAT</w:instrText>
    </w:r>
    <w:r w:rsidRPr="00C636CE">
      <w:rPr>
        <w:sz w:val="28"/>
        <w:szCs w:val="28"/>
      </w:rPr>
      <w:fldChar w:fldCharType="separate"/>
    </w:r>
    <w:r w:rsidRPr="00C636CE">
      <w:rPr>
        <w:sz w:val="28"/>
        <w:szCs w:val="28"/>
      </w:rPr>
      <w:t>2</w:t>
    </w:r>
    <w:r w:rsidRPr="00C636CE">
      <w:rPr>
        <w:sz w:val="28"/>
        <w:szCs w:val="28"/>
      </w:rPr>
      <w:fldChar w:fldCharType="end"/>
    </w:r>
  </w:p>
  <w:p w14:paraId="0ADC6BAF" w14:textId="77777777" w:rsidR="00FA372D" w:rsidRDefault="00FA37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4F7C49B4" w:rsidR="00722E64" w:rsidRDefault="00722E64" w:rsidP="00722E64">
    <w:pPr>
      <w:pStyle w:val="Stopka"/>
      <w:jc w:val="center"/>
    </w:pPr>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39AC9" w14:textId="77777777" w:rsidR="00CE5C7C" w:rsidRDefault="00CE5C7C" w:rsidP="00053E5A">
      <w:pPr>
        <w:spacing w:after="0" w:line="240" w:lineRule="auto"/>
      </w:pPr>
      <w:r>
        <w:separator/>
      </w:r>
    </w:p>
  </w:footnote>
  <w:footnote w:type="continuationSeparator" w:id="0">
    <w:p w14:paraId="510FB6CA" w14:textId="77777777" w:rsidR="00CE5C7C" w:rsidRDefault="00CE5C7C"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228AB"/>
    <w:multiLevelType w:val="hybridMultilevel"/>
    <w:tmpl w:val="9F9CAB9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 w15:restartNumberingAfterBreak="0">
    <w:nsid w:val="078063BC"/>
    <w:multiLevelType w:val="hybridMultilevel"/>
    <w:tmpl w:val="13C830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567B94"/>
    <w:multiLevelType w:val="hybridMultilevel"/>
    <w:tmpl w:val="592EC9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2E877E0"/>
    <w:multiLevelType w:val="hybridMultilevel"/>
    <w:tmpl w:val="59EE53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15:restartNumberingAfterBreak="0">
    <w:nsid w:val="19F92668"/>
    <w:multiLevelType w:val="hybridMultilevel"/>
    <w:tmpl w:val="4D96D658"/>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15:restartNumberingAfterBreak="0">
    <w:nsid w:val="35CB6C81"/>
    <w:multiLevelType w:val="hybridMultilevel"/>
    <w:tmpl w:val="794A6BAA"/>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AFD780E"/>
    <w:multiLevelType w:val="multilevel"/>
    <w:tmpl w:val="D3D8BADA"/>
    <w:lvl w:ilvl="0">
      <w:start w:val="2"/>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64555CF6"/>
    <w:multiLevelType w:val="hybridMultilevel"/>
    <w:tmpl w:val="E2C890B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64903587"/>
    <w:multiLevelType w:val="hybridMultilevel"/>
    <w:tmpl w:val="89DADB8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74D49A8"/>
    <w:multiLevelType w:val="hybridMultilevel"/>
    <w:tmpl w:val="60D683AC"/>
    <w:lvl w:ilvl="0" w:tplc="ED56C1CA">
      <w:start w:val="1"/>
      <w:numFmt w:val="decimal"/>
      <w:lvlText w:val="%1."/>
      <w:lvlJc w:val="left"/>
      <w:pPr>
        <w:ind w:left="644" w:hanging="360"/>
      </w:pPr>
      <w:rPr>
        <w:rFonts w:eastAsia="Luxi Sans" w:hint="default"/>
        <w:strike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48D266D"/>
    <w:multiLevelType w:val="hybridMultilevel"/>
    <w:tmpl w:val="985A2C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5533662"/>
    <w:multiLevelType w:val="hybridMultilevel"/>
    <w:tmpl w:val="FDA66E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6156604"/>
    <w:multiLevelType w:val="hybridMultilevel"/>
    <w:tmpl w:val="70F839A4"/>
    <w:lvl w:ilvl="0" w:tplc="2494958A">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0"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7DF748FB"/>
    <w:multiLevelType w:val="hybridMultilevel"/>
    <w:tmpl w:val="386AC6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F05379A"/>
    <w:multiLevelType w:val="hybridMultilevel"/>
    <w:tmpl w:val="7A7C896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816797971">
    <w:abstractNumId w:val="12"/>
  </w:num>
  <w:num w:numId="2" w16cid:durableId="388774509">
    <w:abstractNumId w:val="20"/>
  </w:num>
  <w:num w:numId="3" w16cid:durableId="1915314768">
    <w:abstractNumId w:val="5"/>
  </w:num>
  <w:num w:numId="4" w16cid:durableId="1732924008">
    <w:abstractNumId w:val="9"/>
  </w:num>
  <w:num w:numId="5" w16cid:durableId="114646206">
    <w:abstractNumId w:val="8"/>
  </w:num>
  <w:num w:numId="6" w16cid:durableId="1440682328">
    <w:abstractNumId w:val="10"/>
  </w:num>
  <w:num w:numId="7" w16cid:durableId="792478214">
    <w:abstractNumId w:val="1"/>
  </w:num>
  <w:num w:numId="8" w16cid:durableId="1679427087">
    <w:abstractNumId w:val="11"/>
  </w:num>
  <w:num w:numId="9" w16cid:durableId="833715599">
    <w:abstractNumId w:val="3"/>
  </w:num>
  <w:num w:numId="10" w16cid:durableId="1599408382">
    <w:abstractNumId w:val="16"/>
  </w:num>
  <w:num w:numId="11" w16cid:durableId="1491826482">
    <w:abstractNumId w:val="21"/>
  </w:num>
  <w:num w:numId="12" w16cid:durableId="721253765">
    <w:abstractNumId w:val="22"/>
  </w:num>
  <w:num w:numId="13" w16cid:durableId="1743210591">
    <w:abstractNumId w:val="4"/>
  </w:num>
  <w:num w:numId="14" w16cid:durableId="1234194380">
    <w:abstractNumId w:val="17"/>
  </w:num>
  <w:num w:numId="15" w16cid:durableId="973678337">
    <w:abstractNumId w:val="13"/>
  </w:num>
  <w:num w:numId="16" w16cid:durableId="55399309">
    <w:abstractNumId w:val="2"/>
  </w:num>
  <w:num w:numId="17" w16cid:durableId="2144342079">
    <w:abstractNumId w:val="15"/>
  </w:num>
  <w:num w:numId="18" w16cid:durableId="1797262363">
    <w:abstractNumId w:val="7"/>
  </w:num>
  <w:num w:numId="19" w16cid:durableId="224532862">
    <w:abstractNumId w:val="18"/>
  </w:num>
  <w:num w:numId="20" w16cid:durableId="813137846">
    <w:abstractNumId w:val="19"/>
  </w:num>
  <w:num w:numId="21" w16cid:durableId="868907548">
    <w:abstractNumId w:val="0"/>
  </w:num>
  <w:num w:numId="22" w16cid:durableId="1401947875">
    <w:abstractNumId w:val="23"/>
  </w:num>
  <w:num w:numId="23" w16cid:durableId="1678538316">
    <w:abstractNumId w:val="6"/>
  </w:num>
  <w:num w:numId="24" w16cid:durableId="2420359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087"/>
    <w:rsid w:val="00020EF4"/>
    <w:rsid w:val="00053E5A"/>
    <w:rsid w:val="000C0935"/>
    <w:rsid w:val="0010000E"/>
    <w:rsid w:val="00103D1E"/>
    <w:rsid w:val="001753AD"/>
    <w:rsid w:val="001E45F7"/>
    <w:rsid w:val="00246E57"/>
    <w:rsid w:val="00250690"/>
    <w:rsid w:val="00296D46"/>
    <w:rsid w:val="002E64CC"/>
    <w:rsid w:val="0031777D"/>
    <w:rsid w:val="003625F3"/>
    <w:rsid w:val="003650B3"/>
    <w:rsid w:val="0036589F"/>
    <w:rsid w:val="003B5D23"/>
    <w:rsid w:val="004266A8"/>
    <w:rsid w:val="004519AC"/>
    <w:rsid w:val="00453D61"/>
    <w:rsid w:val="0048459B"/>
    <w:rsid w:val="004922DB"/>
    <w:rsid w:val="00525346"/>
    <w:rsid w:val="00547B25"/>
    <w:rsid w:val="00575C7A"/>
    <w:rsid w:val="00582CAF"/>
    <w:rsid w:val="00590D66"/>
    <w:rsid w:val="005A07CF"/>
    <w:rsid w:val="005B4C37"/>
    <w:rsid w:val="005E5887"/>
    <w:rsid w:val="00677A8F"/>
    <w:rsid w:val="006A6F3E"/>
    <w:rsid w:val="00722E64"/>
    <w:rsid w:val="00724142"/>
    <w:rsid w:val="00775A53"/>
    <w:rsid w:val="00801B47"/>
    <w:rsid w:val="0081559F"/>
    <w:rsid w:val="00825443"/>
    <w:rsid w:val="00883567"/>
    <w:rsid w:val="008A4EA9"/>
    <w:rsid w:val="009134E8"/>
    <w:rsid w:val="00917C21"/>
    <w:rsid w:val="009614DC"/>
    <w:rsid w:val="00962002"/>
    <w:rsid w:val="009746B3"/>
    <w:rsid w:val="00977946"/>
    <w:rsid w:val="009937A8"/>
    <w:rsid w:val="00A37D71"/>
    <w:rsid w:val="00A80570"/>
    <w:rsid w:val="00AA3AD3"/>
    <w:rsid w:val="00C636CE"/>
    <w:rsid w:val="00C74A10"/>
    <w:rsid w:val="00C9190F"/>
    <w:rsid w:val="00CC5E06"/>
    <w:rsid w:val="00CE5C7C"/>
    <w:rsid w:val="00D0445C"/>
    <w:rsid w:val="00D066E1"/>
    <w:rsid w:val="00D176B2"/>
    <w:rsid w:val="00D67012"/>
    <w:rsid w:val="00D91D83"/>
    <w:rsid w:val="00D96D0F"/>
    <w:rsid w:val="00DE0591"/>
    <w:rsid w:val="00E200F8"/>
    <w:rsid w:val="00E43A7B"/>
    <w:rsid w:val="00E560F8"/>
    <w:rsid w:val="00E7789A"/>
    <w:rsid w:val="00E80E00"/>
    <w:rsid w:val="00E81680"/>
    <w:rsid w:val="00E94009"/>
    <w:rsid w:val="00F11BA4"/>
    <w:rsid w:val="00F778A3"/>
    <w:rsid w:val="00F8027A"/>
    <w:rsid w:val="00FA372D"/>
    <w:rsid w:val="00FF71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E43A7B"/>
    <w:rPr>
      <w:color w:val="0000FF" w:themeColor="hyperlink"/>
      <w:u w:val="single"/>
    </w:rPr>
  </w:style>
  <w:style w:type="character" w:styleId="Nierozpoznanawzmianka">
    <w:name w:val="Unresolved Mention"/>
    <w:basedOn w:val="Domylnaczcionkaakapitu"/>
    <w:uiPriority w:val="99"/>
    <w:semiHidden/>
    <w:unhideWhenUsed/>
    <w:rsid w:val="00E43A7B"/>
    <w:rPr>
      <w:color w:val="605E5C"/>
      <w:shd w:val="clear" w:color="auto" w:fill="E1DFDD"/>
    </w:rPr>
  </w:style>
  <w:style w:type="paragraph" w:styleId="Tekstprzypisudolnego">
    <w:name w:val="footnote text"/>
    <w:basedOn w:val="Normalny"/>
    <w:link w:val="TekstprzypisudolnegoZnak"/>
    <w:uiPriority w:val="99"/>
    <w:semiHidden/>
    <w:unhideWhenUsed/>
    <w:rsid w:val="001753A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53AD"/>
    <w:rPr>
      <w:sz w:val="20"/>
      <w:szCs w:val="20"/>
    </w:rPr>
  </w:style>
  <w:style w:type="character" w:styleId="Odwoanieprzypisudolnego">
    <w:name w:val="footnote reference"/>
    <w:uiPriority w:val="99"/>
    <w:semiHidden/>
    <w:unhideWhenUsed/>
    <w:rsid w:val="001753AD"/>
    <w:rPr>
      <w:vertAlign w:val="superscript"/>
    </w:rPr>
  </w:style>
  <w:style w:type="numbering" w:customStyle="1" w:styleId="Bezlisty1">
    <w:name w:val="Bez listy1"/>
    <w:next w:val="Bezlisty"/>
    <w:uiPriority w:val="99"/>
    <w:semiHidden/>
    <w:unhideWhenUsed/>
    <w:rsid w:val="0036589F"/>
  </w:style>
  <w:style w:type="character" w:styleId="Numerstrony">
    <w:name w:val="page number"/>
    <w:rsid w:val="0036589F"/>
  </w:style>
  <w:style w:type="paragraph" w:styleId="Akapitzlist">
    <w:name w:val="List Paragraph"/>
    <w:basedOn w:val="Normalny"/>
    <w:qFormat/>
    <w:rsid w:val="0036589F"/>
    <w:pPr>
      <w:suppressAutoHyphens/>
      <w:spacing w:after="0" w:line="240" w:lineRule="auto"/>
      <w:ind w:left="720"/>
      <w:contextualSpacing/>
    </w:pPr>
    <w:rPr>
      <w:rFonts w:ascii="Times New Roman" w:eastAsia="Times New Roman" w:hAnsi="Times New Roman" w:cs="Times New Roman"/>
      <w:sz w:val="20"/>
      <w:szCs w:val="20"/>
      <w:lang w:eastAsia="zh-CN"/>
    </w:rPr>
  </w:style>
  <w:style w:type="paragraph" w:styleId="Tekstprzypisukocowego">
    <w:name w:val="endnote text"/>
    <w:basedOn w:val="Normalny"/>
    <w:link w:val="TekstprzypisukocowegoZnak"/>
    <w:uiPriority w:val="99"/>
    <w:semiHidden/>
    <w:unhideWhenUsed/>
    <w:rsid w:val="0036589F"/>
    <w:pPr>
      <w:spacing w:after="0" w:line="240" w:lineRule="auto"/>
    </w:pPr>
    <w:rPr>
      <w:rFonts w:ascii="Times New Roman" w:eastAsia="Calibri" w:hAnsi="Times New Roman" w:cs="Times New Roman"/>
      <w:sz w:val="20"/>
      <w:szCs w:val="20"/>
    </w:rPr>
  </w:style>
  <w:style w:type="character" w:customStyle="1" w:styleId="TekstprzypisukocowegoZnak">
    <w:name w:val="Tekst przypisu końcowego Znak"/>
    <w:basedOn w:val="Domylnaczcionkaakapitu"/>
    <w:link w:val="Tekstprzypisukocowego"/>
    <w:uiPriority w:val="99"/>
    <w:semiHidden/>
    <w:rsid w:val="0036589F"/>
    <w:rPr>
      <w:rFonts w:ascii="Times New Roman" w:eastAsia="Calibri" w:hAnsi="Times New Roman" w:cs="Times New Roman"/>
      <w:sz w:val="20"/>
      <w:szCs w:val="20"/>
    </w:rPr>
  </w:style>
  <w:style w:type="character" w:styleId="Odwoanieprzypisukocowego">
    <w:name w:val="endnote reference"/>
    <w:uiPriority w:val="99"/>
    <w:semiHidden/>
    <w:unhideWhenUsed/>
    <w:rsid w:val="0036589F"/>
    <w:rPr>
      <w:vertAlign w:val="superscript"/>
    </w:rPr>
  </w:style>
  <w:style w:type="character" w:styleId="Odwoaniedokomentarza">
    <w:name w:val="annotation reference"/>
    <w:uiPriority w:val="99"/>
    <w:semiHidden/>
    <w:unhideWhenUsed/>
    <w:rsid w:val="0036589F"/>
    <w:rPr>
      <w:sz w:val="16"/>
      <w:szCs w:val="16"/>
    </w:rPr>
  </w:style>
  <w:style w:type="paragraph" w:styleId="Tekstkomentarza">
    <w:name w:val="annotation text"/>
    <w:basedOn w:val="Normalny"/>
    <w:link w:val="TekstkomentarzaZnak"/>
    <w:uiPriority w:val="99"/>
    <w:semiHidden/>
    <w:unhideWhenUsed/>
    <w:rsid w:val="0036589F"/>
    <w:pPr>
      <w:spacing w:after="0" w:line="240" w:lineRule="auto"/>
    </w:pPr>
    <w:rPr>
      <w:rFonts w:ascii="Times New Roman" w:eastAsia="Calibri" w:hAnsi="Times New Roman" w:cs="Times New Roman"/>
      <w:sz w:val="20"/>
      <w:szCs w:val="20"/>
    </w:rPr>
  </w:style>
  <w:style w:type="character" w:customStyle="1" w:styleId="TekstkomentarzaZnak">
    <w:name w:val="Tekst komentarza Znak"/>
    <w:basedOn w:val="Domylnaczcionkaakapitu"/>
    <w:link w:val="Tekstkomentarza"/>
    <w:uiPriority w:val="99"/>
    <w:semiHidden/>
    <w:rsid w:val="0036589F"/>
    <w:rPr>
      <w:rFonts w:ascii="Times New Roman" w:eastAsia="Calibri"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36589F"/>
    <w:rPr>
      <w:b/>
      <w:bCs/>
    </w:rPr>
  </w:style>
  <w:style w:type="character" w:customStyle="1" w:styleId="TematkomentarzaZnak">
    <w:name w:val="Temat komentarza Znak"/>
    <w:basedOn w:val="TekstkomentarzaZnak"/>
    <w:link w:val="Tematkomentarza"/>
    <w:uiPriority w:val="99"/>
    <w:semiHidden/>
    <w:rsid w:val="0036589F"/>
    <w:rPr>
      <w:rFonts w:ascii="Times New Roman" w:eastAsia="Calibri"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msrem.bip.eur.pl/public/?id=220686"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Pages>
  <Words>6866</Words>
  <Characters>41196</Characters>
  <Application>Microsoft Office Word</Application>
  <DocSecurity>0</DocSecurity>
  <Lines>343</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21</cp:revision>
  <cp:lastPrinted>2022-10-25T06:08:00Z</cp:lastPrinted>
  <dcterms:created xsi:type="dcterms:W3CDTF">2022-01-20T09:45:00Z</dcterms:created>
  <dcterms:modified xsi:type="dcterms:W3CDTF">2022-10-27T05:46:00Z</dcterms:modified>
</cp:coreProperties>
</file>