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31EC" w14:textId="77777777" w:rsidR="0036589F" w:rsidRDefault="0036589F" w:rsidP="004922DB">
      <w:pPr>
        <w:spacing w:after="0" w:line="240" w:lineRule="auto"/>
        <w:ind w:right="5668"/>
        <w:jc w:val="center"/>
        <w:rPr>
          <w:rFonts w:cstheme="minorHAnsi"/>
          <w:bCs/>
          <w:sz w:val="28"/>
          <w:szCs w:val="28"/>
        </w:rPr>
      </w:pPr>
    </w:p>
    <w:p w14:paraId="0EA700A0" w14:textId="74DDB5B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2B8A7D9F"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8C0D52">
        <w:rPr>
          <w:rFonts w:cstheme="minorHAnsi"/>
          <w:sz w:val="28"/>
          <w:szCs w:val="28"/>
        </w:rPr>
        <w:t>25</w:t>
      </w:r>
      <w:r w:rsidR="00AB7BE8">
        <w:rPr>
          <w:rFonts w:cstheme="minorHAnsi"/>
          <w:sz w:val="28"/>
          <w:szCs w:val="28"/>
        </w:rPr>
        <w:t xml:space="preserve"> listopada</w:t>
      </w:r>
      <w:r>
        <w:rPr>
          <w:rFonts w:cstheme="minorHAnsi"/>
          <w:sz w:val="28"/>
          <w:szCs w:val="28"/>
        </w:rPr>
        <w:t xml:space="preserve"> 2022</w:t>
      </w:r>
      <w:r w:rsidRPr="003A76C5">
        <w:rPr>
          <w:rFonts w:cstheme="minorHAnsi"/>
          <w:sz w:val="28"/>
          <w:szCs w:val="28"/>
        </w:rPr>
        <w:t xml:space="preserve"> roku</w:t>
      </w:r>
    </w:p>
    <w:p w14:paraId="4FE9DCF9" w14:textId="313C4BBA"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A37D71">
        <w:rPr>
          <w:rFonts w:cstheme="minorHAnsi"/>
          <w:sz w:val="28"/>
          <w:szCs w:val="28"/>
        </w:rPr>
        <w:t>1</w:t>
      </w:r>
      <w:r w:rsidR="00AB7BE8">
        <w:rPr>
          <w:rFonts w:cstheme="minorHAnsi"/>
          <w:sz w:val="28"/>
          <w:szCs w:val="28"/>
        </w:rPr>
        <w:t>6</w:t>
      </w:r>
      <w:r w:rsidR="003B5D23">
        <w:rPr>
          <w:rFonts w:cstheme="minorHAnsi"/>
          <w:sz w:val="28"/>
          <w:szCs w:val="28"/>
        </w:rPr>
        <w:t>.2022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232D9226"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w:t>
      </w:r>
      <w:r w:rsidR="00724142">
        <w:rPr>
          <w:rFonts w:eastAsia="Times New Roman" w:cstheme="minorHAnsi"/>
          <w:sz w:val="28"/>
          <w:szCs w:val="28"/>
          <w:lang w:eastAsia="pl-PL"/>
        </w:rPr>
        <w:t>2</w:t>
      </w:r>
      <w:r w:rsidRPr="0031777D">
        <w:rPr>
          <w:rFonts w:eastAsia="Times New Roman" w:cstheme="minorHAnsi"/>
          <w:sz w:val="28"/>
          <w:szCs w:val="28"/>
          <w:lang w:eastAsia="pl-PL"/>
        </w:rPr>
        <w:t xml:space="preserve">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AB7BE8">
        <w:rPr>
          <w:rFonts w:eastAsia="Times New Roman" w:cstheme="minorHAnsi"/>
          <w:sz w:val="28"/>
          <w:szCs w:val="28"/>
          <w:lang w:eastAsia="pl-PL"/>
        </w:rPr>
        <w:t>24.11</w:t>
      </w:r>
      <w:r w:rsidR="009134E8" w:rsidRPr="009134E8">
        <w:rPr>
          <w:rFonts w:eastAsia="Times New Roman" w:cstheme="minorHAnsi"/>
          <w:sz w:val="28"/>
          <w:szCs w:val="28"/>
          <w:lang w:eastAsia="pl-PL"/>
        </w:rPr>
        <w:t>.2022 r. Burmistrz Śremu wydał</w:t>
      </w:r>
      <w:r w:rsidR="00724142">
        <w:rPr>
          <w:rFonts w:eastAsia="Times New Roman" w:cstheme="minorHAnsi"/>
          <w:sz w:val="28"/>
          <w:szCs w:val="28"/>
          <w:lang w:eastAsia="pl-PL"/>
        </w:rPr>
        <w:t>,</w:t>
      </w:r>
      <w:r w:rsidR="009134E8" w:rsidRPr="009134E8">
        <w:rPr>
          <w:rFonts w:eastAsia="Times New Roman" w:cstheme="minorHAnsi"/>
          <w:sz w:val="28"/>
          <w:szCs w:val="28"/>
          <w:lang w:eastAsia="pl-PL"/>
        </w:rPr>
        <w:t xml:space="preserve"> </w:t>
      </w:r>
      <w:r w:rsidR="009134E8">
        <w:rPr>
          <w:rFonts w:eastAsia="Times New Roman" w:cstheme="minorHAnsi"/>
          <w:sz w:val="28"/>
          <w:szCs w:val="28"/>
          <w:lang w:eastAsia="pl-PL"/>
        </w:rPr>
        <w:t xml:space="preserve">na rzecz </w:t>
      </w:r>
      <w:r w:rsidR="00AB7BE8" w:rsidRPr="00AB7BE8">
        <w:rPr>
          <w:rFonts w:eastAsia="Times New Roman" w:cstheme="minorHAnsi"/>
          <w:sz w:val="28"/>
          <w:szCs w:val="28"/>
          <w:lang w:eastAsia="pl-PL"/>
        </w:rPr>
        <w:t>MARCOPOLO DEVELOPMENT Andrzej Zawadzki Spółki komandytowej z siedzibą w Śremie przy ul. Jana Kilińskiego 26 A, 63-100 Śrem</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AB7BE8" w:rsidRPr="00AB7BE8">
        <w:rPr>
          <w:rFonts w:eastAsia="Times New Roman" w:cstheme="minorHAnsi"/>
          <w:sz w:val="28"/>
          <w:szCs w:val="28"/>
          <w:lang w:eastAsia="pl-PL"/>
        </w:rPr>
        <w:t>zmianie sposobu użytkowania budynku zabytkowego na usługowy oraz budynku produkcji na mieszkalny wielorodzinny, a także budowie dwóch nowych budynków mieszkalnych wielorodzinnych z garażami podziemnymi i</w:t>
      </w:r>
      <w:r w:rsidR="00AB7BE8">
        <w:rPr>
          <w:rFonts w:eastAsia="Times New Roman" w:cstheme="minorHAnsi"/>
          <w:sz w:val="28"/>
          <w:szCs w:val="28"/>
          <w:lang w:eastAsia="pl-PL"/>
        </w:rPr>
        <w:t> </w:t>
      </w:r>
      <w:r w:rsidR="00AB7BE8" w:rsidRPr="00AB7BE8">
        <w:rPr>
          <w:rFonts w:eastAsia="Times New Roman" w:cstheme="minorHAnsi"/>
          <w:sz w:val="28"/>
          <w:szCs w:val="28"/>
          <w:lang w:eastAsia="pl-PL"/>
        </w:rPr>
        <w:t>nadziemnymi parkingami samochodowymi wraz z infrastrukturą techniczną na działkach o numerach ewidencyjnych 3000/1 i 3000/2, obręb Śrem</w:t>
      </w:r>
      <w:r w:rsidR="009134E8" w:rsidRPr="009134E8">
        <w:rPr>
          <w:rFonts w:eastAsia="Times New Roman" w:cstheme="minorHAnsi"/>
          <w:sz w:val="28"/>
          <w:szCs w:val="28"/>
          <w:lang w:eastAsia="pl-PL"/>
        </w:rPr>
        <w:t>. Od decyzji służy stronie prawo wniesienia odwołania do Samorządowego Kolegium Odwoławczego w</w:t>
      </w:r>
      <w:r w:rsidR="00724142">
        <w:rPr>
          <w:rFonts w:eastAsia="Times New Roman" w:cstheme="minorHAnsi"/>
          <w:sz w:val="28"/>
          <w:szCs w:val="28"/>
          <w:lang w:eastAsia="pl-PL"/>
        </w:rPr>
        <w:t> </w:t>
      </w:r>
      <w:r w:rsidR="009134E8" w:rsidRPr="009134E8">
        <w:rPr>
          <w:rFonts w:eastAsia="Times New Roman" w:cstheme="minorHAnsi"/>
          <w:sz w:val="28"/>
          <w:szCs w:val="28"/>
          <w:lang w:eastAsia="pl-PL"/>
        </w:rPr>
        <w:t>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w:t>
      </w:r>
      <w:r w:rsidR="00AB7BE8">
        <w:rPr>
          <w:rFonts w:eastAsia="Times New Roman" w:cstheme="minorHAnsi"/>
          <w:sz w:val="28"/>
          <w:szCs w:val="28"/>
          <w:lang w:eastAsia="pl-PL"/>
        </w:rPr>
        <w:t xml:space="preserve"> i 2185</w:t>
      </w:r>
      <w:r w:rsidR="003B5D23" w:rsidRPr="003B5D23">
        <w:rPr>
          <w:rFonts w:eastAsia="Times New Roman" w:cstheme="minorHAnsi"/>
          <w:sz w:val="28"/>
          <w:szCs w:val="28"/>
          <w:lang w:eastAsia="pl-PL"/>
        </w:rPr>
        <w:t>),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61B41C85" w14:textId="77777777" w:rsidR="00AB7BE8" w:rsidRDefault="00AB7BE8">
      <w:pPr>
        <w:rPr>
          <w:rFonts w:eastAsia="Times New Roman" w:cstheme="minorHAnsi"/>
          <w:sz w:val="28"/>
          <w:szCs w:val="28"/>
          <w:lang w:eastAsia="pl-PL"/>
        </w:rPr>
      </w:pPr>
      <w:r>
        <w:rPr>
          <w:rFonts w:eastAsia="Times New Roman" w:cstheme="minorHAnsi"/>
          <w:sz w:val="28"/>
          <w:szCs w:val="28"/>
          <w:lang w:eastAsia="pl-PL"/>
        </w:rPr>
        <w:br w:type="page"/>
      </w:r>
    </w:p>
    <w:p w14:paraId="2C02C274" w14:textId="67E986E1" w:rsidR="00724142" w:rsidRDefault="009134E8" w:rsidP="00AB7BE8">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lastRenderedPageBreak/>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07AE7183" w14:textId="1C0A5D04" w:rsidR="00724142" w:rsidRPr="00E7789A" w:rsidRDefault="009134E8" w:rsidP="00724142">
      <w:pPr>
        <w:spacing w:after="120" w:line="240" w:lineRule="auto"/>
        <w:ind w:firstLine="709"/>
        <w:jc w:val="both"/>
        <w:rPr>
          <w:rFonts w:eastAsia="Times New Roman" w:cstheme="minorHAnsi"/>
          <w:sz w:val="28"/>
          <w:szCs w:val="28"/>
          <w:lang w:eastAsia="pl-PL"/>
        </w:rPr>
      </w:pPr>
      <w:r w:rsidRPr="009134E8">
        <w:rPr>
          <w:rFonts w:eastAsia="Times New Roman" w:cstheme="minorHAnsi"/>
          <w:sz w:val="28"/>
          <w:szCs w:val="28"/>
          <w:lang w:eastAsia="pl-PL"/>
        </w:rPr>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 xml:space="preserve">Publicznej Urzędu Miejskiego w Śremie </w:t>
      </w:r>
      <w:r w:rsidR="00AB7BE8" w:rsidRPr="00AB7BE8">
        <w:rPr>
          <w:sz w:val="28"/>
          <w:szCs w:val="28"/>
        </w:rPr>
        <w:t>http://umsrem.bip.eur.pl/public/?id=221076</w:t>
      </w:r>
      <w:r w:rsidR="00E7789A" w:rsidRPr="00AB7BE8">
        <w:rPr>
          <w:sz w:val="28"/>
          <w:szCs w:val="28"/>
        </w:rPr>
        <w:t>.</w:t>
      </w:r>
    </w:p>
    <w:p w14:paraId="4C96F097" w14:textId="77777777" w:rsidR="00724142" w:rsidRPr="009134E8" w:rsidRDefault="00724142" w:rsidP="00724142">
      <w:pPr>
        <w:spacing w:after="120" w:line="240" w:lineRule="auto"/>
        <w:ind w:firstLine="709"/>
        <w:jc w:val="both"/>
        <w:rPr>
          <w:rFonts w:eastAsia="Times New Roman" w:cstheme="minorHAnsi"/>
          <w:sz w:val="28"/>
          <w:szCs w:val="28"/>
          <w:lang w:eastAsia="pl-PL"/>
        </w:rPr>
      </w:pPr>
    </w:p>
    <w:p w14:paraId="2F3D5ADC" w14:textId="77777777" w:rsidR="00590D66" w:rsidRPr="00D51F82" w:rsidRDefault="00590D66" w:rsidP="00724142">
      <w:pPr>
        <w:spacing w:after="120" w:line="240" w:lineRule="auto"/>
        <w:ind w:left="4247"/>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72414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0C380D60"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AB7BE8">
        <w:rPr>
          <w:rFonts w:eastAsia="Times New Roman" w:cstheme="minorHAnsi"/>
          <w:sz w:val="28"/>
          <w:szCs w:val="28"/>
          <w:lang w:eastAsia="pl-PL"/>
        </w:rPr>
        <w:t>25.11.</w:t>
      </w:r>
      <w:r w:rsidR="00590D66">
        <w:rPr>
          <w:rFonts w:eastAsia="Times New Roman" w:cstheme="minorHAnsi"/>
          <w:sz w:val="28"/>
          <w:szCs w:val="28"/>
          <w:lang w:eastAsia="pl-PL"/>
        </w:rPr>
        <w:t>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2E9E194C" w14:textId="77777777" w:rsidR="00AB7BE8" w:rsidRPr="00AB7BE8" w:rsidRDefault="00AB7BE8" w:rsidP="00AB7BE8">
      <w:pPr>
        <w:spacing w:after="0" w:line="240" w:lineRule="auto"/>
        <w:ind w:right="5668"/>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Burmistrz Śremu</w:t>
      </w:r>
    </w:p>
    <w:p w14:paraId="023D511B" w14:textId="77777777" w:rsidR="00AB7BE8" w:rsidRPr="00AB7BE8" w:rsidRDefault="00AB7BE8" w:rsidP="00AB7BE8">
      <w:pPr>
        <w:spacing w:after="0" w:line="240" w:lineRule="auto"/>
        <w:ind w:right="5668"/>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ul. Plac 20 Października 1</w:t>
      </w:r>
    </w:p>
    <w:p w14:paraId="055D19C8" w14:textId="77777777" w:rsidR="00AB7BE8" w:rsidRPr="00AB7BE8" w:rsidRDefault="00AB7BE8" w:rsidP="00AB7BE8">
      <w:pPr>
        <w:spacing w:after="0" w:line="240" w:lineRule="auto"/>
        <w:ind w:right="5668"/>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63-100 Śrem</w:t>
      </w:r>
    </w:p>
    <w:p w14:paraId="5FB2BE23" w14:textId="77777777" w:rsidR="00AB7BE8" w:rsidRPr="00AB7BE8" w:rsidRDefault="00AB7BE8" w:rsidP="00AB7BE8">
      <w:pPr>
        <w:spacing w:after="120" w:line="240" w:lineRule="auto"/>
        <w:jc w:val="right"/>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Śrem, 24 listopada 2022 roku</w:t>
      </w:r>
    </w:p>
    <w:p w14:paraId="67352330"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PPSOŚ.6220.16.2022.BM</w:t>
      </w:r>
    </w:p>
    <w:p w14:paraId="7C93DB39" w14:textId="77777777" w:rsidR="00AB7BE8" w:rsidRPr="00AB7BE8" w:rsidRDefault="00AB7BE8" w:rsidP="00AB7BE8">
      <w:pPr>
        <w:spacing w:after="120" w:line="240" w:lineRule="auto"/>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Decyzja</w:t>
      </w:r>
    </w:p>
    <w:p w14:paraId="4F4E2466"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2022 r. poz. 1029, z późn. zm.), zwanej dalej ustawą, </w:t>
      </w:r>
      <w:r w:rsidRPr="00AB7BE8">
        <w:rPr>
          <w:rFonts w:ascii="Calibri" w:eastAsia="Calibri" w:hAnsi="Calibri" w:cs="Calibri"/>
          <w:sz w:val="28"/>
          <w:szCs w:val="28"/>
        </w:rPr>
        <w:t xml:space="preserve">§ 3 ust. 1 pkt 58 lit. b </w:t>
      </w:r>
      <w:r w:rsidRPr="00AB7BE8">
        <w:rPr>
          <w:rFonts w:ascii="Calibri" w:eastAsia="Times New Roman" w:hAnsi="Calibri" w:cs="Calibri"/>
          <w:sz w:val="28"/>
          <w:szCs w:val="28"/>
          <w:lang w:eastAsia="pl-PL"/>
        </w:rPr>
        <w:t>rozporządzenia Rady Ministrów z dnia 10 września 2019 r. w sprawie przedsięwzięć mogących znacząco oddziaływać na środowisko (Dz. U. poz. 1839 i z 2022 r. poz. 1071) oraz art. 104 ustawy z dnia 14 czerwca 1960 r. – Kodeks postępowania administracyjnego (Dz. U. z 2022 r. poz. 2000 i 2185), zwanej dalej K.p.a.,</w:t>
      </w:r>
    </w:p>
    <w:p w14:paraId="03D73F4A" w14:textId="77777777" w:rsidR="00AB7BE8" w:rsidRPr="00AB7BE8" w:rsidRDefault="00AB7BE8" w:rsidP="00AB7BE8">
      <w:pPr>
        <w:spacing w:after="120" w:line="240" w:lineRule="auto"/>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po rozpatrzeniu</w:t>
      </w:r>
    </w:p>
    <w:p w14:paraId="73A3B260"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wniosku MARCOPOLO DEVELOPMENT Andrzej Zawadzki Spółki komandytowej z siedzibą w Śremie przy ul. Jana Kilińskiego 26 A, 63-100 Śrem, </w:t>
      </w:r>
      <w:r w:rsidRPr="00AB7BE8">
        <w:rPr>
          <w:rFonts w:ascii="Calibri" w:eastAsia="Calibri" w:hAnsi="Calibri" w:cs="Calibri"/>
          <w:sz w:val="28"/>
          <w:szCs w:val="28"/>
        </w:rPr>
        <w:t xml:space="preserve">o wydanie decyzji o środowiskowych uwarunkowaniach dla planowanego przedsięwzięcia polegającego na budowie zespołu budynków mieszkalnych wielorodzinnych i usługowych z garażami podziemnymi i naziemnymi, i infrastrukturą techniczną na działkach o numerach ewidencyjnych 3000/1 i 3000/2, obręb Śrem, </w:t>
      </w:r>
    </w:p>
    <w:p w14:paraId="69FF0B6D" w14:textId="77777777" w:rsidR="00AB7BE8" w:rsidRPr="00AB7BE8" w:rsidRDefault="00AB7BE8" w:rsidP="00AB7BE8">
      <w:pPr>
        <w:spacing w:after="120" w:line="240" w:lineRule="auto"/>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ustalam</w:t>
      </w:r>
    </w:p>
    <w:p w14:paraId="78664CDB" w14:textId="77777777" w:rsidR="00AB7BE8" w:rsidRPr="00AB7BE8" w:rsidRDefault="00AB7BE8" w:rsidP="00AB7BE8">
      <w:pPr>
        <w:numPr>
          <w:ilvl w:val="0"/>
          <w:numId w:val="1"/>
        </w:numPr>
        <w:spacing w:after="120" w:line="240" w:lineRule="auto"/>
        <w:ind w:left="426" w:hanging="426"/>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AB7BE8">
        <w:rPr>
          <w:rFonts w:ascii="Calibri" w:eastAsia="Calibri" w:hAnsi="Calibri" w:cs="Calibri"/>
          <w:sz w:val="28"/>
          <w:szCs w:val="28"/>
        </w:rPr>
        <w:t>zmianie sposobu użytkowania budynku zabytkowego na usługowy oraz budynku produkcji na mieszkalny wielorodzinny, a także budowie dwóch nowych budynków mieszkalnych wielorodzinnych z garażami podziemnymi i nadziemnymi parkingami samochodowymi wraz z infrastrukturą techniczną na działkach o numerach ewidencyjnych 3000/1 i 3000/2, obręb Śrem.</w:t>
      </w:r>
    </w:p>
    <w:p w14:paraId="079F5BDB"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0793A26D" w14:textId="77777777" w:rsidR="00AB7BE8" w:rsidRPr="00AB7BE8" w:rsidRDefault="00AB7BE8" w:rsidP="00AB7BE8">
      <w:pPr>
        <w:numPr>
          <w:ilvl w:val="0"/>
          <w:numId w:val="1"/>
        </w:numPr>
        <w:spacing w:after="120" w:line="240" w:lineRule="auto"/>
        <w:ind w:left="426" w:hanging="426"/>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 xml:space="preserve">Istotne </w:t>
      </w:r>
      <w:bookmarkStart w:id="0" w:name="highlightHit_12"/>
      <w:bookmarkEnd w:id="0"/>
      <w:r w:rsidRPr="00AB7BE8">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45CAD61C"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wycinkę drzew przeprowadzić w terminie od 1 września do końca lutego;</w:t>
      </w:r>
    </w:p>
    <w:p w14:paraId="1184D7F3"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przeprowadzić nasadzenia minimalizujące, rozumiane jako posadzenie drzew w gruncie, z wykorzystaniem drzew rodzimych gatunków w stosunku 1:1 za każde wycięte drzewo o obwodzie do 100 cm i w stosunku 1:2 za każde wycięte drzewo o obwodzie powyżej 100 cm oraz z wykorzystaniem krzewów o powierzchni co najmniej równej powierzchni krzewów przeznaczonych do wycinki;</w:t>
      </w:r>
    </w:p>
    <w:p w14:paraId="305D4EB5" w14:textId="77777777" w:rsidR="00AB7BE8" w:rsidRPr="00AB7BE8" w:rsidRDefault="00AB7BE8" w:rsidP="00AB7BE8">
      <w:pPr>
        <w:numPr>
          <w:ilvl w:val="0"/>
          <w:numId w:val="5"/>
        </w:numPr>
        <w:suppressAutoHyphens/>
        <w:spacing w:after="120" w:line="240" w:lineRule="auto"/>
        <w:ind w:left="709" w:hanging="284"/>
        <w:contextualSpacing/>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do sadzenia zastosować materiał szkółkarski drzew prawidłowo uformowanych, o wyprowadzonej koronie i prostym pniu oraz proporcjonalnej bryle korzeniowej;</w:t>
      </w:r>
    </w:p>
    <w:p w14:paraId="06A14FE5"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prowadzić monitoring udatności i trwałości nasadzeń minimalizujących, w okresie trzech lat od ich posadzenia, to jest w pierwszym, drugim i trzecim roku. W przypadku stwierdzonego braku zachowania ich żywotności, nasadzenia należy uzupełnić w stosunku 1:1 w następnym roku kalendarzowym, pielęgnować i regularnie podlewać przez kolejne trzy lata;</w:t>
      </w:r>
    </w:p>
    <w:p w14:paraId="7582CB5F"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prace związane z wykorzystaniem sprzętu mechanicznego prowadzone w obrębie bryły korzeniowej drzew i krzewów nieprzeznaczonych do wycinki, wykonywać w sposób jak najmniej szkodzący drzewom i krzewom w szczególności:</w:t>
      </w:r>
    </w:p>
    <w:p w14:paraId="35C0EAC8" w14:textId="77777777" w:rsidR="00AB7BE8" w:rsidRPr="00AB7BE8" w:rsidRDefault="00AB7BE8" w:rsidP="00AB7BE8">
      <w:pPr>
        <w:numPr>
          <w:ilvl w:val="0"/>
          <w:numId w:val="25"/>
        </w:numPr>
        <w:suppressAutoHyphens/>
        <w:spacing w:after="120" w:line="240" w:lineRule="auto"/>
        <w:ind w:left="993" w:hanging="284"/>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pnie drzew narażonych na uszkodzenia na czas realizacji przedsięwzięcia właściwie zabezpieczyć uwzględniając konieczność zapewnienia dostępu do schronień oraz w sposób niepowodujący zniszczenia, uszkodzenia lub zabicia występujących tam gatunków roślin, zwierząt i grzybów;</w:t>
      </w:r>
    </w:p>
    <w:p w14:paraId="44FBCA74" w14:textId="77777777" w:rsidR="00AB7BE8" w:rsidRPr="00AB7BE8" w:rsidRDefault="00AB7BE8" w:rsidP="00AB7BE8">
      <w:pPr>
        <w:numPr>
          <w:ilvl w:val="0"/>
          <w:numId w:val="25"/>
        </w:numPr>
        <w:suppressAutoHyphens/>
        <w:spacing w:after="120" w:line="240" w:lineRule="auto"/>
        <w:ind w:left="993" w:hanging="284"/>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 xml:space="preserve">nie obsypywać ziemią pni drzew powyżej wysokości 20 cm i krzewów powyżej wysokości 10 cm, ponad pierwotny poziom terenu, </w:t>
      </w:r>
    </w:p>
    <w:p w14:paraId="0A92AF24" w14:textId="77777777" w:rsidR="00AB7BE8" w:rsidRPr="00AB7BE8" w:rsidRDefault="00AB7BE8" w:rsidP="00AB7BE8">
      <w:pPr>
        <w:numPr>
          <w:ilvl w:val="0"/>
          <w:numId w:val="25"/>
        </w:numPr>
        <w:suppressAutoHyphens/>
        <w:spacing w:after="120" w:line="240" w:lineRule="auto"/>
        <w:ind w:left="993" w:hanging="284"/>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podczas prac ziemnych zabezpieczyć systemy korzeniowe przed przesychaniem i przemarzaniem,</w:t>
      </w:r>
    </w:p>
    <w:p w14:paraId="3855BA3E" w14:textId="77777777" w:rsidR="00AB7BE8" w:rsidRPr="00AB7BE8" w:rsidRDefault="00AB7BE8" w:rsidP="00AB7BE8">
      <w:pPr>
        <w:numPr>
          <w:ilvl w:val="0"/>
          <w:numId w:val="25"/>
        </w:numPr>
        <w:suppressAutoHyphens/>
        <w:spacing w:after="120" w:line="240" w:lineRule="auto"/>
        <w:ind w:left="993" w:hanging="284"/>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nie niszczyć korzeni odpowiedzialnych za statykę drzew;</w:t>
      </w:r>
    </w:p>
    <w:p w14:paraId="4BD69EE9" w14:textId="77777777" w:rsidR="00AB7BE8" w:rsidRPr="00AB7BE8" w:rsidRDefault="00AB7BE8" w:rsidP="00AB7BE8">
      <w:pPr>
        <w:numPr>
          <w:ilvl w:val="0"/>
          <w:numId w:val="5"/>
        </w:numPr>
        <w:suppressAutoHyphens/>
        <w:spacing w:after="120" w:line="240" w:lineRule="auto"/>
        <w:ind w:left="709" w:hanging="284"/>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lastRenderedPageBreak/>
        <w:t xml:space="preserve">niezanieczyszczone gleby i inne materiały występujące w stanie naturalnym, powstające w trakcie realizacji przedsięwzięcia wykorzystać w pierwszej kolejności ponownie na terenie przedsięwzięcia; </w:t>
      </w:r>
    </w:p>
    <w:p w14:paraId="039B27F1"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na terenie przedsięwzięcia nie wykonywać napraw i konserwacji sprzętu budowlanego;</w:t>
      </w:r>
    </w:p>
    <w:p w14:paraId="7257ED1D"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zaopatrzenie w wodę zapewnić z sieci wodociągowej;</w:t>
      </w:r>
    </w:p>
    <w:p w14:paraId="323063F4" w14:textId="77777777" w:rsidR="00AB7BE8" w:rsidRPr="00AB7BE8" w:rsidRDefault="00AB7BE8" w:rsidP="00AB7BE8">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wody opadowe i roztopowe z terenów utwardzonych przed odprowadzeniem do odbiornika podczyszczać, na przykład w separatorze substancji ropopochodnych zintegrowanym z osadnikiem;</w:t>
      </w:r>
    </w:p>
    <w:p w14:paraId="05774935"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część wód opadowych i roztopowych gromadzić w zbiorniku retencyjnym i wykorzystywać do pielęgnacji terenów zieleni;</w:t>
      </w:r>
    </w:p>
    <w:p w14:paraId="4C402742"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ścieki z odwadniania i czyszczenia garaży podziemnych przed odprowadzeniem do kanalizacji sanitarnej oczyszczać w separatorze substancji ropopochodnych z osadnikiem lub poprzez studzienkę z osadnikiem i poduszką sorpcyjną;</w:t>
      </w:r>
    </w:p>
    <w:p w14:paraId="542EE0DF"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ścieki przemysłowe z lokali usługowych odprowadzać do kanalizacji sanitarnej;</w:t>
      </w:r>
    </w:p>
    <w:p w14:paraId="2575B94F"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prace budowlane prowadzić wyłącznie w porze dnia, to jest w godzinach od 6:00 do 22:00;</w:t>
      </w:r>
    </w:p>
    <w:p w14:paraId="3052CD90"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na terenie przedsięwzięcia zainstalować łącznie nie więcej niż 31 wentylatorów dachowych o poziomie mocy akustycznej nie wyższej niż 67,7 dB każdy oraz nie więcej niż dwie wyrzutnie wentylacji garażu o poziomie mocy akustycznej nie wyższej niż 85 dB każda;</w:t>
      </w:r>
    </w:p>
    <w:p w14:paraId="73A4DA30" w14:textId="77777777" w:rsidR="00AB7BE8" w:rsidRPr="00AB7BE8" w:rsidRDefault="00AB7BE8" w:rsidP="00AB7BE8">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B7BE8">
        <w:rPr>
          <w:rFonts w:ascii="Calibri" w:eastAsia="SimSun" w:hAnsi="Calibri" w:cs="Calibri"/>
          <w:color w:val="000000"/>
          <w:sz w:val="28"/>
          <w:szCs w:val="28"/>
          <w:lang w:eastAsia="hi-IN" w:bidi="hi-IN"/>
        </w:rPr>
        <w:t>budynki ogrzewać z wykorzystaniem paliwa gazowego lub innego paliwa charakteryzującego się takimi samymi bądź mniejszymi wskaźnikami emisji substancji do powietrza lub stosować źródła, które nie powodują emisji substancji do powietrza.</w:t>
      </w:r>
    </w:p>
    <w:p w14:paraId="16534B37" w14:textId="77777777" w:rsidR="00AB7BE8" w:rsidRPr="00AB7BE8" w:rsidRDefault="00AB7BE8" w:rsidP="00AB7BE8">
      <w:pPr>
        <w:numPr>
          <w:ilvl w:val="0"/>
          <w:numId w:val="1"/>
        </w:numPr>
        <w:spacing w:after="120" w:line="240" w:lineRule="auto"/>
        <w:ind w:left="426" w:hanging="426"/>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Integralną częścią decyzji jest charakterystyka przedsięwzięcia, stanowiąca załącznik nr 1 do niniejszej decyzji.</w:t>
      </w:r>
    </w:p>
    <w:p w14:paraId="1479467D"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0B91E428" w14:textId="77777777" w:rsidR="00AB7BE8" w:rsidRPr="00AB7BE8" w:rsidRDefault="00AB7BE8" w:rsidP="00AB7BE8">
      <w:pPr>
        <w:spacing w:after="120" w:line="240" w:lineRule="auto"/>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Uzasadnienie</w:t>
      </w:r>
    </w:p>
    <w:p w14:paraId="76EA9597"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ab/>
        <w:t xml:space="preserve">01.08.2022 r. do Burmistrza Śremu wpłynął wniosek </w:t>
      </w:r>
      <w:r w:rsidRPr="00AB7BE8">
        <w:rPr>
          <w:rFonts w:ascii="Calibri" w:eastAsia="Calibri" w:hAnsi="Calibri" w:cs="Calibri"/>
          <w:sz w:val="28"/>
          <w:szCs w:val="28"/>
        </w:rPr>
        <w:t>MARCOPOLO DEVELOPMENT Andrzej Zawadzki Spółki komandytowej z siedzibą w Śremie przy ul. Jana Kilińskiego 26 A, 63-100 Śrem (KRS 0000361958), działającej przez pełnomocnika Pana Jacka Maślińskiego, o wydanie decyzji o środowiskowych uwarunkowaniach dla planowanego przedsięwzięcia polegającego na budowie zespołu budynków mieszkalnych wielorodzinnych i usługowych z garażami podziemnymi i naziemnymi i infrastrukturą techniczną na działkach o numerach ewidencyjnych 3000/1 i 3000/2, obręb Śrem.</w:t>
      </w:r>
      <w:r w:rsidRPr="00AB7BE8">
        <w:rPr>
          <w:rFonts w:ascii="Calibri" w:eastAsia="Times New Roman" w:hAnsi="Calibri" w:cs="Calibri"/>
          <w:sz w:val="28"/>
          <w:szCs w:val="28"/>
          <w:lang w:eastAsia="pl-PL"/>
        </w:rPr>
        <w:t xml:space="preserve"> </w:t>
      </w:r>
    </w:p>
    <w:p w14:paraId="2079B180"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Calibri" w:hAnsi="Calibri" w:cs="Calibri"/>
          <w:sz w:val="28"/>
          <w:szCs w:val="28"/>
        </w:rPr>
        <w:t>Do wniosku załączona została karta informacyjna przedsięwzięcia wraz z wymaganymi załącznikami</w:t>
      </w:r>
      <w:r w:rsidRPr="00AB7BE8">
        <w:rPr>
          <w:rFonts w:ascii="Calibri" w:eastAsia="Times New Roman" w:hAnsi="Calibri" w:cs="Calibri"/>
          <w:sz w:val="28"/>
          <w:szCs w:val="28"/>
          <w:lang w:eastAsia="pl-PL"/>
        </w:rPr>
        <w:t xml:space="preserve"> oraz pełnomocnictwo. </w:t>
      </w:r>
    </w:p>
    <w:p w14:paraId="779B47D9" w14:textId="77777777" w:rsidR="00AB7BE8" w:rsidRPr="00AB7BE8" w:rsidRDefault="00AB7BE8" w:rsidP="00AB7BE8">
      <w:pPr>
        <w:spacing w:after="120" w:line="240" w:lineRule="auto"/>
        <w:ind w:firstLine="708"/>
        <w:jc w:val="both"/>
        <w:rPr>
          <w:rFonts w:ascii="Calibri" w:eastAsia="Calibri" w:hAnsi="Calibri" w:cs="Calibri"/>
          <w:sz w:val="28"/>
          <w:szCs w:val="28"/>
        </w:rPr>
      </w:pPr>
      <w:r w:rsidRPr="00AB7BE8">
        <w:rPr>
          <w:rFonts w:ascii="Calibri" w:eastAsia="Calibri" w:hAnsi="Calibri" w:cs="Calibri"/>
          <w:sz w:val="28"/>
          <w:szCs w:val="28"/>
        </w:rPr>
        <w:t>Zgodnie z art. 73 ust.1 ustawy postępowanie w sprawie wydania decyzji o środowiskowych uwarunkowaniach wszczyna się na wniosek podmiotu planującego podjęcie realizacji przedsięwzięcia.</w:t>
      </w:r>
    </w:p>
    <w:p w14:paraId="1B20538F" w14:textId="77777777" w:rsidR="00AB7BE8" w:rsidRPr="00AB7BE8" w:rsidRDefault="00AB7BE8" w:rsidP="00AB7BE8">
      <w:pPr>
        <w:spacing w:after="120" w:line="240" w:lineRule="auto"/>
        <w:ind w:firstLine="708"/>
        <w:jc w:val="both"/>
        <w:rPr>
          <w:rFonts w:ascii="Calibri" w:eastAsia="Calibri" w:hAnsi="Calibri" w:cs="Calibri"/>
          <w:sz w:val="28"/>
          <w:szCs w:val="28"/>
        </w:rPr>
      </w:pPr>
      <w:r w:rsidRPr="00AB7BE8">
        <w:rPr>
          <w:rFonts w:ascii="Calibri" w:eastAsia="Calibri" w:hAnsi="Calibri" w:cs="Calibri"/>
          <w:sz w:val="28"/>
          <w:szCs w:val="28"/>
        </w:rPr>
        <w:t>Na podstawie art. 75 ust. 1 pkt 4 ustawy, w przypadku przedmiotowego przedsięwzięcia, właściwym organem do wydania decyzji o środowiskowych uwarunkowaniach jest Burmistrz Śremu.</w:t>
      </w:r>
    </w:p>
    <w:p w14:paraId="42325503" w14:textId="77777777" w:rsidR="00AB7BE8" w:rsidRPr="00AB7BE8" w:rsidRDefault="00AB7BE8" w:rsidP="00AB7BE8">
      <w:pPr>
        <w:spacing w:after="120" w:line="240" w:lineRule="auto"/>
        <w:ind w:firstLine="708"/>
        <w:jc w:val="both"/>
        <w:rPr>
          <w:rFonts w:ascii="Calibri" w:eastAsia="Calibri" w:hAnsi="Calibri" w:cs="Calibri"/>
          <w:sz w:val="28"/>
          <w:szCs w:val="28"/>
        </w:rPr>
      </w:pPr>
      <w:r w:rsidRPr="00AB7BE8">
        <w:rPr>
          <w:rFonts w:ascii="Calibri" w:eastAsia="Calibri" w:hAnsi="Calibri" w:cs="Calibri"/>
          <w:sz w:val="28"/>
          <w:szCs w:val="28"/>
        </w:rPr>
        <w:t xml:space="preserve">Z karty informacyjnej przedsięwzięcia wynika, że planowane przedsięwzięcie polega na </w:t>
      </w:r>
      <w:bookmarkStart w:id="1" w:name="_Hlk119993975"/>
      <w:r w:rsidRPr="00AB7BE8">
        <w:rPr>
          <w:rFonts w:ascii="Calibri" w:eastAsia="Calibri" w:hAnsi="Calibri" w:cs="Calibri"/>
          <w:sz w:val="28"/>
          <w:szCs w:val="28"/>
        </w:rPr>
        <w:t>zmianie sposobu użytkowania budynku zabytkowego na usługowy oraz budynku produkcji na mieszkalny wielorodzinny, a także budowie dwóch nowych budynków mieszkalnych wielorodzinnych z garażami podziemnymi i nadziemnymi parkingami samochodowymi wraz z infrastrukturą techniczną na działkach o numerach ewidencyjnych 3000/1 i 3000/2, obręb Śrem</w:t>
      </w:r>
      <w:bookmarkEnd w:id="1"/>
      <w:r w:rsidRPr="00AB7BE8">
        <w:rPr>
          <w:rFonts w:ascii="Calibri" w:eastAsia="Calibri" w:hAnsi="Calibri" w:cs="Calibri"/>
          <w:sz w:val="28"/>
          <w:szCs w:val="28"/>
        </w:rPr>
        <w:t>. Łączna powierzchnia terenu zajęta przez obiekty budowlane oraz pozostała powierzchnia przeznaczona do przekształcenia w wyniku realizacji przedsięwzięcia to 8 070 m</w:t>
      </w:r>
      <w:r w:rsidRPr="00AB7BE8">
        <w:rPr>
          <w:rFonts w:ascii="Calibri" w:eastAsia="Calibri" w:hAnsi="Calibri" w:cs="Calibri"/>
          <w:sz w:val="28"/>
          <w:szCs w:val="28"/>
          <w:vertAlign w:val="superscript"/>
        </w:rPr>
        <w:t>2</w:t>
      </w:r>
      <w:r w:rsidRPr="00AB7BE8">
        <w:rPr>
          <w:rFonts w:ascii="Calibri" w:eastAsia="Calibri" w:hAnsi="Calibri" w:cs="Calibri"/>
          <w:sz w:val="28"/>
          <w:szCs w:val="28"/>
        </w:rPr>
        <w:t xml:space="preserve">. W ramach przedsięwzięcia zaplanowano </w:t>
      </w:r>
      <w:bookmarkStart w:id="2" w:name="_Hlk120008008"/>
      <w:r w:rsidRPr="00AB7BE8">
        <w:rPr>
          <w:rFonts w:ascii="Calibri" w:eastAsia="Calibri" w:hAnsi="Calibri" w:cs="Calibri"/>
          <w:sz w:val="28"/>
          <w:szCs w:val="28"/>
        </w:rPr>
        <w:t>budowę dwóch podziemnych dwukondygnacyjnych garaży o łącznej powierzchni użytkowej 4 724 m</w:t>
      </w:r>
      <w:r w:rsidRPr="00AB7BE8">
        <w:rPr>
          <w:rFonts w:ascii="Calibri" w:eastAsia="Calibri" w:hAnsi="Calibri" w:cs="Calibri"/>
          <w:sz w:val="28"/>
          <w:szCs w:val="28"/>
          <w:vertAlign w:val="superscript"/>
        </w:rPr>
        <w:t>2</w:t>
      </w:r>
      <w:r w:rsidRPr="00AB7BE8">
        <w:rPr>
          <w:rFonts w:ascii="Calibri" w:eastAsia="Calibri" w:hAnsi="Calibri" w:cs="Calibri"/>
          <w:sz w:val="28"/>
          <w:szCs w:val="28"/>
        </w:rPr>
        <w:t>, nadziemnych parkingów samochodowych o łącznej powierzchni użytkowej 621 m</w:t>
      </w:r>
      <w:r w:rsidRPr="00AB7BE8">
        <w:rPr>
          <w:rFonts w:ascii="Calibri" w:eastAsia="Calibri" w:hAnsi="Calibri" w:cs="Calibri"/>
          <w:sz w:val="28"/>
          <w:szCs w:val="28"/>
          <w:vertAlign w:val="superscript"/>
        </w:rPr>
        <w:t>2</w:t>
      </w:r>
      <w:r w:rsidRPr="00AB7BE8">
        <w:rPr>
          <w:rFonts w:ascii="Calibri" w:eastAsia="Calibri" w:hAnsi="Calibri" w:cs="Calibri"/>
          <w:sz w:val="28"/>
          <w:szCs w:val="28"/>
        </w:rPr>
        <w:t>, dróg o łącznej powierzchni zabudowy 1 500 m</w:t>
      </w:r>
      <w:r w:rsidRPr="00AB7BE8">
        <w:rPr>
          <w:rFonts w:ascii="Calibri" w:eastAsia="Calibri" w:hAnsi="Calibri" w:cs="Calibri"/>
          <w:sz w:val="28"/>
          <w:szCs w:val="28"/>
          <w:vertAlign w:val="superscript"/>
        </w:rPr>
        <w:t>2</w:t>
      </w:r>
      <w:r w:rsidRPr="00AB7BE8">
        <w:rPr>
          <w:rFonts w:ascii="Calibri" w:eastAsia="Calibri" w:hAnsi="Calibri" w:cs="Calibri"/>
          <w:sz w:val="28"/>
          <w:szCs w:val="28"/>
        </w:rPr>
        <w:t xml:space="preserve"> oraz wjazdów do garaży podziemnych o łącznej powierzchni zabudowy 130 m</w:t>
      </w:r>
      <w:r w:rsidRPr="00AB7BE8">
        <w:rPr>
          <w:rFonts w:ascii="Calibri" w:eastAsia="Calibri" w:hAnsi="Calibri" w:cs="Calibri"/>
          <w:sz w:val="28"/>
          <w:szCs w:val="28"/>
          <w:vertAlign w:val="superscript"/>
        </w:rPr>
        <w:t>2</w:t>
      </w:r>
      <w:bookmarkEnd w:id="2"/>
      <w:r w:rsidRPr="00AB7BE8">
        <w:rPr>
          <w:rFonts w:ascii="Calibri" w:eastAsia="Calibri" w:hAnsi="Calibri" w:cs="Calibri"/>
          <w:sz w:val="28"/>
          <w:szCs w:val="28"/>
        </w:rPr>
        <w:t>. Łącznie powierzchnia utwardzona garaży, parkingów samochodowych i dojazdów zajmie 6 975 m</w:t>
      </w:r>
      <w:r w:rsidRPr="00AB7BE8">
        <w:rPr>
          <w:rFonts w:ascii="Calibri" w:eastAsia="Calibri" w:hAnsi="Calibri" w:cs="Calibri"/>
          <w:sz w:val="28"/>
          <w:szCs w:val="28"/>
          <w:vertAlign w:val="superscript"/>
        </w:rPr>
        <w:t>2</w:t>
      </w:r>
      <w:r w:rsidRPr="00AB7BE8">
        <w:rPr>
          <w:rFonts w:ascii="Calibri" w:eastAsia="Calibri" w:hAnsi="Calibri" w:cs="Calibri"/>
          <w:sz w:val="28"/>
          <w:szCs w:val="28"/>
        </w:rPr>
        <w:t xml:space="preserve">, to jest 0,6975 ha. </w:t>
      </w:r>
    </w:p>
    <w:p w14:paraId="1FF4398C"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Teren przedsięwzięcia znajduje się poza obszarami objętymi formami ochrony przyrody, o których mowa w art. 6 ust. 1 pkt 1 - 5, 8 i 9 </w:t>
      </w:r>
      <w:bookmarkStart w:id="3" w:name="_Hlk119675031"/>
      <w:bookmarkStart w:id="4" w:name="_Hlk119918427"/>
      <w:r w:rsidRPr="00AB7BE8">
        <w:rPr>
          <w:rFonts w:ascii="Calibri" w:eastAsia="Times New Roman" w:hAnsi="Calibri" w:cs="Calibri"/>
          <w:sz w:val="28"/>
          <w:szCs w:val="28"/>
          <w:lang w:eastAsia="pl-PL"/>
        </w:rPr>
        <w:t>ustawy z dnia 16 kwietnia 2004 r. o ochronie przyrody</w:t>
      </w:r>
      <w:bookmarkEnd w:id="3"/>
      <w:r w:rsidRPr="00AB7BE8">
        <w:rPr>
          <w:rFonts w:ascii="Calibri" w:eastAsia="Times New Roman" w:hAnsi="Calibri" w:cs="Calibri"/>
          <w:sz w:val="28"/>
          <w:szCs w:val="28"/>
          <w:lang w:eastAsia="pl-PL"/>
        </w:rPr>
        <w:t xml:space="preserve"> </w:t>
      </w:r>
      <w:bookmarkStart w:id="5" w:name="_Hlk120017210"/>
      <w:bookmarkEnd w:id="4"/>
      <w:r w:rsidRPr="00AB7BE8">
        <w:rPr>
          <w:rFonts w:ascii="Calibri" w:eastAsia="Times New Roman" w:hAnsi="Calibri" w:cs="Calibri"/>
          <w:sz w:val="28"/>
          <w:szCs w:val="28"/>
          <w:lang w:eastAsia="pl-PL"/>
        </w:rPr>
        <w:t xml:space="preserve">(Dz. U. z 2022 r. poz. 916 i 1726) </w:t>
      </w:r>
      <w:bookmarkEnd w:id="5"/>
      <w:r w:rsidRPr="00AB7BE8">
        <w:rPr>
          <w:rFonts w:ascii="Calibri" w:eastAsia="Times New Roman" w:hAnsi="Calibri" w:cs="Calibri"/>
          <w:sz w:val="28"/>
          <w:szCs w:val="28"/>
          <w:lang w:eastAsia="pl-PL"/>
        </w:rPr>
        <w:t xml:space="preserve">oraz nie będzie znajdować się w otulinach form ochrony przyrody, o których mowa w art. 6 ust. 1 pkt 1 - 3 tej ustawy. </w:t>
      </w:r>
    </w:p>
    <w:p w14:paraId="77506116" w14:textId="77777777" w:rsidR="00AB7BE8" w:rsidRPr="00AB7BE8" w:rsidRDefault="00AB7BE8" w:rsidP="00AB7BE8">
      <w:pPr>
        <w:spacing w:after="120" w:line="240" w:lineRule="auto"/>
        <w:ind w:firstLine="708"/>
        <w:jc w:val="both"/>
        <w:rPr>
          <w:rFonts w:ascii="Calibri" w:eastAsia="Calibri" w:hAnsi="Calibri" w:cs="Calibri"/>
          <w:sz w:val="28"/>
          <w:szCs w:val="28"/>
        </w:rPr>
      </w:pPr>
      <w:r w:rsidRPr="00AB7BE8">
        <w:rPr>
          <w:rFonts w:ascii="Calibri" w:eastAsia="Calibri" w:hAnsi="Calibri" w:cs="Calibri"/>
          <w:sz w:val="28"/>
          <w:szCs w:val="28"/>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58 lit. b: „garaże, parkingi samochodowe lub zespoły parkingów, w tym na potrzeby planowanych, realizowanych lub zrealizowanych przedsięwzięć, o których mowa w pkt 52, 54-57 i 59, wraz z towarzyszącą im infrastrukturą, o powierzchni użytkowej nie mniejszej niż 0,5 ha na obszarach innych niż wymienione w lit. a.”.</w:t>
      </w:r>
    </w:p>
    <w:p w14:paraId="61A96FCB"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(działki o numerach ewidencyjnych 3000/1 i 3000/2, obręb Śrem) oraz podmioty, którym przysługuje prawo rzeczowe do nieruchomości znajdujących się w obszarze wyznaczonym w odległości 100 m od granic terenu przedsięwzięcia. Obszar ten objął więc działki o numerach ewidencyjnych: 1348; 1347; 1346; 1343/3; 1722; 1337; 1426; 1344/1; 1435/2; 1436/2; 1437/2; 1321/1; 1321/2; 1086; 1087; 1343/4; 1343/5; 1417; 1420; 1421; 1427/1; 1322/6; 1322/7; 1322/2; 1322/4; 1322/5; 1322/8; 1345/6; 1350; 1422; 1436/4; 1438/3; 1438/4; 1338; 1390/1; 1333/6; 1335/1; 1419; 1432/2; 1342; 1432/1; 1351/4; 1351/5; 1333/1; 1424; 1425; 1427/2; 1423; 1345/1; 1345/2; 1345/3; 1345/4; 1345/5; 1322/3; 1335/2; 1336; 1333/5; 1334; 2660; 1418, obręb Śrem.</w:t>
      </w:r>
    </w:p>
    <w:p w14:paraId="3C32A0AE"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Zgodnie z art. 61 § 4 K.p.a. i art. 74 ust. 3 ustawy strony postępowania zostały powiadomione o wszczęciu postępowania w formie obwieszczenia z 19.08.2022 r. Obwieszczenie zamieszczono w Biuletynie Informacji Publicznej Urzędu Miejskiego w Śremie (</w:t>
      </w:r>
      <w:bookmarkStart w:id="6" w:name="_Hlk119570858"/>
      <w:r w:rsidRPr="00AB7BE8">
        <w:rPr>
          <w:rFonts w:ascii="Calibri" w:eastAsia="Times New Roman" w:hAnsi="Calibri" w:cs="Calibri"/>
          <w:sz w:val="28"/>
          <w:szCs w:val="28"/>
          <w:lang w:eastAsia="pl-PL"/>
        </w:rPr>
        <w:t>http://umsrem.bip.eur.pl/public/?id=221076</w:t>
      </w:r>
      <w:bookmarkEnd w:id="6"/>
      <w:r w:rsidRPr="00AB7BE8">
        <w:rPr>
          <w:rFonts w:ascii="Calibri" w:eastAsia="Times New Roman" w:hAnsi="Calibri" w:cs="Calibri"/>
          <w:sz w:val="28"/>
          <w:szCs w:val="28"/>
          <w:lang w:eastAsia="pl-PL"/>
        </w:rPr>
        <w:t>) oraz w gablotach informacyjnych Urzędu.</w:t>
      </w:r>
    </w:p>
    <w:p w14:paraId="7D4AF632"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Burmistrz Śremu, pismem z 19.08.2022. r., wezwał wnioskodawcę do uzupełnienia karty informacyjnej przedsięwzięcia i złożenia pisemnych wyjaśnień w sprawie. Pismem z 25.08.2022 r. (data wpływu 29.08.2022 r.) wnioskodawca uczynił zadość wezwaniu. </w:t>
      </w:r>
    </w:p>
    <w:p w14:paraId="3FD3C4D7"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3A333C81"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 xml:space="preserve">Zgodnie z art. 64 ust. 1 ustawy Burmistrz Śremu, pismem z 30.08.2022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5AA4F6E1"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Dyrektor Zarządu Zlewni Państwowego Gospodarstwa Wodnego Wody Polskie w Poznaniu pismem z 09.09.2022 r. znak PO.ZZŚ.4.435.465.2022.AR.1, zwrócił się do Burmistrza Śremu o wezwanie wnioskodawcy do przedstawienia dodatkowych informacji o planowanym przedsięwzięciu. Burmistrz Śremu, pismem 19.09.2022 r. wezwał wnioskodawcę do złożenia pisemnych wyjaśnień w sprawie. Pismem z 05.10.2022 r. (data wpływu 07.10.2022 r.) wnioskodawca uczynił zadość wezwaniu. Burmistrz Śremu pismem z 12.10.2022 r. przekazał organowi opiniującemu wymagane informacje. </w:t>
      </w:r>
    </w:p>
    <w:p w14:paraId="05A003A9"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Państwowy Powiatowy Inspektor Sanitarny w Śremie w piśmie z 13.09.2022 r. znak ON-NS.9011.18.39.2022 wyraził opinię o potrzebie przeprowadzenia oceny oddziaływania przedsięwzięcia na środowisko, wskazując, co następuje: „Mając na względzie, iż najbliższa zabudowa mieszkaniowa znajduje się w bezpośrednim sąsiedztwie działki objętej wnioskiem, co może wywołać dyskomfort u mieszkańców z okolicznej zabudowy powodując tym samym konflikty społeczne Państwowy Powiatowy Inspektor Sanitarny w Śremie stwierdził potrzebę przeprowadzenia oceny oddziaływania na środowisko. Raport oddziaływania przedsięwzięcia na środowisko powinien zawierać informacje zawarte w art. 66 ust. 1 ustawy z dnia 3 października 2008 r. o udostępnianiu informacji o środowisku i jego ochronie, udziale społeczeństwa w ochronie środowiska oraz ocenach oddziaływania na środowisko (...).”.</w:t>
      </w:r>
    </w:p>
    <w:p w14:paraId="66B92FC7"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696AC6C6" w14:textId="77777777" w:rsidR="00AB7BE8" w:rsidRPr="00AB7BE8" w:rsidRDefault="00AB7BE8" w:rsidP="00AB7BE8">
      <w:pPr>
        <w:spacing w:after="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Regionalny Dyrektor Ochrony Środowiska w Poznaniu w postanowieniu z 14.09.2022 r. znak WOO-IV.4220.1108.2022.DG.1 wyraził opinię, że dla planowanego przedsięwzięcia nie ma potrzeby przeprowadzenia oceny oddziaływania na środowisko i wskazał na konieczność uwzględnienia w decyzji o środowiskowych uwarunkowaniach następujących warunków i wymagań:</w:t>
      </w:r>
    </w:p>
    <w:p w14:paraId="40587FD5" w14:textId="77777777" w:rsidR="00AB7BE8" w:rsidRPr="00AB7BE8" w:rsidRDefault="00AB7BE8" w:rsidP="00AB7BE8">
      <w:pPr>
        <w:tabs>
          <w:tab w:val="left" w:pos="142"/>
        </w:tabs>
        <w:spacing w:after="0" w:line="240" w:lineRule="auto"/>
        <w:ind w:left="426" w:hanging="426"/>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„1.</w:t>
      </w:r>
      <w:r w:rsidRPr="00AB7BE8">
        <w:rPr>
          <w:rFonts w:ascii="Calibri" w:eastAsia="Times New Roman" w:hAnsi="Calibri" w:cs="Calibri"/>
          <w:sz w:val="28"/>
          <w:szCs w:val="28"/>
          <w:lang w:eastAsia="pl-PL"/>
        </w:rPr>
        <w:tab/>
        <w:t>Wycinkę drzew przeprowadzić w terminie od początku września do końca lutego.</w:t>
      </w:r>
    </w:p>
    <w:p w14:paraId="1E2CE96B"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2.</w:t>
      </w:r>
      <w:r w:rsidRPr="00AB7BE8">
        <w:rPr>
          <w:rFonts w:ascii="Calibri" w:eastAsia="Times New Roman" w:hAnsi="Calibri" w:cs="Calibri"/>
          <w:sz w:val="28"/>
          <w:szCs w:val="28"/>
          <w:lang w:eastAsia="pl-PL"/>
        </w:rPr>
        <w:tab/>
        <w:t xml:space="preserve">Przeprowadzić nasadzenia minimalizujące, rozumiane jako posadzenie drzew w gruncie, z wykorzystaniem drzew rodzimych gatunków w stosunku 1:1 za każde wycięte drzewo o obwodzie do 100 cm i w stosunku 1:2 za każde wycięte drzewo o obwodzie powyżej 100 cm oraz z wykorzystaniem krzewów o powierzchni co najmniej równej powierzchni krzewów przeznaczonych do wycinki. </w:t>
      </w:r>
    </w:p>
    <w:p w14:paraId="3C037BF2"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3.</w:t>
      </w:r>
      <w:r w:rsidRPr="00AB7BE8">
        <w:rPr>
          <w:rFonts w:ascii="Calibri" w:eastAsia="Times New Roman" w:hAnsi="Calibri" w:cs="Calibri"/>
          <w:sz w:val="28"/>
          <w:szCs w:val="28"/>
          <w:lang w:eastAsia="pl-PL"/>
        </w:rPr>
        <w:tab/>
        <w:t xml:space="preserve">Do sadzenia zastosować materiał szkółkarski drzew: prawidłowo uformowanych, o wyprowadzonej koronie i prostym pniu oraz proporcjonalnej bryle korzeniowej. </w:t>
      </w:r>
    </w:p>
    <w:p w14:paraId="6CB6D717"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4.</w:t>
      </w:r>
      <w:r w:rsidRPr="00AB7BE8">
        <w:rPr>
          <w:rFonts w:ascii="Calibri" w:eastAsia="Times New Roman" w:hAnsi="Calibri" w:cs="Calibri"/>
          <w:sz w:val="28"/>
          <w:szCs w:val="28"/>
          <w:lang w:eastAsia="pl-PL"/>
        </w:rPr>
        <w:tab/>
        <w:t>Prowadzić monitoring udatności i trwałości nasadzeń minimalizujących, w okresie 3 lat od ich posadzenia - w 1, 2 i 3 roku. W przypadku stwierdzonego braku zachowania ich żywotności, nasadzenia należy uzupełnić w stosunku 1:1 w następnym roku kalendarzowym, pielęgnować i regularnie podlewać przez kolejne 3 lata.</w:t>
      </w:r>
    </w:p>
    <w:p w14:paraId="3D6687F0"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5.</w:t>
      </w:r>
      <w:r w:rsidRPr="00AB7BE8">
        <w:rPr>
          <w:rFonts w:ascii="Calibri" w:eastAsia="Times New Roman" w:hAnsi="Calibri" w:cs="Calibri"/>
          <w:sz w:val="28"/>
          <w:szCs w:val="28"/>
          <w:lang w:eastAsia="pl-PL"/>
        </w:rPr>
        <w:tab/>
        <w:t>Prace związane z wykorzystaniem sprzętu mechanicznego prowadzone w obrębie bryły korzeniowej drzew i krzewów nieprzeznaczonych do wycinki, wykonywać w sposób jak najmniej szkodzący drzewom i krzewom w szczególności:</w:t>
      </w:r>
    </w:p>
    <w:p w14:paraId="2179E253" w14:textId="77777777" w:rsidR="00AB7BE8" w:rsidRPr="00AB7BE8" w:rsidRDefault="00AB7BE8" w:rsidP="00AB7BE8">
      <w:pPr>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t>
      </w:r>
      <w:r w:rsidRPr="00AB7BE8">
        <w:rPr>
          <w:rFonts w:ascii="Calibri" w:eastAsia="Times New Roman" w:hAnsi="Calibri" w:cs="Calibri"/>
          <w:sz w:val="28"/>
          <w:szCs w:val="28"/>
          <w:lang w:eastAsia="pl-PL"/>
        </w:rPr>
        <w:tab/>
        <w:t>pnie drzew narażonych na uszkodzenia na czas realizacji przedsięwzięcia właściwie zabezpieczyć uwzględniając konieczność zapewnienia dostępu do schronień oraz w sposób niepowodujący zniszczenia, uszkodzenia lub zabicia występujących tam gatunków roślin, zwierząt i grzybów;</w:t>
      </w:r>
    </w:p>
    <w:p w14:paraId="5BEC3F5A" w14:textId="77777777" w:rsidR="00AB7BE8" w:rsidRPr="00AB7BE8" w:rsidRDefault="00AB7BE8" w:rsidP="00AB7BE8">
      <w:pPr>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t>
      </w:r>
      <w:r w:rsidRPr="00AB7BE8">
        <w:rPr>
          <w:rFonts w:ascii="Calibri" w:eastAsia="Times New Roman" w:hAnsi="Calibri" w:cs="Calibri"/>
          <w:sz w:val="28"/>
          <w:szCs w:val="28"/>
          <w:lang w:eastAsia="pl-PL"/>
        </w:rPr>
        <w:tab/>
        <w:t xml:space="preserve">nie obsypywać ziemią pni drzew powyżej wysokości 0,2 m i krzewów powyżej wysokości 0,1 m, ponad pierwotny poziom terenu, </w:t>
      </w:r>
    </w:p>
    <w:p w14:paraId="11473830" w14:textId="77777777" w:rsidR="00AB7BE8" w:rsidRPr="00AB7BE8" w:rsidRDefault="00AB7BE8" w:rsidP="00AB7BE8">
      <w:pPr>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t>
      </w:r>
      <w:r w:rsidRPr="00AB7BE8">
        <w:rPr>
          <w:rFonts w:ascii="Calibri" w:eastAsia="Times New Roman" w:hAnsi="Calibri" w:cs="Calibri"/>
          <w:sz w:val="28"/>
          <w:szCs w:val="28"/>
          <w:lang w:eastAsia="pl-PL"/>
        </w:rPr>
        <w:tab/>
        <w:t xml:space="preserve">podczas prac ziemnych zabezpieczyć systemy korzeniowe przed przesychaniem i przemarzaniem, </w:t>
      </w:r>
    </w:p>
    <w:p w14:paraId="744350C4" w14:textId="77777777" w:rsidR="00AB7BE8" w:rsidRPr="00AB7BE8" w:rsidRDefault="00AB7BE8" w:rsidP="00AB7BE8">
      <w:pPr>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t>
      </w:r>
      <w:r w:rsidRPr="00AB7BE8">
        <w:rPr>
          <w:rFonts w:ascii="Calibri" w:eastAsia="Times New Roman" w:hAnsi="Calibri" w:cs="Calibri"/>
          <w:sz w:val="28"/>
          <w:szCs w:val="28"/>
          <w:lang w:eastAsia="pl-PL"/>
        </w:rPr>
        <w:tab/>
        <w:t>nie niszczyć korzeni odpowiedzialnych za statykę drzew.</w:t>
      </w:r>
    </w:p>
    <w:p w14:paraId="557E6C68"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6.</w:t>
      </w:r>
      <w:r w:rsidRPr="00AB7BE8">
        <w:rPr>
          <w:rFonts w:ascii="Calibri" w:eastAsia="Times New Roman" w:hAnsi="Calibri" w:cs="Calibri"/>
          <w:sz w:val="28"/>
          <w:szCs w:val="28"/>
          <w:lang w:eastAsia="pl-PL"/>
        </w:rPr>
        <w:tab/>
        <w:t xml:space="preserve">Niezanieczyszczone gleby i inne materiały występujące w stanie naturalnym, powstające w trakcie realizacji przedsięwzięcia wykorzystać w pierwszej kolejności ponownie na terenie inwestycji. </w:t>
      </w:r>
    </w:p>
    <w:p w14:paraId="6E11BFB3" w14:textId="77777777" w:rsidR="00AB7BE8" w:rsidRPr="00AB7BE8" w:rsidRDefault="00AB7BE8" w:rsidP="00AB7BE8">
      <w:p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7.</w:t>
      </w:r>
      <w:r w:rsidRPr="00AB7BE8">
        <w:rPr>
          <w:rFonts w:ascii="Calibri" w:eastAsia="Times New Roman" w:hAnsi="Calibri" w:cs="Calibri"/>
          <w:sz w:val="28"/>
          <w:szCs w:val="28"/>
          <w:lang w:eastAsia="pl-PL"/>
        </w:rPr>
        <w:tab/>
        <w:t>Na terenie inwestycji nie wykonywać napraw i konserwacji sprzętu budowlanego.</w:t>
      </w:r>
    </w:p>
    <w:p w14:paraId="39F421C6" w14:textId="77777777" w:rsidR="00AB7BE8" w:rsidRPr="00AB7BE8" w:rsidRDefault="00AB7BE8" w:rsidP="00AB7BE8">
      <w:pPr>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8.</w:t>
      </w:r>
      <w:r w:rsidRPr="00AB7BE8">
        <w:rPr>
          <w:rFonts w:ascii="Calibri" w:eastAsia="Times New Roman" w:hAnsi="Calibri" w:cs="Calibri"/>
          <w:sz w:val="28"/>
          <w:szCs w:val="28"/>
          <w:lang w:eastAsia="pl-PL"/>
        </w:rPr>
        <w:tab/>
        <w:t>Zaopatrzenie w wodę zapewnić z sieci wodociągowej.”.</w:t>
      </w:r>
    </w:p>
    <w:p w14:paraId="65C08A8F"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 uzasadnieniu Organ stwierdził między innymi, że nie przewiduje się negatywnego wpływu wykonywanych budynków na środowisko gruntowo wodne ani przekroczenia standardów jakości środowiska.</w:t>
      </w:r>
    </w:p>
    <w:p w14:paraId="269083CA"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Dyrektor Zarządu Zlewni Państwowego Gospodarstwa Wodnego Wody Polskie w Poznaniu w piśmie z 19.10.2022 r. znak PO.ZZŚ.4.435.465.2022.AR.2 nie stwierdził potrzeby przeprowadzenia oceny oddziaływania planowanego przedsięwzięcia na środowisko, wskazując co następuje: „Mając na względzie charakter i skalę oddziaływania, zastosowane rozwiązania i technologie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poz. 1967).”.</w:t>
      </w:r>
    </w:p>
    <w:p w14:paraId="111CAF2F"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Zgodnie z art. 10 K.p.a. i art. 74 ust. 3 ustawy, strony postępowania zostały powiadomione, w formie obwieszczenia z 25.10.2022 r., o możliwości zapoznania się i wypowiedzenia co do materiałów zgromadzonych w sprawie, w terminie pięciu dni od dnia dokonania zawiadomienia. Obwieszczenie zamieszczono w Biuletynie Informacji Publicznej Urzędu Miejskiego w Śremie (http://umsrem.bip.eur.pl/public/?id=221076) oraz w gablotach informacyjnych Urzędu. Żadna ze stron postępowania nie skorzystała z możliwości zapoznania się i wypowiedzenia co do materiałów zgromadzonych w sprawie.</w:t>
      </w:r>
    </w:p>
    <w:p w14:paraId="1479468A"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7" w:name="mip53179001"/>
      <w:bookmarkEnd w:id="7"/>
      <w:r w:rsidRPr="00AB7BE8">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8" w:name="mip53179366"/>
      <w:bookmarkEnd w:id="8"/>
      <w:r w:rsidRPr="00AB7BE8">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0B93D2E9"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410EDFA7"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9" w:name="mip53179368"/>
      <w:bookmarkEnd w:id="9"/>
      <w:r w:rsidRPr="00AB7BE8">
        <w:rPr>
          <w:rFonts w:ascii="Calibri" w:eastAsia="Times New Roman" w:hAnsi="Calibri" w:cs="Calibri"/>
          <w:sz w:val="28"/>
          <w:szCs w:val="28"/>
          <w:lang w:eastAsia="pl-PL"/>
        </w:rPr>
        <w:t xml:space="preserve"> </w:t>
      </w:r>
    </w:p>
    <w:p w14:paraId="72A6ED8B"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08F3F293"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11AD954C"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B45384F"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AB7BE8">
        <w:rPr>
          <w:rFonts w:ascii="Calibri" w:eastAsia="SimSun" w:hAnsi="Calibri" w:cs="Calibri"/>
          <w:kern w:val="1"/>
          <w:sz w:val="28"/>
          <w:szCs w:val="28"/>
          <w:lang w:eastAsia="hi-IN" w:bidi="hi-IN"/>
        </w:rPr>
        <w:t>ustawy,</w:t>
      </w:r>
      <w:r w:rsidRPr="00AB7BE8">
        <w:rPr>
          <w:rFonts w:ascii="Calibri" w:eastAsia="Times New Roman" w:hAnsi="Calibri" w:cs="Calibri"/>
          <w:sz w:val="28"/>
          <w:szCs w:val="28"/>
          <w:lang w:eastAsia="pl-PL"/>
        </w:rPr>
        <w:t xml:space="preserve"> przedstawia się co następuje:</w:t>
      </w:r>
    </w:p>
    <w:p w14:paraId="398E1547"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AB7BE8">
        <w:rPr>
          <w:rFonts w:ascii="Calibri" w:eastAsia="SimSun" w:hAnsi="Calibri" w:cs="Calibri"/>
          <w:kern w:val="1"/>
          <w:sz w:val="28"/>
          <w:szCs w:val="28"/>
          <w:lang w:eastAsia="hi-IN" w:bidi="hi-IN"/>
        </w:rPr>
        <w:t>:</w:t>
      </w:r>
    </w:p>
    <w:p w14:paraId="1AD311D2" w14:textId="77777777" w:rsidR="00AB7BE8" w:rsidRPr="00AB7BE8" w:rsidRDefault="00AB7BE8" w:rsidP="00AB7BE8">
      <w:pPr>
        <w:spacing w:after="120" w:line="240" w:lineRule="auto"/>
        <w:ind w:left="284"/>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 xml:space="preserve">planowane przedsięwzięcie polega na zmianie sposobu użytkowania budynku zabytkowego na usługowy oraz budynku produkcji na mieszkalny wielorodzinny, a także budowie dwóch nowych budynków mieszkalnych wielorodzinnych z garażami podziemnymi i nadziemnymi parkingami samochodowymi wraz infrastrukturą techniczną na działkach o numerach ewidencyjnych 3000/1 i 3000/2, obręb Śrem. </w:t>
      </w:r>
    </w:p>
    <w:p w14:paraId="2E5F74A4" w14:textId="77777777" w:rsidR="00AB7BE8" w:rsidRPr="00AB7BE8" w:rsidRDefault="00AB7BE8" w:rsidP="00AB7BE8">
      <w:pPr>
        <w:spacing w:after="0" w:line="240" w:lineRule="auto"/>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br w:type="page"/>
      </w:r>
    </w:p>
    <w:p w14:paraId="1F0A78C5" w14:textId="77777777" w:rsidR="00AB7BE8" w:rsidRPr="00AB7BE8" w:rsidRDefault="00AB7BE8" w:rsidP="00AB7BE8">
      <w:pPr>
        <w:spacing w:after="120" w:line="240" w:lineRule="auto"/>
        <w:ind w:left="284"/>
        <w:jc w:val="both"/>
        <w:rPr>
          <w:rFonts w:ascii="Calibri" w:eastAsia="Times New Roman" w:hAnsi="Calibri" w:cs="Calibri"/>
          <w:sz w:val="28"/>
          <w:szCs w:val="28"/>
          <w:shd w:val="clear" w:color="auto" w:fill="FFFFFF"/>
          <w:lang w:eastAsia="pl-PL"/>
        </w:rPr>
      </w:pPr>
      <w:bookmarkStart w:id="10" w:name="_Hlk120012718"/>
      <w:r w:rsidRPr="00AB7BE8">
        <w:rPr>
          <w:rFonts w:ascii="Calibri" w:eastAsia="Times New Roman" w:hAnsi="Calibri" w:cs="Calibri"/>
          <w:sz w:val="28"/>
          <w:szCs w:val="28"/>
          <w:shd w:val="clear" w:color="auto" w:fill="FFFFFF"/>
          <w:lang w:eastAsia="pl-PL"/>
        </w:rPr>
        <w:lastRenderedPageBreak/>
        <w:t xml:space="preserve">Na wnioskowanym terenie znajdował się zakład produkcyjny. Tworzył go kompleks budynków o różnych funkcjach (produkcyjnych, magazynowych, technicznych, biurowych, garażowych), w tym zabytkowe budynki z około 1921 roku. </w:t>
      </w:r>
      <w:bookmarkEnd w:id="10"/>
      <w:r w:rsidRPr="00AB7BE8">
        <w:rPr>
          <w:rFonts w:ascii="Calibri" w:eastAsia="Times New Roman" w:hAnsi="Calibri" w:cs="Calibri"/>
          <w:sz w:val="28"/>
          <w:szCs w:val="28"/>
          <w:shd w:val="clear" w:color="auto" w:fill="FFFFFF"/>
          <w:lang w:eastAsia="pl-PL"/>
        </w:rPr>
        <w:t xml:space="preserve">Place i drogi wewnętrzne na przedmiotowym terenie są utwardzone kostką betonową i skanalizowane. W ramach przedsięwzięcia zaplanowano: </w:t>
      </w:r>
      <w:bookmarkStart w:id="11" w:name="_Hlk120003038"/>
      <w:r w:rsidRPr="00AB7BE8">
        <w:rPr>
          <w:rFonts w:ascii="Calibri" w:eastAsia="Times New Roman" w:hAnsi="Calibri" w:cs="Calibri"/>
          <w:sz w:val="28"/>
          <w:szCs w:val="28"/>
          <w:shd w:val="clear" w:color="auto" w:fill="FFFFFF"/>
          <w:lang w:eastAsia="pl-PL"/>
        </w:rPr>
        <w:t>adaptację czterokondygnacyjnego budynku produkcyjnego (budynek A</w:t>
      </w:r>
      <w:r w:rsidRPr="00AB7BE8">
        <w:rPr>
          <w:rFonts w:ascii="Calibri" w:eastAsia="Times New Roman" w:hAnsi="Calibri" w:cs="Calibri"/>
          <w:sz w:val="28"/>
          <w:szCs w:val="28"/>
          <w:shd w:val="clear" w:color="auto" w:fill="FFFFFF"/>
          <w:vertAlign w:val="superscript"/>
          <w:lang w:eastAsia="pl-PL"/>
        </w:rPr>
        <w:footnoteReference w:id="1"/>
      </w:r>
      <w:r w:rsidRPr="00AB7BE8">
        <w:rPr>
          <w:rFonts w:ascii="Calibri" w:eastAsia="Times New Roman" w:hAnsi="Calibri" w:cs="Calibri"/>
          <w:sz w:val="28"/>
          <w:szCs w:val="28"/>
          <w:shd w:val="clear" w:color="auto" w:fill="FFFFFF"/>
          <w:lang w:eastAsia="pl-PL"/>
        </w:rPr>
        <w:t>) na funkcję mieszkalną, w tym jego nadbudowę o jedną kondygnację, dobudowanie balkonów, dodanie okien; adaptację i renowację budynku zabytkowego (budynek D</w:t>
      </w:r>
      <w:r w:rsidRPr="00AB7BE8">
        <w:rPr>
          <w:rFonts w:ascii="Calibri" w:eastAsia="Times New Roman" w:hAnsi="Calibri" w:cs="Calibri"/>
          <w:sz w:val="28"/>
          <w:szCs w:val="28"/>
          <w:shd w:val="clear" w:color="auto" w:fill="FFFFFF"/>
          <w:vertAlign w:val="superscript"/>
          <w:lang w:eastAsia="pl-PL"/>
        </w:rPr>
        <w:t>1</w:t>
      </w:r>
      <w:r w:rsidRPr="00AB7BE8">
        <w:rPr>
          <w:rFonts w:ascii="Calibri" w:eastAsia="Times New Roman" w:hAnsi="Calibri" w:cs="Calibri"/>
          <w:sz w:val="28"/>
          <w:szCs w:val="28"/>
          <w:shd w:val="clear" w:color="auto" w:fill="FFFFFF"/>
          <w:lang w:eastAsia="pl-PL"/>
        </w:rPr>
        <w:t>) na funkcję usługową (z przeznaczeniem na przykład na biura, gastronomię, handel lub inne usługi); budowę dwóch nowych czterokondygnacyjnych budynków mieszkalnych wielorodzinnych (budynki B</w:t>
      </w:r>
      <w:r w:rsidRPr="00AB7BE8">
        <w:rPr>
          <w:rFonts w:ascii="Calibri" w:eastAsia="Times New Roman" w:hAnsi="Calibri" w:cs="Calibri"/>
          <w:sz w:val="28"/>
          <w:szCs w:val="28"/>
          <w:shd w:val="clear" w:color="auto" w:fill="FFFFFF"/>
          <w:vertAlign w:val="superscript"/>
          <w:lang w:eastAsia="pl-PL"/>
        </w:rPr>
        <w:t>1</w:t>
      </w:r>
      <w:r w:rsidRPr="00AB7BE8">
        <w:rPr>
          <w:rFonts w:ascii="Calibri" w:eastAsia="Times New Roman" w:hAnsi="Calibri" w:cs="Calibri"/>
          <w:sz w:val="28"/>
          <w:szCs w:val="28"/>
          <w:shd w:val="clear" w:color="auto" w:fill="FFFFFF"/>
          <w:lang w:eastAsia="pl-PL"/>
        </w:rPr>
        <w:t xml:space="preserve"> i C</w:t>
      </w:r>
      <w:r w:rsidRPr="00AB7BE8">
        <w:rPr>
          <w:rFonts w:ascii="Calibri" w:eastAsia="Times New Roman" w:hAnsi="Calibri" w:cs="Calibri"/>
          <w:sz w:val="28"/>
          <w:szCs w:val="28"/>
          <w:shd w:val="clear" w:color="auto" w:fill="FFFFFF"/>
          <w:vertAlign w:val="superscript"/>
          <w:lang w:eastAsia="pl-PL"/>
        </w:rPr>
        <w:t>1</w:t>
      </w:r>
      <w:r w:rsidRPr="00AB7BE8">
        <w:rPr>
          <w:rFonts w:ascii="Calibri" w:eastAsia="Times New Roman" w:hAnsi="Calibri" w:cs="Calibri"/>
          <w:sz w:val="28"/>
          <w:szCs w:val="28"/>
          <w:shd w:val="clear" w:color="auto" w:fill="FFFFFF"/>
          <w:lang w:eastAsia="pl-PL"/>
        </w:rPr>
        <w:t>), z tarasami i balkonami; rozbiórkę istniejącego budynku (budynek E</w:t>
      </w:r>
      <w:r w:rsidRPr="00AB7BE8">
        <w:rPr>
          <w:rFonts w:ascii="Calibri" w:eastAsia="Times New Roman" w:hAnsi="Calibri" w:cs="Calibri"/>
          <w:sz w:val="28"/>
          <w:szCs w:val="28"/>
          <w:shd w:val="clear" w:color="auto" w:fill="FFFFFF"/>
          <w:vertAlign w:val="superscript"/>
          <w:lang w:eastAsia="pl-PL"/>
        </w:rPr>
        <w:t>1</w:t>
      </w:r>
      <w:r w:rsidRPr="00AB7BE8">
        <w:rPr>
          <w:rFonts w:ascii="Calibri" w:eastAsia="Times New Roman" w:hAnsi="Calibri" w:cs="Calibri"/>
          <w:sz w:val="28"/>
          <w:szCs w:val="28"/>
          <w:shd w:val="clear" w:color="auto" w:fill="FFFFFF"/>
          <w:lang w:eastAsia="pl-PL"/>
        </w:rPr>
        <w:t>), w którego miejsce powstanie nadziemny parking samochodowy; budowę dróg wewnętrznych, miejsc postojowych dla samochodów, chodników, placu zabaw, miejsca gromadzenia odpadów wytwarzanych na terenie przedsięwzięcia, wykonanie terenów zieleni. Pozostałe budynki znajdujące się na wnioskowanym terenie zostaną wyburzone. Nowe budynki mieszkalne wielorodzinne wykonane zostaną w technologii tradycyjnej (bloczki silikatowe lub gazobetonowe, stropy Filigran). Pod tymi budynkami na wspólnej płycie wybudowany ma zostać garaż dwukondygnacyjny (o głębokości około 8,5 m). Budynki będą połączone komunikacyjnie klatką schodową i windami z garażami. Pomiędzy budynkami zaprojektowano układ komunikacyjny. Od strony północno-zachodniej terenu przedsięwzięcia zaprojektowano schody do wejścia na promenadę wzdłuż rzeki Warty. Przy budynku zabytkowym (budynek D) znajduje się komin przewidziany do pozostawienia.</w:t>
      </w:r>
      <w:bookmarkEnd w:id="11"/>
      <w:r w:rsidRPr="00AB7BE8">
        <w:rPr>
          <w:rFonts w:ascii="Calibri" w:eastAsia="Times New Roman" w:hAnsi="Calibri" w:cs="Calibri"/>
          <w:sz w:val="28"/>
          <w:szCs w:val="28"/>
          <w:shd w:val="clear" w:color="auto" w:fill="FFFFFF"/>
          <w:lang w:eastAsia="pl-PL"/>
        </w:rPr>
        <w:t xml:space="preserve"> Powierzchnia terenu zajęta przez obiekty budowlane oraz pozostała powierzchnia przeznaczona do przekształcenia w wyniku realizacji przedsięwzięcia to 8 070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 xml:space="preserve">; </w:t>
      </w:r>
    </w:p>
    <w:p w14:paraId="6FC7D217"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5FD3A2DB"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 xml:space="preserve">rodzaj i charakterystyka przedsięwzięcia z uwzględnieniem różnorodności biologicznej, wykorzystywania zasobów naturalnych, w tym gleby, wody i powierzchni ziemi: </w:t>
      </w:r>
    </w:p>
    <w:p w14:paraId="551B97FB"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obecnie teren przeznaczony pod przedsięwzięcie jest zabudowany obiektami budowlanymi o różnych funkcjach. Tereny zielone zajmują łącznie około 15% powierzchni wnioskowanych działek. Na przedmiotowym terenie rosną: dwie robinie akacjowe i świerk srebrzysty, o obwodach w pierśnicy około 80 cm; dąb szypułkowy o obwodzie w pierśnicy około 400 cm; dwa jawory, w tym jeden dwupienny, o obwodach około 40 cm; daglezja o obwodzie około 200 cm, dwupienny jesion o obwodach około 120 cm i 50 cm, brzoza brodawkowata o obwodzie około 160 cm, jesion o obwodzie około 250 cm, dwa żywotniki olbrzymie, jeden o obwodzie około 50 cm, drugi dwupienny o obwodach około 130 cm i 50 cm oraz znajdują się dwa uschnięte jawory. Ponadto w północno-zachodniej części terenu, na skarpie, rosną gęste zarośla tworzone przez gatunki drzew takich jak: klon zwyczajny, wiąz zwyczajny, jawor, klon jesionolistny, brzoza, robinia, śliwa mirabelka, orzech włoski, olcha czarna, lipa wielkolistna, bez czarny, rdestowiec ostrokończysty. Niewielkie, nieutwardzone powierzchnie terenu przedsięwzięcia porastają pospolite, synantropijne rośliny takie jak: trzcinnik pospolity, nawłoć, konyza, pokrzywa. Nie stwierdzono występowania chronionych gatunków roślin i zwierząt. Wnioskodawca przewiduje usunięcie części drzew i krzewów kolidujących z planowanym przedsięwzięciem. W celu ochrony ptaków mogących wyprowadzić lęgi na drzewach przeznaczonych do wycinki, zgodnie z postanowieniem Regionalnego Dyrektora Ochrony Środowiska w Poznaniu, w decyzji nałożono warunek, aby niezbędne wycinki przeprowadzić poza okresem lęgowym ptaków, trwającym w Wielkopolsce średnio od początku marca do końca sierpnia. Jeśli w trakcie wycinki drzew zostaną stwierdzone gatunki chronione lub miejsca lęgowe ptaków, prace powinny zostać przerwane do czasu uzyskania stosownego zezwolenia na odstępstwa od zakazów. Zezwolenie takie na podstawie art. 56 ust. 1 i 2 ustawy z dnia 16 kwietnia 2004 r. o ochronie przyrody może wydać Generalny Dyrektor Ochrony Środowiska lub Regionalny Dyrektor Ochrony Środowiska w Poznaniu. W celu zmniejszenia wpływu przedsięwzięcia na istniejącą szatę roślinną, zgodnie z postanowieniem Regionalnego Dyrektora Ochrony Środowiska w Poznaniu, w decyzji nałożono warunek przeprowadzenia nasadzeń minimalizujących. </w:t>
      </w:r>
    </w:p>
    <w:p w14:paraId="1EA24BA8"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533D2CD8"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 xml:space="preserve">Uwzględniając charakter usuwanych drzew oraz ich stosunkowo niską wartość przyrodniczą, zgodnie z postanowieniem Regionalnego Dyrektora, w decyzji nałożono obowiązek przeprowadzenia nasadzeń w stosunku co najmniej 1:1 za każde wycięte drzewo o obwodzie do 100 cm, 1:2 za każde wycięte drzewo o obwodzie po wyżej 100 cm oraz przeprowadzenia nasadzeń rekompensacyjnych krzewów o powierzchni co najmniej równej powierzchni krzewów przeznaczonych do wycinki. Jak wyjaśnił Regionalny Dyrektor Ochrony Środowiska w Poznaniu, nasadzenia takie aby spełniać swoją rolę czyli rekompensować uszczerbek w szacie roślinnej związany z wycinką, powinny być przeprowadzone w miejscu realizacji przedsięwzięcia lub możliwie blisko przeprowadzonej wycinki. Za nasadzenia rekompensacyjne należy uznać jedynie drzewa i krzewy posadzone do gruntu. Nasadzenia do wszelkiego rodzaju pojemników nie mogą być traktowane jako nasadzenia rekompensacyjne, ponieważ nie można ich uznać za trwałe nasadzenia, które mają szanse potencjalnie zrekompensować wartość przyrodniczą drzew i krzewów wycinanych. Nasadzenia w pojemnikach w znaczący sposób ograniczają możliwość normalnego, prawidłowego rozwoju drzewa szczególnie w miarę upływu czasu. Mając na względzie rozmiary jakie mogą osiągać drzewa i ich długowieczność tylko posadzenie drzew w gruncie można uznać za rekompensatę przyrodniczą. Nasadzenia należy wykonać z rodzimych gatunków drzew. Wprowadzanie do środowiska przyrodniczego i przemieszczanie w nim gatunków obcych, zgodnie z art. 120 ustawy z dnia 16 kwietnia 2004 r. o ochronie przyrody, jest co do zasady zakazane. Choć tereny zieleni wskazane zostały jako jeden z wyjątków od tego zakazu, warunek nasadzeń minimalizujących w oparciu wyłącznie o gatunki rodzime w niniejszym przypadku jest zasadny. Należy mieć na uwadze, że każdy gatunek obcy może w przyszłości stać się gatunkiem zagrażającym rodzimej bioróżnorodności; w odniesieniu do drzew status inwazyjnych zyskały w ostatnich dziesięcioleciach na przykład jesion pensylwański, dąb czerwony, a regionalnie i lokalnie także bożodrzew gruczołowaty, wiązowiec zachodni czy orzech włoski. Mając na uwadze efektywność wykonania nasadzeń minimalizujących, zgodnie z postanowieniem Regionalnego Dyrektora w warunku decyzji określono wymagania co do materiału szkółkarskiego i konieczność zapewnienia pielęgnacji przez minimum trzy lata. W celu ochrony drzew nieprzeznaczonych do wycinki, zgodnie z postanowieniem Organu opiniującego, w decyzji nałożono szereg warunków mających na celu ich zabezpieczenie przed mechanicznymi uszkodzeniami i naruszeniem statyki. </w:t>
      </w:r>
    </w:p>
    <w:p w14:paraId="6CEE38E0"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 xml:space="preserve">Dodatkowo nałożono warunek chroniący florę, faunę i biotę grzybów występujących na drzewach przydrożnych polegający na takim zabezpieczaniu pni drzew, które zapewni zachowanie występujących w ich obrębie gatunków zwierząt, roślin i grzybów. </w:t>
      </w:r>
      <w:r w:rsidRPr="00AB7BE8">
        <w:rPr>
          <w:rFonts w:ascii="Calibri" w:eastAsia="Times New Roman" w:hAnsi="Calibri" w:cs="Calibri"/>
          <w:b/>
          <w:bCs/>
          <w:sz w:val="28"/>
          <w:szCs w:val="28"/>
          <w:lang w:eastAsia="pl-PL"/>
        </w:rPr>
        <w:t>Eksploatacja przedsięwzięcia nie będzie wiązała się z nadmiernym wykorzystaniem zasobów naturalnych oraz znaczącym negatywnym wpływem na różnorodność biologiczną</w:t>
      </w:r>
      <w:r w:rsidRPr="00AB7BE8">
        <w:rPr>
          <w:rFonts w:ascii="Calibri" w:eastAsia="Times New Roman" w:hAnsi="Calibri" w:cs="Calibri"/>
          <w:sz w:val="28"/>
          <w:szCs w:val="28"/>
          <w:lang w:eastAsia="pl-PL"/>
        </w:rPr>
        <w:t>;</w:t>
      </w:r>
    </w:p>
    <w:p w14:paraId="0A08E47C"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12322D4F"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dla terenu objętego wnioskiem oraz terenów znajdujących się w sąsiedztwie planowanego przedsięwzięcia, Burmistrz Śremu nie wydał żadnej decyzji o środowiskowych uwarunkowaniach. Ze względu na charakter, skalę i rodzaj przedsięwzięcia w fazie eksploatacji </w:t>
      </w:r>
      <w:r w:rsidRPr="00AB7BE8">
        <w:rPr>
          <w:rFonts w:ascii="Calibri" w:eastAsia="Times New Roman" w:hAnsi="Calibri" w:cs="Calibri"/>
          <w:b/>
          <w:bCs/>
          <w:sz w:val="28"/>
          <w:szCs w:val="28"/>
          <w:lang w:eastAsia="pl-PL"/>
        </w:rPr>
        <w:t>nie przewiduje się istotnych powiązań z innymi przedsięwzięciami ani znaczącego kumulowania się oddziaływań planowanego przedsięwzięcia z oddziaływaniem innych przedsięwzięć</w:t>
      </w:r>
      <w:r w:rsidRPr="00AB7BE8">
        <w:rPr>
          <w:rFonts w:ascii="Calibri" w:eastAsia="Times New Roman" w:hAnsi="Calibri" w:cs="Calibri"/>
          <w:sz w:val="28"/>
          <w:szCs w:val="28"/>
          <w:lang w:eastAsia="pl-PL"/>
        </w:rPr>
        <w:t>;</w:t>
      </w:r>
    </w:p>
    <w:p w14:paraId="2A00F562" w14:textId="77777777" w:rsidR="00AB7BE8" w:rsidRPr="00AB7BE8" w:rsidRDefault="00AB7BE8" w:rsidP="00AB7BE8">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AB7BE8">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AB7BE8">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AB7BE8">
        <w:rPr>
          <w:rFonts w:ascii="Calibri" w:eastAsia="Andale Sans UI" w:hAnsi="Calibri" w:cs="Calibri"/>
          <w:kern w:val="1"/>
          <w:sz w:val="28"/>
          <w:szCs w:val="28"/>
          <w:lang w:eastAsia="hi-IN" w:bidi="hi-IN"/>
        </w:rPr>
        <w:t xml:space="preserve">: </w:t>
      </w:r>
    </w:p>
    <w:p w14:paraId="01D28799" w14:textId="77777777" w:rsidR="00AB7BE8" w:rsidRPr="00AB7BE8" w:rsidRDefault="00AB7BE8" w:rsidP="00AB7BE8">
      <w:pPr>
        <w:spacing w:after="120" w:line="240" w:lineRule="auto"/>
        <w:ind w:left="284"/>
        <w:jc w:val="both"/>
        <w:rPr>
          <w:rFonts w:ascii="Calibri" w:eastAsia="Andale Sans UI" w:hAnsi="Calibri" w:cs="Calibri"/>
          <w:kern w:val="1"/>
          <w:sz w:val="28"/>
          <w:szCs w:val="28"/>
          <w:lang w:eastAsia="hi-IN" w:bidi="hi-IN"/>
        </w:rPr>
      </w:pPr>
      <w:bookmarkStart w:id="12" w:name="_Hlk78462514"/>
      <w:r w:rsidRPr="00AB7BE8">
        <w:rPr>
          <w:rFonts w:ascii="Calibri" w:eastAsia="Andale Sans UI" w:hAnsi="Calibri" w:cs="Calibri"/>
          <w:kern w:val="1"/>
          <w:sz w:val="28"/>
          <w:szCs w:val="28"/>
          <w:lang w:eastAsia="hi-IN" w:bidi="hi-IN"/>
        </w:rPr>
        <w:lastRenderedPageBreak/>
        <w:t xml:space="preserve">teren planowanego przedsięwzięcia znajduje się w centrum miasta Śrem, na lewym brzegu Warty, w obszarze o przenikających się funkcjach przemysłowej, mieszkaniowej, usługowej. Najbliższe tereny chronione akustycznie to zabudowa mieszkaniowa wielorodzinna, znajdująca się w bezpośrednim sąsiedztwie przedsięwzięcia, od strony południowej oraz zabudowa mieszkaniowa jednorodzinna, znajdująca się po drugiej stronie drogi – ul. Adama Mickiewicza. </w:t>
      </w:r>
      <w:bookmarkStart w:id="13" w:name="_Hlk120016575"/>
      <w:r w:rsidRPr="00AB7BE8">
        <w:rPr>
          <w:rFonts w:ascii="Calibri" w:eastAsia="Andale Sans UI" w:hAnsi="Calibri" w:cs="Calibri"/>
          <w:kern w:val="1"/>
          <w:sz w:val="28"/>
          <w:szCs w:val="28"/>
          <w:lang w:eastAsia="hi-IN" w:bidi="hi-IN"/>
        </w:rPr>
        <w:t xml:space="preserve">Na terenie przedmiotowego przedsięwzięcia dominującymi źródłami hałasu będą pojazdy poruszające się po drogach dojazdowych oraz wyjazdowych z parkingów samochodowych, a także źródła punktowe w postaci wentylacji mechanicznej. Wnioskodawca przewiduje wykonanie łącznie 157 miejsc postojowych. Na terenie przedsięwzięcia zakłada się ruch około 367 pojazdów w ciągu ośmiu najmniej korzystnych godzin pory dnia oraz 122 pojazdów w ciągu najmniej korzystnej godziny w porze dnia. W planowanych budynkach zainstalowanych zostanie łącznie nie więcej niż 31 wentylatorów dachowych o poziomie mocy akustycznej nie wyższej niż 67,7 dB każdy oraz nie więcej niż dwie wyrzutnie wentylacji garażu o poziomie mocy akustycznej nie wyższej niż 85 dB każda. </w:t>
      </w:r>
      <w:bookmarkEnd w:id="13"/>
      <w:r w:rsidRPr="00AB7BE8">
        <w:rPr>
          <w:rFonts w:ascii="Calibri" w:eastAsia="Andale Sans UI" w:hAnsi="Calibri" w:cs="Calibri"/>
          <w:kern w:val="1"/>
          <w:sz w:val="28"/>
          <w:szCs w:val="28"/>
          <w:lang w:eastAsia="hi-IN" w:bidi="hi-IN"/>
        </w:rPr>
        <w:t>Powyższe uwzględniono w warunkach decyzji, zgodnie z postanowieniem Regionalnego Dyrektora Ochrony Środowiska w Poznaniu. Mając na uwadze przedstawione przez wnioskodawcę wyniki analizy akustycznej oraz lokalizację przedsięwzięcia w miejscu już silnie przekształconym, charakter, liczbę i rodzaj źródeł emisji w związku z jego eksploatacją</w:t>
      </w:r>
      <w:bookmarkStart w:id="14" w:name="_Hlk120016705"/>
      <w:r w:rsidRPr="00AB7BE8">
        <w:rPr>
          <w:rFonts w:ascii="Calibri" w:eastAsia="Andale Sans UI" w:hAnsi="Calibri" w:cs="Calibri"/>
          <w:kern w:val="1"/>
          <w:sz w:val="28"/>
          <w:szCs w:val="28"/>
          <w:lang w:eastAsia="hi-IN" w:bidi="hi-IN"/>
        </w:rPr>
        <w:t xml:space="preserve">, </w:t>
      </w:r>
      <w:r w:rsidRPr="00AB7BE8">
        <w:rPr>
          <w:rFonts w:ascii="Calibri" w:eastAsia="Andale Sans UI" w:hAnsi="Calibri" w:cs="Calibri"/>
          <w:b/>
          <w:bCs/>
          <w:kern w:val="1"/>
          <w:sz w:val="28"/>
          <w:szCs w:val="28"/>
          <w:lang w:eastAsia="hi-IN" w:bidi="hi-IN"/>
        </w:rPr>
        <w:t>nie przewiduje się przekroczenia dopuszczalnych poziomów hałasu w środowisku</w:t>
      </w:r>
      <w:r w:rsidRPr="00AB7BE8">
        <w:rPr>
          <w:rFonts w:ascii="Calibri" w:eastAsia="Andale Sans UI" w:hAnsi="Calibri" w:cs="Calibri"/>
          <w:kern w:val="1"/>
          <w:sz w:val="28"/>
          <w:szCs w:val="28"/>
          <w:lang w:eastAsia="hi-IN" w:bidi="hi-IN"/>
        </w:rPr>
        <w:t>, określonych w rozporządzeniu Ministra Środowiska z dnia 14 czerwca 2007 r. w sprawie dopuszczalnych poziomów hałasu w środowisku (Dz. U. z 2014 r. poz. 112).</w:t>
      </w:r>
      <w:r w:rsidRPr="00AB7BE8">
        <w:rPr>
          <w:rFonts w:ascii="Times New Roman" w:eastAsia="Calibri" w:hAnsi="Times New Roman" w:cs="Times New Roman"/>
          <w:sz w:val="28"/>
        </w:rPr>
        <w:t xml:space="preserve"> </w:t>
      </w:r>
      <w:bookmarkEnd w:id="12"/>
      <w:r w:rsidRPr="00AB7BE8">
        <w:rPr>
          <w:rFonts w:ascii="Times New Roman" w:eastAsia="Calibri" w:hAnsi="Times New Roman" w:cs="Times New Roman"/>
          <w:sz w:val="28"/>
        </w:rPr>
        <w:t>O</w:t>
      </w:r>
      <w:r w:rsidRPr="00AB7BE8">
        <w:rPr>
          <w:rFonts w:ascii="Calibri" w:eastAsia="Andale Sans UI" w:hAnsi="Calibri" w:cs="Calibri"/>
          <w:kern w:val="1"/>
          <w:sz w:val="28"/>
          <w:szCs w:val="28"/>
          <w:lang w:eastAsia="hi-IN" w:bidi="hi-IN"/>
        </w:rPr>
        <w:t xml:space="preserve">grzewanie wszystkich czterech budynków będzie zapewnione przez trzy kotły gazowe o mocy 200 kW każdy. Źródłem emisji substancji do powietrza na etapie eksploatacji planowanego przedsięwzięcia będzie również ruch pojazdów poruszających się po terenie przedsięwzięcia. Mając na uwadze charakter przedsięwzięcia oraz przedstawioną w karcie informacyjnej przedsięwzięcia analizę rozprzestrzeniania substancji w powietrzu w związku z eksploatacją planowanego przedsięwzięcia </w:t>
      </w:r>
      <w:r w:rsidRPr="00AB7BE8">
        <w:rPr>
          <w:rFonts w:ascii="Calibri" w:eastAsia="Andale Sans UI" w:hAnsi="Calibri" w:cs="Calibri"/>
          <w:b/>
          <w:bCs/>
          <w:kern w:val="1"/>
          <w:sz w:val="28"/>
          <w:szCs w:val="28"/>
          <w:lang w:eastAsia="hi-IN" w:bidi="hi-IN"/>
        </w:rPr>
        <w:t>nie przewiduje się jego ponadnormatywnego wpływu na stan jakości powietrza w rejonie zainwestowania</w:t>
      </w:r>
      <w:r w:rsidRPr="00AB7BE8">
        <w:rPr>
          <w:rFonts w:ascii="Calibri" w:eastAsia="Andale Sans UI" w:hAnsi="Calibri" w:cs="Calibri"/>
          <w:kern w:val="1"/>
          <w:sz w:val="28"/>
          <w:szCs w:val="28"/>
          <w:lang w:eastAsia="hi-IN" w:bidi="hi-IN"/>
        </w:rPr>
        <w:t xml:space="preserve">. </w:t>
      </w:r>
      <w:bookmarkEnd w:id="14"/>
      <w:r w:rsidRPr="00AB7BE8">
        <w:rPr>
          <w:rFonts w:ascii="Calibri" w:eastAsia="Andale Sans UI" w:hAnsi="Calibri" w:cs="Calibri"/>
          <w:kern w:val="1"/>
          <w:sz w:val="28"/>
          <w:szCs w:val="28"/>
          <w:lang w:eastAsia="hi-IN" w:bidi="hi-IN"/>
        </w:rPr>
        <w:t xml:space="preserve">Zaopatrzenie w wodę na etapie eksploatacji przedsięwzięcia odbywać się będzie z sieci wodociągowej. </w:t>
      </w:r>
      <w:bookmarkStart w:id="15" w:name="_Hlk120014455"/>
      <w:r w:rsidRPr="00AB7BE8">
        <w:rPr>
          <w:rFonts w:ascii="Calibri" w:eastAsia="Andale Sans UI" w:hAnsi="Calibri" w:cs="Calibri"/>
          <w:kern w:val="1"/>
          <w:sz w:val="28"/>
          <w:szCs w:val="28"/>
          <w:lang w:eastAsia="hi-IN" w:bidi="hi-IN"/>
        </w:rPr>
        <w:t xml:space="preserve">Ścieki bytowe oraz ścieki przemysłowe z lokali usługowych odprowadzane będą do miejskiej sieci kanalizacyjnej. Odwodnienie posadzki garaży podziemnych i powstające ścieki z ich mycia odprowadzane będą także do instalacji kanalizacji sanitarnej. </w:t>
      </w:r>
    </w:p>
    <w:p w14:paraId="04A8A7A4" w14:textId="77777777" w:rsidR="00AB7BE8" w:rsidRPr="00AB7BE8" w:rsidRDefault="00AB7BE8" w:rsidP="00AB7BE8">
      <w:pPr>
        <w:spacing w:after="120" w:line="240" w:lineRule="auto"/>
        <w:ind w:left="284"/>
        <w:jc w:val="both"/>
        <w:rPr>
          <w:rFonts w:ascii="Calibri" w:eastAsia="Andale Sans UI" w:hAnsi="Calibri" w:cs="Calibri"/>
          <w:kern w:val="1"/>
          <w:sz w:val="28"/>
          <w:szCs w:val="28"/>
          <w:lang w:eastAsia="hi-IN" w:bidi="hi-IN"/>
        </w:rPr>
      </w:pPr>
      <w:r w:rsidRPr="00AB7BE8">
        <w:rPr>
          <w:rFonts w:ascii="Calibri" w:eastAsia="Andale Sans UI" w:hAnsi="Calibri" w:cs="Calibri"/>
          <w:kern w:val="1"/>
          <w:sz w:val="28"/>
          <w:szCs w:val="28"/>
          <w:lang w:eastAsia="hi-IN" w:bidi="hi-IN"/>
        </w:rPr>
        <w:lastRenderedPageBreak/>
        <w:t>Wody opadowe i roztopowe będą odprowadzane do gruntu poprzez systemy rozsączające na wnioskowanym terenie oraz do rzeki Warty. Część wód opadowych i roztopowych będzie retencjonowana w zbiorniku o pojemności około 100 m</w:t>
      </w:r>
      <w:r w:rsidRPr="00AB7BE8">
        <w:rPr>
          <w:rFonts w:ascii="Calibri" w:eastAsia="Andale Sans UI" w:hAnsi="Calibri" w:cs="Calibri"/>
          <w:kern w:val="1"/>
          <w:sz w:val="28"/>
          <w:szCs w:val="28"/>
          <w:vertAlign w:val="superscript"/>
          <w:lang w:eastAsia="hi-IN" w:bidi="hi-IN"/>
        </w:rPr>
        <w:t>3</w:t>
      </w:r>
      <w:r w:rsidRPr="00AB7BE8">
        <w:rPr>
          <w:rFonts w:ascii="Calibri" w:eastAsia="Andale Sans UI" w:hAnsi="Calibri" w:cs="Calibri"/>
          <w:kern w:val="1"/>
          <w:sz w:val="28"/>
          <w:szCs w:val="28"/>
          <w:lang w:eastAsia="hi-IN" w:bidi="hi-IN"/>
        </w:rPr>
        <w:t xml:space="preserve"> i wykorzystywana do pielęgnacji zieleni, co wpisano jako warunek do decyzji, celem zachowania naturalnej retencji, zgodnie z postanowieniem Regionalnego Dyrektora Ochrony Środowiska w Poznaniu. Przed odprowadzeniem wód opadowych i roztopowych do odbiornika wody te z terenów narażonych na zanieczyszczenia będą podczyszczane. Działania ukierunkowane na ochronę środowiska gruntowo-wodnego wpisano jako warunki do decyzji. Wody opadowe i roztopowe z terenów nieskanalizowanych, to jest terenów zieleni będą zagospodarowane na terenie przedsięwzięcia</w:t>
      </w:r>
      <w:bookmarkEnd w:id="15"/>
      <w:r w:rsidRPr="00AB7BE8">
        <w:rPr>
          <w:rFonts w:ascii="Calibri" w:eastAsia="Times New Roman" w:hAnsi="Calibri" w:cs="Calibri"/>
          <w:sz w:val="28"/>
          <w:szCs w:val="28"/>
          <w:lang w:eastAsia="zh-CN"/>
        </w:rPr>
        <w:t>;</w:t>
      </w:r>
    </w:p>
    <w:p w14:paraId="5533F4C1"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t xml:space="preserve">rodzaj i charakterystyka przedsięwzięcia z uwzględnieniem </w:t>
      </w:r>
      <w:r w:rsidRPr="00AB7BE8">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AB7BE8">
        <w:rPr>
          <w:rFonts w:ascii="Calibri" w:eastAsia="Times New Roman" w:hAnsi="Calibri" w:cs="Calibri"/>
          <w:sz w:val="28"/>
          <w:szCs w:val="28"/>
          <w:lang w:eastAsia="zh-CN"/>
        </w:rPr>
        <w:t xml:space="preserve">: </w:t>
      </w:r>
    </w:p>
    <w:p w14:paraId="45416718"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Uwzględniając realizację przedsięwzięcia zgodnie z obowiązującymi przepisami i normami ryzyko wystąpienia katastrofy budowlanej będzie ograniczone. Ze względu na położenie geograficzne przedsięwzięcie nie jest zagrożone ryzykiem katastrofy naturalnej, w szczególności w wyniku wystąpienia: trzęsień ziemi, powodzi czy osuwisk. Na podstawie rejestru osuwisk oraz terenów zagrożonych ruchami masowymi ziemi dostępnego na stronach internetowych Starostwa Powiatowego w Śremie ustalono, że teren przedmiotowego przedsięwzięcia położony jest około 1 000 m od najbliższego terenu zagrożonego ruchami masowymi Ziemi Śrem-Wójtostwo. </w:t>
      </w:r>
    </w:p>
    <w:p w14:paraId="791CF036" w14:textId="77777777" w:rsidR="00AB7BE8" w:rsidRPr="00AB7BE8" w:rsidRDefault="00AB7BE8" w:rsidP="00AB7BE8">
      <w:pPr>
        <w:spacing w:after="0" w:line="240" w:lineRule="auto"/>
        <w:rPr>
          <w:rFonts w:ascii="Calibri" w:eastAsia="Times New Roman" w:hAnsi="Calibri" w:cs="Calibri"/>
          <w:sz w:val="28"/>
          <w:szCs w:val="28"/>
          <w:lang w:eastAsia="zh-CN"/>
        </w:rPr>
      </w:pPr>
      <w:r w:rsidRPr="00AB7BE8">
        <w:rPr>
          <w:rFonts w:ascii="Calibri" w:eastAsia="Times New Roman" w:hAnsi="Calibri" w:cs="Calibri"/>
          <w:sz w:val="28"/>
          <w:szCs w:val="28"/>
          <w:lang w:eastAsia="zh-CN"/>
        </w:rPr>
        <w:br w:type="page"/>
      </w:r>
    </w:p>
    <w:p w14:paraId="6638486B"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lastRenderedPageBreak/>
        <w:t xml:space="preserve">Działka o numerze ewidencyjnym 3000/2, obręb Śrem, od strony rzeki Warty, w nieznacznej części znajduje się na obszarach szczególnego zagrożenia powodzią, o których mowa w art. 16 pkt 34 lit. a i lit. b ustawy z dnia 20 lipca 2017 r. – Prawo wodne, to jest na obszarze, na którym prawdopodobieństwo wystąpienia powodzi jest wysokie i wynosi 10% (rzędna wody wynosi około 63,04 m n.p.m.) oraz średnie i wynosi 1% (rzędna wody wynosi około 63,74 m n.p.m.) jednak budynki zlokalizowane zostaną poza tymi obszarami. Biorąc pod uwagę rodzaj przedsięwzięcia i jego skalę, </w:t>
      </w:r>
      <w:r w:rsidRPr="00AB7BE8">
        <w:rPr>
          <w:rFonts w:ascii="Calibri" w:eastAsia="Times New Roman" w:hAnsi="Calibri" w:cs="Calibri"/>
          <w:b/>
          <w:bCs/>
          <w:sz w:val="28"/>
          <w:szCs w:val="28"/>
          <w:lang w:eastAsia="zh-CN"/>
        </w:rPr>
        <w:t>nie przewiduje się jego znaczącego wpływu na zmiany klimatu na etapie realizacji, eksploatacji i likwidacji</w:t>
      </w:r>
      <w:r w:rsidRPr="00AB7BE8">
        <w:rPr>
          <w:rFonts w:ascii="Calibri" w:eastAsia="Times New Roman" w:hAnsi="Calibri" w:cs="Calibri"/>
          <w:sz w:val="28"/>
          <w:szCs w:val="28"/>
          <w:lang w:eastAsia="zh-CN"/>
        </w:rPr>
        <w:t>. Przyjęte rozwiązania techniczne, w tym zastosowane materiały pozwolą na adaptację przedsięwzięcia do postępujących zmian klimatu;</w:t>
      </w:r>
    </w:p>
    <w:p w14:paraId="183F1401"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t xml:space="preserve">rodzaj i charakterystyka przedsięwzięcia z uwzględnieniem </w:t>
      </w:r>
      <w:r w:rsidRPr="00AB7BE8">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AB7BE8">
        <w:rPr>
          <w:rFonts w:ascii="Calibri" w:eastAsia="Times New Roman" w:hAnsi="Calibri" w:cs="Calibri"/>
          <w:sz w:val="28"/>
          <w:szCs w:val="28"/>
          <w:lang w:eastAsia="zh-CN"/>
        </w:rPr>
        <w:t xml:space="preserve">: </w:t>
      </w:r>
    </w:p>
    <w:p w14:paraId="46EF29C1"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bookmarkStart w:id="16" w:name="_Hlk120016835"/>
      <w:r w:rsidRPr="00AB7BE8">
        <w:rPr>
          <w:rFonts w:ascii="Calibri" w:eastAsia="Times New Roman" w:hAnsi="Calibri" w:cs="Calibri"/>
          <w:sz w:val="28"/>
          <w:szCs w:val="28"/>
          <w:lang w:eastAsia="zh-CN"/>
        </w:rPr>
        <w:t>na etapie realizacji przedsięwzięcia powstawać będą głównie odpady budowlane. Celem ochrony środowiska gruntowo-wodnego, zgodnie z postanowieniem Regionalnego Dyrektora Ochrony Środowiska w Poznaniu, w decyzji nałożono na wnioskodawcę warunek, aby na terenie przedsięwzięcia nie były wykonywane naprawy i konserwacje sprzętu budowlanego, a także wskazano, aby niezanieczyszczone gleby i inne materiały występujące w stanie naturalnym, powstające w trakcie realizacji przedsięwzięcia wykorzystać w pierwszej kolejności ponownie na terenie przedsięwzięcia. Na etapie eksploatacji przedsięwzięcia wytwarzane będą głównie odpady komunalne będące wynikiem użytkowania budynków mieszkalnych. Na przedmiotowym terenie będą powstawać również odpady wytwarzane w związku prowadzonymi usługami w budynku usługowym. Wszystkie wytwarzane odpady będą selektywnie gromadzone w specjalnych kontenerach lub pojemnikach, w wyznaczonych miejscach i odbierane przez uprawniony podmiot</w:t>
      </w:r>
      <w:bookmarkEnd w:id="16"/>
      <w:r w:rsidRPr="00AB7BE8">
        <w:rPr>
          <w:rFonts w:ascii="Calibri" w:eastAsia="Times New Roman" w:hAnsi="Calibri" w:cs="Calibri"/>
          <w:sz w:val="28"/>
          <w:szCs w:val="28"/>
          <w:lang w:eastAsia="zh-CN"/>
        </w:rPr>
        <w:t>;</w:t>
      </w:r>
    </w:p>
    <w:p w14:paraId="60219E36" w14:textId="77777777" w:rsidR="00AB7BE8" w:rsidRPr="00AB7BE8" w:rsidRDefault="00AB7BE8" w:rsidP="00AB7BE8">
      <w:pPr>
        <w:spacing w:after="0" w:line="240" w:lineRule="auto"/>
        <w:rPr>
          <w:rFonts w:ascii="Calibri" w:eastAsia="SimSun" w:hAnsi="Calibri" w:cs="Calibri"/>
          <w:kern w:val="1"/>
          <w:sz w:val="28"/>
          <w:szCs w:val="28"/>
          <w:lang w:eastAsia="hi-IN" w:bidi="hi-IN"/>
        </w:rPr>
      </w:pPr>
      <w:r w:rsidRPr="00AB7BE8">
        <w:rPr>
          <w:rFonts w:ascii="Calibri" w:eastAsia="SimSun" w:hAnsi="Calibri" w:cs="Calibri"/>
          <w:kern w:val="1"/>
          <w:sz w:val="28"/>
          <w:szCs w:val="28"/>
          <w:lang w:eastAsia="hi-IN" w:bidi="hi-IN"/>
        </w:rPr>
        <w:br w:type="page"/>
      </w:r>
    </w:p>
    <w:p w14:paraId="04BF7A4D" w14:textId="77777777" w:rsidR="00AB7BE8" w:rsidRPr="00AB7BE8" w:rsidRDefault="00AB7BE8" w:rsidP="00AB7BE8">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AB7BE8">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AB7BE8">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AB7BE8">
        <w:rPr>
          <w:rFonts w:ascii="Calibri" w:eastAsia="SimSun" w:hAnsi="Calibri" w:cs="Calibri"/>
          <w:kern w:val="1"/>
          <w:sz w:val="28"/>
          <w:szCs w:val="28"/>
          <w:lang w:eastAsia="hi-IN" w:bidi="hi-IN"/>
        </w:rPr>
        <w:t xml:space="preserve"> </w:t>
      </w:r>
      <w:r w:rsidRPr="00AB7BE8">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7" w:name="_Hlk74825743"/>
      <w:r w:rsidRPr="00AB7BE8">
        <w:rPr>
          <w:rFonts w:ascii="Calibri" w:eastAsia="Times New Roman" w:hAnsi="Calibri" w:cs="Calibri"/>
          <w:sz w:val="28"/>
          <w:szCs w:val="28"/>
          <w:lang w:eastAsia="pl-PL"/>
        </w:rPr>
        <w:t>obszary o krajobrazie mającym znaczenie historyczne, kulturowe lub archeologiczne</w:t>
      </w:r>
      <w:bookmarkEnd w:id="17"/>
      <w:r w:rsidRPr="00AB7BE8">
        <w:rPr>
          <w:rFonts w:ascii="Calibri" w:eastAsia="Times New Roman" w:hAnsi="Calibri" w:cs="Calibri"/>
          <w:sz w:val="28"/>
          <w:szCs w:val="28"/>
          <w:lang w:eastAsia="pl-PL"/>
        </w:rPr>
        <w:t>, gęstość zaludnienia, obszary przylegające do jezior, uzdrowiska i obszary ochrony uzdrowiskowej:</w:t>
      </w:r>
      <w:r w:rsidRPr="00AB7BE8">
        <w:rPr>
          <w:rFonts w:ascii="Calibri" w:eastAsia="SimSun" w:hAnsi="Calibri" w:cs="Calibri"/>
          <w:kern w:val="1"/>
          <w:sz w:val="28"/>
          <w:szCs w:val="28"/>
          <w:lang w:eastAsia="hi-IN" w:bidi="hi-IN"/>
        </w:rPr>
        <w:t xml:space="preserve"> </w:t>
      </w:r>
    </w:p>
    <w:p w14:paraId="40C3990A"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t xml:space="preserve">teren planowanego przedsięwzięcia nie jest zlokalizowany na obszarach wodno-błotnych oraz obszarach ochronnych zbiorników wód śródlądowych i strefach ochronnych ujęć wód, na obszarach wybrzeży i środowiska morskiego, górskich i leśnych. W bezpośrednim sąsiedztwie przedsięwzięcia, od strony północno-wschodniej, przepływa rzeka Warta. Planowane przedsięwzięcie znajduje się na terenie Głównego Zbiornika Wód Podziemnych nr 150 Pradolina Warszawa – Berlin. Teren przedsięwzięcia zlokalizowany jest w strefie ochrony konserwatorskiej średniowiecznych i nowożytnych nawarstwień kulturowych układu urbanistycznego miasta Śrem wpisanego do rejestru zabytków pod numerem 543/49/A decyzją z 22.02.1956 r. oraz pod numerem 2254/A decyzją z 22.10.1992 r. Najbliżej planowanego przedsięwzięcia, to jest w odległości około 1,2 km położona jest strefa ochronna ujęcia wody podziemnej Przywale w Śremie. Planowane przedsięwzięcie będzie zlokalizowane na obszarach o dużej gęstości zaludnienia, nie będzie natomiast położone na obszarach uzdrowiskowych i ochrony uzdrowiskowej. W związku z realizacją przedmiotowego przedsięwzięcia nie przewiduje się przekroczenia standardów jakości środowiska. Podłoże gruntowe terenu przedsięwzięcia stanowią czwartorzędowe osady wodnolodowcowe, lodowcowe i zastoiskowe, holoceńskie grunty organiczne oraz utwory antropogeniczne. Od powierzchni występuje warstwa antropogenicznego nasypu niekontrolowanego (składającego się głównie z gliny piaszczystej, piasku średniego, żużlu, gruzu, cegły, piasku drobnego próchnicznego, kamieni, namuły pylastego i gliny pylastej) o miąższości od 0,3 m do 2,3 m. </w:t>
      </w:r>
    </w:p>
    <w:p w14:paraId="2AD2EFE6"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lastRenderedPageBreak/>
        <w:t xml:space="preserve">Osady niespoiste reprezentowane są przez piaski drobne i piaski pylaste (lokalnie przewarstwione pyłem piaszczystym, pyłem, piaskiem średnim) w stanie średnio zagęszczonym o miąższości od 0,8 m do 3,0 m oraz piaski drobne w stanie zagęszczonym o miąższości 1,5 m. Grunty spoiste wykształcone są na omawianym terenie w postaci lodowcowych piasków gliniastych (przewarstwionych piaskiem drobnym zaglinionym) w stanie twardoplastycznym (na pograniczu plastycznego) o miąższości 0,5 m, glin (przewarstwionych pyłem) w stanie twardoplastycznym (na pograniczu plastycznego) o miąższości 1,3 m, piasków gliniastych (przewarstwionych piaskiem drobnym zaglinionym) w stanie plastycznym o miąższości 1,1 m oraz zastoiskowych glin pylastych (na pograniczu pyłu, przewarstwionej piaskiem drobnym) w stanie plastycznym o miąższości od 2,3 m do 3,4 m, pyłów (przewarstwionych piaskiem pylastym) w stanie plastycznym o miąższości 0,7 m oraz glin pylastych w stanie miękkoplastycznym o miąższości 2,5 m. W podłożu występują także iły (lokalnie przewarstwione piaskiem drobnym) w stanie twardoplastycznym o miąższości od 0,4 m do 3,0 m. Obecność wody gruntowej stwierdzono w postaci zwierciadła swobodnego na głębokości od 1,9 m do 2,9 m p.p.t. oraz sączeń na głębokości od 0,1 m do 6,5 m p.p.t., których zwierciadło stabilizowało się na głębokości od 0,1 m do 2,5 m p.p.t. Głębokość poziomu wód podziemnych jest zależna od warunków atmosferycznych, tym samym głębokość jego występowania może ulegać wahaniom. Wykonanie wykopu pod projektowane obiekty może spowodować naturalny napływ wód podziemnych. W takim wypadku na czas prowadzenia robót ziemnych wykonawca robót zabezpieczy budowę w pompy i urządzenia umożliwiające odpompowywanie gromadzących się w wykopie wód lub zastosuje ścianki szczelne, które zatrzymają dopływ wód do wykopu. Przy zastosowaniu takiego rozwiązania zakłada się brak konieczności odwadniania wykopu, w związku z czym nie przewiduje się też obniżenia poziomu wód gruntowych położonych w sąsiedztwie przedsięwzięcia. </w:t>
      </w:r>
      <w:r w:rsidRPr="00AB7BE8">
        <w:rPr>
          <w:rFonts w:ascii="Calibri" w:eastAsia="Times New Roman" w:hAnsi="Calibri" w:cs="Calibri"/>
          <w:b/>
          <w:bCs/>
          <w:sz w:val="28"/>
          <w:szCs w:val="28"/>
          <w:lang w:eastAsia="zh-CN"/>
        </w:rPr>
        <w:t>Nie przewiduje się negatywnego wpływu wykonywanych budynków na środowisko gruntowo-wodne</w:t>
      </w:r>
      <w:r w:rsidRPr="00AB7BE8">
        <w:rPr>
          <w:rFonts w:ascii="Calibri" w:eastAsia="Times New Roman" w:hAnsi="Calibri" w:cs="Calibri"/>
          <w:sz w:val="28"/>
          <w:szCs w:val="28"/>
          <w:lang w:eastAsia="zh-CN"/>
        </w:rPr>
        <w:t xml:space="preserve">. Wnioskodawca wskazał, że zastosowana metoda będzie uzależniona od konkretnych warunków występujących podczas wykonywania prac; </w:t>
      </w:r>
    </w:p>
    <w:p w14:paraId="794A072B" w14:textId="77777777" w:rsidR="00AB7BE8" w:rsidRPr="00AB7BE8" w:rsidRDefault="00AB7BE8" w:rsidP="00AB7BE8">
      <w:pPr>
        <w:spacing w:after="0" w:line="240" w:lineRule="auto"/>
        <w:rPr>
          <w:rFonts w:ascii="Calibri" w:eastAsia="SimSun" w:hAnsi="Calibri" w:cs="Calibri"/>
          <w:kern w:val="1"/>
          <w:sz w:val="28"/>
          <w:szCs w:val="28"/>
          <w:lang w:eastAsia="hi-IN" w:bidi="hi-IN"/>
        </w:rPr>
      </w:pPr>
      <w:r w:rsidRPr="00AB7BE8">
        <w:rPr>
          <w:rFonts w:ascii="Calibri" w:eastAsia="SimSun" w:hAnsi="Calibri" w:cs="Calibri"/>
          <w:kern w:val="1"/>
          <w:sz w:val="28"/>
          <w:szCs w:val="28"/>
          <w:lang w:eastAsia="hi-IN" w:bidi="hi-IN"/>
        </w:rPr>
        <w:br w:type="page"/>
      </w:r>
    </w:p>
    <w:p w14:paraId="2801FACD"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zh-CN"/>
        </w:rPr>
      </w:pPr>
      <w:r w:rsidRPr="00AB7BE8">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AB7BE8">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AB7BE8">
        <w:rPr>
          <w:rFonts w:ascii="Calibri" w:eastAsia="Calibri" w:hAnsi="Calibri" w:cs="Calibri"/>
          <w:sz w:val="28"/>
          <w:szCs w:val="28"/>
        </w:rPr>
        <w:t xml:space="preserve"> </w:t>
      </w:r>
    </w:p>
    <w:p w14:paraId="6EFF5FD0" w14:textId="77777777" w:rsidR="00AB7BE8" w:rsidRPr="00AB7BE8" w:rsidRDefault="00AB7BE8" w:rsidP="00AB7BE8">
      <w:pPr>
        <w:spacing w:after="120" w:line="240" w:lineRule="auto"/>
        <w:ind w:left="284"/>
        <w:jc w:val="both"/>
        <w:rPr>
          <w:rFonts w:ascii="Calibri" w:eastAsia="Times New Roman" w:hAnsi="Calibri" w:cs="Calibri"/>
          <w:sz w:val="28"/>
          <w:szCs w:val="28"/>
          <w:lang w:eastAsia="zh-CN"/>
        </w:rPr>
      </w:pPr>
      <w:bookmarkStart w:id="18" w:name="_Hlk120016978"/>
      <w:r w:rsidRPr="00AB7BE8">
        <w:rPr>
          <w:rFonts w:ascii="Calibri" w:eastAsia="Times New Roman" w:hAnsi="Calibri" w:cs="Calibri"/>
          <w:sz w:val="28"/>
          <w:szCs w:val="28"/>
          <w:lang w:eastAsia="pl-PL"/>
        </w:rPr>
        <w:t xml:space="preserve">teren przeznaczony pod przedsięwzięcie zlokalizowany jest poza obszarami chronionymi na podstawie ustawy z dnia 16 kwietnia 2004 r. o ochronie przyrody. Najbliżej położonymi obszarami Natura 2000 są: obszar specjalnej ochrony ptaków Ostoja Rogalińska PLB300017 oraz specjalny obszar ochrony siedlisk Rogalińska Dolina Warty PLH300012, oddalone o około 1,5 km od przedsięwzięcia. </w:t>
      </w:r>
      <w:bookmarkEnd w:id="18"/>
      <w:r w:rsidRPr="00AB7BE8">
        <w:rPr>
          <w:rFonts w:ascii="Calibri" w:eastAsia="Times New Roman" w:hAnsi="Calibri" w:cs="Calibri"/>
          <w:sz w:val="28"/>
          <w:szCs w:val="28"/>
          <w:lang w:eastAsia="pl-PL"/>
        </w:rPr>
        <w:t>Mając na uwadze charakter i skalę planowanego przedsięwzięcia, rodzaj siedliska występującego w miejscu realizacji przedsięwzięcia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AB7BE8">
        <w:rPr>
          <w:rFonts w:ascii="Calibri" w:eastAsia="Times New Roman" w:hAnsi="Calibri" w:cs="Calibri"/>
          <w:sz w:val="28"/>
          <w:szCs w:val="28"/>
          <w:lang w:eastAsia="zh-CN"/>
        </w:rPr>
        <w:t>;</w:t>
      </w:r>
    </w:p>
    <w:p w14:paraId="560BAA7E" w14:textId="77777777" w:rsidR="00AB7BE8" w:rsidRPr="00AB7BE8" w:rsidRDefault="00AB7BE8" w:rsidP="00AB7BE8">
      <w:pPr>
        <w:numPr>
          <w:ilvl w:val="0"/>
          <w:numId w:val="6"/>
        </w:numPr>
        <w:spacing w:after="120" w:line="240" w:lineRule="auto"/>
        <w:ind w:left="284" w:hanging="284"/>
        <w:jc w:val="both"/>
        <w:rPr>
          <w:rFonts w:ascii="Calibri" w:eastAsia="Times New Roman" w:hAnsi="Calibri" w:cs="Calibri"/>
          <w:sz w:val="28"/>
          <w:szCs w:val="28"/>
          <w:lang w:eastAsia="pl-PL"/>
        </w:rPr>
      </w:pPr>
      <w:r w:rsidRPr="00AB7BE8">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AB7BE8">
        <w:rPr>
          <w:rFonts w:ascii="Calibri" w:eastAsia="Times New Roman" w:hAnsi="Calibri" w:cs="Calibri"/>
          <w:sz w:val="28"/>
          <w:szCs w:val="28"/>
          <w:lang w:eastAsia="pl-PL"/>
        </w:rPr>
        <w:t xml:space="preserve">wody i obowiązujące dla nich cele środowiskowe: </w:t>
      </w:r>
    </w:p>
    <w:p w14:paraId="18988E66"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PLGW600061 oraz jednolitej części wód powierzchniowych (jcwp) o kodzie </w:t>
      </w:r>
      <w:bookmarkStart w:id="19" w:name="_Hlk114824153"/>
      <w:r w:rsidRPr="00AB7BE8">
        <w:rPr>
          <w:rFonts w:ascii="Calibri" w:eastAsia="Times New Roman" w:hAnsi="Calibri" w:cs="Calibri"/>
          <w:sz w:val="28"/>
          <w:szCs w:val="28"/>
          <w:lang w:eastAsia="pl-PL"/>
        </w:rPr>
        <w:t>PLRW6000</w:t>
      </w:r>
      <w:bookmarkEnd w:id="19"/>
      <w:r w:rsidRPr="00AB7BE8">
        <w:rPr>
          <w:rFonts w:ascii="Calibri" w:eastAsia="Times New Roman" w:hAnsi="Calibri" w:cs="Calibri"/>
          <w:sz w:val="28"/>
          <w:szCs w:val="28"/>
          <w:lang w:eastAsia="pl-PL"/>
        </w:rPr>
        <w:t xml:space="preserve">2118573 – Warta od Pyszącej do Kopli. </w:t>
      </w:r>
    </w:p>
    <w:p w14:paraId="2F9BA4BD" w14:textId="77777777" w:rsidR="00AB7BE8" w:rsidRPr="00AB7BE8" w:rsidRDefault="00AB7BE8" w:rsidP="00AB7BE8">
      <w:pPr>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Zgodnie z obowiązującym „Planem gospodarowania wodami na obszarze dorzecza Odry” jcwpd o kodzie PLGW600061 charakteryzuje się dobrym stanem ilościowym oraz chemicznym i w odniesieniu do ryzyka nieosiągnięcia celów środowiskowych została uznana za niezagrożoną. Jcwp o kodzie PLRW60002118573 jest silnie zmienioną częścią wód, jej stan aktualnie jest zły i zgodnie z oceną ryzyka nieosiągnięcia celów środowiskowych uznana została za zagrożoną</w:t>
      </w:r>
      <w:r w:rsidRPr="00AB7BE8">
        <w:rPr>
          <w:rFonts w:ascii="Calibri" w:eastAsia="Times New Roman" w:hAnsi="Calibri" w:cs="Calibri"/>
          <w:sz w:val="28"/>
          <w:szCs w:val="28"/>
          <w:lang w:eastAsia="zh-CN"/>
        </w:rPr>
        <w:t>;</w:t>
      </w:r>
      <w:r w:rsidRPr="00AB7BE8">
        <w:rPr>
          <w:rFonts w:ascii="Calibri" w:eastAsia="Times New Roman" w:hAnsi="Calibri" w:cs="Calibri"/>
          <w:sz w:val="28"/>
          <w:szCs w:val="28"/>
          <w:lang w:eastAsia="pl-PL"/>
        </w:rPr>
        <w:t xml:space="preserve"> </w:t>
      </w:r>
    </w:p>
    <w:p w14:paraId="010BBDA8" w14:textId="77777777" w:rsidR="00AB7BE8" w:rsidRPr="00AB7BE8" w:rsidRDefault="00AB7BE8" w:rsidP="00AB7BE8">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transgranicznego charakteru oddziaływania przedsięwzięcia na poszczególne elementy przyrodnicze:</w:t>
      </w:r>
      <w:r w:rsidRPr="00AB7BE8">
        <w:rPr>
          <w:rFonts w:ascii="Calibri" w:eastAsia="Times New Roman" w:hAnsi="Calibri" w:cs="Calibri"/>
          <w:sz w:val="28"/>
          <w:szCs w:val="28"/>
          <w:lang w:eastAsia="zh-CN"/>
        </w:rPr>
        <w:t xml:space="preserve"> </w:t>
      </w:r>
    </w:p>
    <w:p w14:paraId="3A778516" w14:textId="77777777" w:rsidR="00AB7BE8" w:rsidRPr="00AB7BE8" w:rsidRDefault="00AB7BE8" w:rsidP="00AB7BE8">
      <w:pPr>
        <w:tabs>
          <w:tab w:val="left" w:pos="426"/>
        </w:tabs>
        <w:spacing w:after="120" w:line="240" w:lineRule="auto"/>
        <w:ind w:left="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zh-CN"/>
        </w:rPr>
        <w:t xml:space="preserve">przedmiotowe przedsięwzięcie nie będzie transgranicznie oddziaływać na środowisko. </w:t>
      </w:r>
    </w:p>
    <w:p w14:paraId="16397988" w14:textId="77777777" w:rsidR="00AB7BE8" w:rsidRPr="00AB7BE8" w:rsidRDefault="00AB7BE8" w:rsidP="00AB7BE8">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AB7BE8">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AB7BE8">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35F821DC"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0B37CB65"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76828654"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Mając powyższe na uwadze orzeczono jak w sentencji decyzji.</w:t>
      </w:r>
    </w:p>
    <w:p w14:paraId="08683DE7" w14:textId="77777777" w:rsidR="00AB7BE8" w:rsidRPr="00AB7BE8" w:rsidRDefault="00AB7BE8" w:rsidP="00AB7BE8">
      <w:pPr>
        <w:spacing w:after="0" w:line="240" w:lineRule="auto"/>
        <w:rPr>
          <w:rFonts w:ascii="Calibri" w:eastAsia="Times New Roman" w:hAnsi="Calibri" w:cs="Calibri"/>
          <w:sz w:val="28"/>
          <w:szCs w:val="28"/>
          <w:lang w:eastAsia="pl-PL"/>
        </w:rPr>
      </w:pPr>
      <w:r w:rsidRPr="00AB7BE8">
        <w:rPr>
          <w:rFonts w:ascii="Calibri" w:eastAsia="Times New Roman" w:hAnsi="Calibri" w:cs="Calibri"/>
          <w:sz w:val="28"/>
          <w:szCs w:val="28"/>
          <w:lang w:eastAsia="pl-PL"/>
        </w:rPr>
        <w:br w:type="page"/>
      </w:r>
    </w:p>
    <w:p w14:paraId="221B8449" w14:textId="77777777" w:rsidR="00AB7BE8" w:rsidRPr="00AB7BE8" w:rsidRDefault="00AB7BE8" w:rsidP="00AB7BE8">
      <w:pPr>
        <w:spacing w:after="80" w:line="240" w:lineRule="auto"/>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Pouczenie</w:t>
      </w:r>
    </w:p>
    <w:p w14:paraId="14AEB54C" w14:textId="77777777" w:rsidR="00AB7BE8" w:rsidRPr="00AB7BE8" w:rsidRDefault="00AB7BE8" w:rsidP="00AB7BE8">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0D6DD0BF" w14:textId="77777777" w:rsidR="00AB7BE8" w:rsidRPr="00AB7BE8" w:rsidRDefault="00AB7BE8" w:rsidP="00AB7BE8">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8EDE256" w14:textId="77777777" w:rsidR="00AB7BE8" w:rsidRPr="00AB7BE8" w:rsidRDefault="00AB7BE8" w:rsidP="00AB7BE8">
      <w:pPr>
        <w:numPr>
          <w:ilvl w:val="0"/>
          <w:numId w:val="4"/>
        </w:numPr>
        <w:tabs>
          <w:tab w:val="left" w:pos="284"/>
        </w:tabs>
        <w:spacing w:after="0" w:line="240" w:lineRule="auto"/>
        <w:ind w:left="0" w:firstLine="0"/>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Decyzja o środowiskowych uwarunkowaniach wiąże organy: </w:t>
      </w:r>
    </w:p>
    <w:p w14:paraId="6910EADC" w14:textId="77777777" w:rsidR="00AB7BE8" w:rsidRPr="00AB7BE8" w:rsidRDefault="00AB7BE8" w:rsidP="00AB7BE8">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90EF029" w14:textId="77777777" w:rsidR="00AB7BE8" w:rsidRPr="00AB7BE8" w:rsidRDefault="00AB7BE8" w:rsidP="00AB7BE8">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wydające decyzje, o których mowa w art. 72 ust. 1 ustawy; </w:t>
      </w:r>
    </w:p>
    <w:p w14:paraId="5D20207F" w14:textId="77777777" w:rsidR="00AB7BE8" w:rsidRPr="00AB7BE8" w:rsidRDefault="00AB7BE8" w:rsidP="00AB7BE8">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przyjmujące zgłoszenia, o których mowa w art. 72 ust. 1a ustawy.</w:t>
      </w:r>
    </w:p>
    <w:p w14:paraId="348B8C8B" w14:textId="523E17A4" w:rsidR="00AB7BE8" w:rsidRPr="00AB7BE8" w:rsidRDefault="00AB7BE8" w:rsidP="00AB7BE8">
      <w:pPr>
        <w:tabs>
          <w:tab w:val="left" w:pos="567"/>
        </w:tabs>
        <w:spacing w:after="0" w:line="240" w:lineRule="auto"/>
        <w:ind w:left="3540"/>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z up. BURMISTRZA</w:t>
      </w:r>
    </w:p>
    <w:p w14:paraId="689B7341" w14:textId="77777777" w:rsidR="00AB7BE8" w:rsidRPr="00AB7BE8" w:rsidRDefault="00AB7BE8" w:rsidP="00AB7BE8">
      <w:pPr>
        <w:tabs>
          <w:tab w:val="left" w:pos="567"/>
        </w:tabs>
        <w:spacing w:after="0" w:line="240" w:lineRule="auto"/>
        <w:ind w:left="3540"/>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Katarzyna Bednarowicz</w:t>
      </w:r>
    </w:p>
    <w:p w14:paraId="2EA17EBF" w14:textId="77777777" w:rsidR="00AB7BE8" w:rsidRPr="00AB7BE8" w:rsidRDefault="00AB7BE8" w:rsidP="00AB7BE8">
      <w:pPr>
        <w:tabs>
          <w:tab w:val="left" w:pos="567"/>
        </w:tabs>
        <w:spacing w:after="0" w:line="240" w:lineRule="auto"/>
        <w:ind w:left="3540"/>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naczelnik Pionu Gospodarowania</w:t>
      </w:r>
    </w:p>
    <w:p w14:paraId="04884214" w14:textId="77777777" w:rsidR="00AB7BE8" w:rsidRPr="00AB7BE8" w:rsidRDefault="00AB7BE8" w:rsidP="00AB7BE8">
      <w:pPr>
        <w:tabs>
          <w:tab w:val="left" w:pos="567"/>
        </w:tabs>
        <w:spacing w:after="0" w:line="240" w:lineRule="auto"/>
        <w:ind w:left="3540"/>
        <w:jc w:val="center"/>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Przestrzenią i Środowiskiem</w:t>
      </w:r>
    </w:p>
    <w:p w14:paraId="1898C2CE" w14:textId="77777777" w:rsidR="00AB7BE8" w:rsidRDefault="00AB7BE8" w:rsidP="00AB7BE8">
      <w:pPr>
        <w:spacing w:after="120" w:line="240" w:lineRule="auto"/>
        <w:jc w:val="both"/>
        <w:rPr>
          <w:rFonts w:ascii="Calibri" w:eastAsia="Times New Roman" w:hAnsi="Calibri" w:cs="Calibri"/>
          <w:sz w:val="28"/>
          <w:szCs w:val="28"/>
          <w:lang w:eastAsia="pl-PL"/>
        </w:rPr>
      </w:pPr>
    </w:p>
    <w:p w14:paraId="305DAF84" w14:textId="331DC845"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lastRenderedPageBreak/>
        <w:t>Załączniki:</w:t>
      </w:r>
    </w:p>
    <w:p w14:paraId="15231AF2"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1. Charakterystyka przedsięwzięcia.</w:t>
      </w:r>
    </w:p>
    <w:p w14:paraId="7ECD6E08"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p>
    <w:p w14:paraId="2A032AFC"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Sprawę prowadzi:</w:t>
      </w:r>
    </w:p>
    <w:p w14:paraId="5694C59C"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Małgorzata Borowska</w:t>
      </w:r>
    </w:p>
    <w:p w14:paraId="246DD720"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inspektor</w:t>
      </w:r>
    </w:p>
    <w:p w14:paraId="24E2BE38"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tel. 61 28 47 140</w:t>
      </w:r>
    </w:p>
    <w:p w14:paraId="29A82AC9" w14:textId="77777777" w:rsidR="00AB7BE8" w:rsidRPr="00AB7BE8" w:rsidRDefault="00AB7BE8" w:rsidP="00AB7BE8">
      <w:pPr>
        <w:spacing w:after="0" w:line="240" w:lineRule="auto"/>
        <w:rPr>
          <w:rFonts w:ascii="Calibri" w:eastAsia="Times New Roman" w:hAnsi="Calibri" w:cs="Calibri"/>
          <w:sz w:val="28"/>
          <w:szCs w:val="28"/>
          <w:lang w:eastAsia="pl-PL"/>
        </w:rPr>
      </w:pPr>
    </w:p>
    <w:p w14:paraId="337E1C97" w14:textId="77777777" w:rsidR="00AB7BE8" w:rsidRPr="00AB7BE8" w:rsidRDefault="00AB7BE8" w:rsidP="00AB7BE8">
      <w:pPr>
        <w:spacing w:after="0" w:line="240" w:lineRule="auto"/>
        <w:rPr>
          <w:rFonts w:ascii="Calibri" w:eastAsia="Times New Roman" w:hAnsi="Calibri" w:cs="Calibri"/>
          <w:sz w:val="28"/>
          <w:szCs w:val="28"/>
          <w:lang w:eastAsia="pl-PL"/>
        </w:rPr>
      </w:pPr>
    </w:p>
    <w:p w14:paraId="081B8FD8"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Otrzymują:</w:t>
      </w:r>
    </w:p>
    <w:p w14:paraId="246A13C8" w14:textId="77777777" w:rsidR="00AB7BE8" w:rsidRPr="00AB7BE8" w:rsidRDefault="00AB7BE8" w:rsidP="00AB7BE8">
      <w:pPr>
        <w:spacing w:after="0" w:line="240" w:lineRule="auto"/>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I. Strony postępowania:</w:t>
      </w:r>
    </w:p>
    <w:p w14:paraId="1485AFFB" w14:textId="77777777" w:rsidR="00AB7BE8" w:rsidRPr="00AB7BE8" w:rsidRDefault="00AB7BE8" w:rsidP="00AB7BE8">
      <w:pPr>
        <w:numPr>
          <w:ilvl w:val="0"/>
          <w:numId w:val="26"/>
        </w:numPr>
        <w:spacing w:after="0" w:line="240" w:lineRule="auto"/>
        <w:ind w:left="567" w:hanging="283"/>
        <w:contextualSpacing/>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MARCOPOLO DEVELOPMENT Andrzej Zawadzki Spółka komandytowa, ul. Jana Kilińskiego 26 A, 63-100 Śrem</w:t>
      </w:r>
    </w:p>
    <w:p w14:paraId="67BCFF3B" w14:textId="77777777" w:rsidR="00AB7BE8" w:rsidRPr="00AB7BE8" w:rsidRDefault="00AB7BE8" w:rsidP="00AB7BE8">
      <w:pPr>
        <w:spacing w:after="0" w:line="240" w:lineRule="auto"/>
        <w:ind w:left="567"/>
        <w:contextualSpacing/>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Pełnomocnik: Pan Jacek Maśliński, ul. Bociania 23, 60-621 Poznań</w:t>
      </w:r>
    </w:p>
    <w:p w14:paraId="58986C79" w14:textId="77777777" w:rsidR="00AB7BE8" w:rsidRPr="00AB7BE8" w:rsidRDefault="00AB7BE8" w:rsidP="00AB7BE8">
      <w:pPr>
        <w:numPr>
          <w:ilvl w:val="0"/>
          <w:numId w:val="26"/>
        </w:numPr>
        <w:spacing w:after="0" w:line="240" w:lineRule="auto"/>
        <w:ind w:left="567" w:hanging="283"/>
        <w:contextualSpacing/>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 xml:space="preserve">Pozostałe strony postępowania przez obwieszczenie, zgodnie z art. 74 ust. 3 ustawy </w:t>
      </w:r>
    </w:p>
    <w:p w14:paraId="6A864954" w14:textId="77777777" w:rsidR="00AB7BE8" w:rsidRPr="00AB7BE8" w:rsidRDefault="00AB7BE8" w:rsidP="00AB7BE8">
      <w:pPr>
        <w:spacing w:after="0" w:line="240" w:lineRule="auto"/>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II. aa</w:t>
      </w:r>
    </w:p>
    <w:p w14:paraId="3CB80085"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p>
    <w:p w14:paraId="79F8C275"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Do wiadomości:</w:t>
      </w:r>
    </w:p>
    <w:p w14:paraId="57490208" w14:textId="77777777" w:rsidR="00AB7BE8" w:rsidRPr="00AB7BE8" w:rsidRDefault="00AB7BE8" w:rsidP="00AB7BE8">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Regionalny Dyrektor Ochrony Środowiska w Poznaniu (ePUAP)</w:t>
      </w:r>
    </w:p>
    <w:p w14:paraId="26DFCCBE" w14:textId="77777777" w:rsidR="00AB7BE8" w:rsidRPr="00AB7BE8" w:rsidRDefault="00AB7BE8" w:rsidP="00AB7BE8">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Państwowy Powiatowy Inspektor Sanitarny w Śremie (ePUAP)</w:t>
      </w:r>
    </w:p>
    <w:p w14:paraId="72BE54B6" w14:textId="77777777" w:rsidR="00AB7BE8" w:rsidRPr="00AB7BE8" w:rsidRDefault="00AB7BE8" w:rsidP="00AB7BE8">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Dyrektor Zarządu Zlewni Państwowego Gospodarstwa Wodnego Wody Polskie w Poznaniu (ePUAP)</w:t>
      </w:r>
    </w:p>
    <w:p w14:paraId="0AC4B318" w14:textId="77777777" w:rsidR="00AB7BE8" w:rsidRPr="00AB7BE8" w:rsidRDefault="00AB7BE8" w:rsidP="00AB7BE8">
      <w:pPr>
        <w:spacing w:after="0" w:line="240" w:lineRule="auto"/>
        <w:jc w:val="both"/>
        <w:rPr>
          <w:rFonts w:ascii="Calibri" w:eastAsia="Times New Roman" w:hAnsi="Calibri" w:cs="Calibri"/>
          <w:sz w:val="28"/>
          <w:szCs w:val="28"/>
          <w:lang w:eastAsia="pl-PL"/>
        </w:rPr>
      </w:pPr>
    </w:p>
    <w:p w14:paraId="371765A1"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Uiszczono opłatę skarbową w kwocie 222,00 zł </w:t>
      </w:r>
    </w:p>
    <w:p w14:paraId="17A29706" w14:textId="77777777" w:rsidR="00AB7BE8" w:rsidRPr="00AB7BE8" w:rsidRDefault="00AB7BE8" w:rsidP="00AB7BE8">
      <w:pPr>
        <w:tabs>
          <w:tab w:val="left" w:pos="990"/>
        </w:tabs>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data wpłaty: 01.08.2022 r.</w:t>
      </w:r>
    </w:p>
    <w:p w14:paraId="53888A3C" w14:textId="77777777" w:rsidR="00AB7BE8" w:rsidRPr="00AB7BE8" w:rsidRDefault="00AB7BE8" w:rsidP="00AB7BE8">
      <w:pPr>
        <w:spacing w:after="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nr rachunku bankowego: 57 9084 0003 2102 0013 0521 0013</w:t>
      </w:r>
    </w:p>
    <w:p w14:paraId="0AE74CF5" w14:textId="3776141B" w:rsidR="00AB7BE8" w:rsidRDefault="00AB7BE8">
      <w:r>
        <w:br w:type="page"/>
      </w:r>
    </w:p>
    <w:tbl>
      <w:tblPr>
        <w:tblW w:w="0" w:type="auto"/>
        <w:tblLook w:val="04A0" w:firstRow="1" w:lastRow="0" w:firstColumn="1" w:lastColumn="0" w:noHBand="0" w:noVBand="1"/>
      </w:tblPr>
      <w:tblGrid>
        <w:gridCol w:w="4007"/>
        <w:gridCol w:w="4780"/>
      </w:tblGrid>
      <w:tr w:rsidR="00AB7BE8" w:rsidRPr="00AB7BE8" w14:paraId="2148B54A" w14:textId="77777777" w:rsidTr="001065A4">
        <w:tc>
          <w:tcPr>
            <w:tcW w:w="4077" w:type="dxa"/>
            <w:shd w:val="clear" w:color="auto" w:fill="auto"/>
          </w:tcPr>
          <w:p w14:paraId="0F367606" w14:textId="77777777" w:rsidR="00AB7BE8" w:rsidRPr="00AB7BE8" w:rsidRDefault="00AB7BE8" w:rsidP="00AB7BE8">
            <w:pPr>
              <w:tabs>
                <w:tab w:val="left" w:pos="3156"/>
              </w:tabs>
              <w:spacing w:after="0" w:line="240" w:lineRule="auto"/>
              <w:ind w:right="639"/>
              <w:jc w:val="center"/>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lastRenderedPageBreak/>
              <w:t>Burmistrz Śremu</w:t>
            </w:r>
          </w:p>
          <w:p w14:paraId="375A83DF" w14:textId="77777777" w:rsidR="00AB7BE8" w:rsidRPr="00AB7BE8" w:rsidRDefault="00AB7BE8" w:rsidP="00AB7BE8">
            <w:pPr>
              <w:tabs>
                <w:tab w:val="left" w:pos="3156"/>
              </w:tabs>
              <w:spacing w:after="0" w:line="240" w:lineRule="auto"/>
              <w:ind w:right="639"/>
              <w:jc w:val="center"/>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ul. Plac 20 Października 1</w:t>
            </w:r>
          </w:p>
          <w:p w14:paraId="2681C4A0" w14:textId="77777777" w:rsidR="00AB7BE8" w:rsidRPr="00AB7BE8" w:rsidRDefault="00AB7BE8" w:rsidP="00AB7BE8">
            <w:pPr>
              <w:tabs>
                <w:tab w:val="left" w:pos="3156"/>
              </w:tabs>
              <w:spacing w:after="0" w:line="240" w:lineRule="auto"/>
              <w:ind w:right="639"/>
              <w:jc w:val="center"/>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63-100 Śrem</w:t>
            </w:r>
          </w:p>
        </w:tc>
        <w:tc>
          <w:tcPr>
            <w:tcW w:w="4850" w:type="dxa"/>
            <w:shd w:val="clear" w:color="auto" w:fill="auto"/>
          </w:tcPr>
          <w:p w14:paraId="5B60F3F5" w14:textId="77777777" w:rsidR="00AB7BE8" w:rsidRPr="00AB7BE8" w:rsidRDefault="00AB7BE8" w:rsidP="00AB7BE8">
            <w:pPr>
              <w:spacing w:after="0" w:line="240" w:lineRule="auto"/>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Załącznik nr 1</w:t>
            </w:r>
          </w:p>
          <w:p w14:paraId="317BE2EF" w14:textId="77777777" w:rsidR="00AB7BE8" w:rsidRPr="00AB7BE8" w:rsidRDefault="00AB7BE8" w:rsidP="00AB7BE8">
            <w:pPr>
              <w:spacing w:after="0" w:line="240" w:lineRule="auto"/>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do decyzji znak PPSOŚ.6220.16.2022.BM</w:t>
            </w:r>
          </w:p>
          <w:p w14:paraId="78BDB7FF" w14:textId="77777777" w:rsidR="00AB7BE8" w:rsidRPr="00AB7BE8" w:rsidRDefault="00AB7BE8" w:rsidP="00AB7BE8">
            <w:pPr>
              <w:spacing w:after="0" w:line="240" w:lineRule="auto"/>
              <w:jc w:val="both"/>
              <w:rPr>
                <w:rFonts w:ascii="Calibri" w:eastAsia="Times New Roman" w:hAnsi="Calibri" w:cs="Calibri"/>
                <w:bCs/>
                <w:sz w:val="28"/>
                <w:szCs w:val="28"/>
                <w:lang w:eastAsia="pl-PL"/>
              </w:rPr>
            </w:pPr>
            <w:r w:rsidRPr="00AB7BE8">
              <w:rPr>
                <w:rFonts w:ascii="Calibri" w:eastAsia="Times New Roman" w:hAnsi="Calibri" w:cs="Calibri"/>
                <w:bCs/>
                <w:sz w:val="28"/>
                <w:szCs w:val="28"/>
                <w:lang w:eastAsia="pl-PL"/>
              </w:rPr>
              <w:t>z 24 listopada 2022 r.</w:t>
            </w:r>
          </w:p>
        </w:tc>
      </w:tr>
    </w:tbl>
    <w:p w14:paraId="7D5F90E6"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p>
    <w:p w14:paraId="5646D086"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Charakterystyka przedsięwzięcia: </w:t>
      </w:r>
      <w:r w:rsidRPr="00AB7BE8">
        <w:rPr>
          <w:rFonts w:ascii="Calibri" w:eastAsia="Calibri" w:hAnsi="Calibri" w:cs="Calibri"/>
          <w:sz w:val="28"/>
          <w:szCs w:val="28"/>
        </w:rPr>
        <w:t>zmiana sposobu użytkowania budynku zabytkowego na usługowy oraz budynku produkcji na mieszkalny wielorodzinny, a także budowa dwóch nowych budynków mieszkalnych wielorodzinnych z garażami podziemnymi i nadziemnymi parkingami samochodowymi wraz z infrastrukturą techniczną.</w:t>
      </w:r>
    </w:p>
    <w:p w14:paraId="75BA8004" w14:textId="77777777" w:rsidR="00AB7BE8" w:rsidRPr="00AB7BE8" w:rsidRDefault="00AB7BE8" w:rsidP="00AB7BE8">
      <w:pPr>
        <w:spacing w:after="120" w:line="240" w:lineRule="auto"/>
        <w:ind w:firstLine="708"/>
        <w:jc w:val="both"/>
        <w:rPr>
          <w:rFonts w:ascii="Calibri" w:eastAsia="Times New Roman" w:hAnsi="Calibri" w:cs="Calibri"/>
          <w:sz w:val="28"/>
          <w:szCs w:val="28"/>
          <w:shd w:val="clear" w:color="auto" w:fill="FFFFFF"/>
          <w:lang w:eastAsia="pl-PL"/>
        </w:rPr>
      </w:pPr>
    </w:p>
    <w:p w14:paraId="0ECE0368" w14:textId="77777777" w:rsidR="00AB7BE8" w:rsidRPr="00AB7BE8" w:rsidRDefault="00AB7BE8" w:rsidP="00AB7BE8">
      <w:pPr>
        <w:spacing w:after="12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 xml:space="preserve">Planowane przedsięwzięcie polega na zmianie sposobu użytkowania budynku zabytkowego na usługowy oraz budynku produkcji na mieszkalny wielorodzinny, a także budowie dwóch nowych budynków mieszkalnych wielorodzinnych z garażami podziemnymi i nadziemnymi parkingami samochodowymi wraz z infrastrukturą techniczną na działkach o numerach ewidencyjnych 3000/1 i 3000/2, obręb Śrem. </w:t>
      </w:r>
    </w:p>
    <w:p w14:paraId="10655A44" w14:textId="77777777" w:rsidR="00AB7BE8" w:rsidRPr="00AB7BE8" w:rsidRDefault="00AB7BE8" w:rsidP="00AB7BE8">
      <w:pPr>
        <w:spacing w:after="12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Na wnioskowanym terenie znajdował się zakład produkcyjny. Tworzył go kompleks budynków o różnych funkcjach (produkcyjnych, magazynowych, technicznych, biurowych, garażowych), w tym zabytkowe budynki z około 1921 roku. Teren przedsięwzięcia nie jest objęty ustaleniami miejscowego planu zagospodarowania przestrzennego.</w:t>
      </w:r>
    </w:p>
    <w:p w14:paraId="1B449FFF" w14:textId="77777777" w:rsidR="00AB7BE8" w:rsidRPr="00AB7BE8" w:rsidRDefault="00AB7BE8" w:rsidP="00AB7BE8">
      <w:pPr>
        <w:spacing w:after="12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Łączna powierzchnia działek objętych wnioskiem wynosi 8 354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 Natomiast łączna powierzchnia terenu zajęta przez obiekty budowlane oraz pozostała powierzchnia przeznaczona do przekształcenia w wyniku realizacji przedsięwzięcia to 8 070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 xml:space="preserve">. </w:t>
      </w:r>
    </w:p>
    <w:p w14:paraId="32BAC371" w14:textId="77777777" w:rsidR="00AB7BE8" w:rsidRPr="00AB7BE8" w:rsidRDefault="00AB7BE8" w:rsidP="00AB7BE8">
      <w:pPr>
        <w:spacing w:after="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W ramach przedsięwzięcia zaplanowano między innymi:</w:t>
      </w:r>
    </w:p>
    <w:p w14:paraId="41E89CAB" w14:textId="77777777" w:rsidR="00AB7BE8" w:rsidRPr="00AB7BE8" w:rsidRDefault="00AB7BE8" w:rsidP="00AB7BE8">
      <w:pPr>
        <w:numPr>
          <w:ilvl w:val="0"/>
          <w:numId w:val="2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adaptację czterokondygnacyjnego budynku produkcyjnego (budynek A) na funkcję mieszkalną, dobudowanie balkonów, dodanie okien oraz nadbudowę o jedną kondygnację,</w:t>
      </w:r>
    </w:p>
    <w:p w14:paraId="13CF2510"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 xml:space="preserve">adaptację i renowację budynku zabytkowego (budynek D) na funkcję usługową, </w:t>
      </w:r>
    </w:p>
    <w:p w14:paraId="0CCDA198"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budowę dwóch nowych czterokondygnacyjnych budynków mieszkalnych wielorodzinnych (budynki B i C) z garażami podziemnymi dwukondygnacyjnymi o łącznej powierzchni użytkowej garaży wynoszącej 4 724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w:t>
      </w:r>
    </w:p>
    <w:p w14:paraId="47BD0256" w14:textId="77777777" w:rsidR="00AB7BE8" w:rsidRPr="00AB7BE8" w:rsidRDefault="00AB7BE8" w:rsidP="00AB7BE8">
      <w:pPr>
        <w:spacing w:after="0" w:line="240" w:lineRule="auto"/>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br w:type="page"/>
      </w:r>
    </w:p>
    <w:p w14:paraId="390F66F9"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lastRenderedPageBreak/>
        <w:t>budowę nadziemnych parkingów samochodowych o łącznej powierzchni użytkowej 621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 xml:space="preserve">, </w:t>
      </w:r>
    </w:p>
    <w:p w14:paraId="1EEE2E1C"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budowę dróg o łącznej powierzchni zabudowy 1 500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w:t>
      </w:r>
    </w:p>
    <w:p w14:paraId="326B9EDF"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budowę wjazdów do garaży podziemnych o łącznej powierzchni zabudowy 130 m</w:t>
      </w:r>
      <w:r w:rsidRPr="00AB7BE8">
        <w:rPr>
          <w:rFonts w:ascii="Calibri" w:eastAsia="Times New Roman" w:hAnsi="Calibri" w:cs="Calibri"/>
          <w:sz w:val="28"/>
          <w:szCs w:val="28"/>
          <w:shd w:val="clear" w:color="auto" w:fill="FFFFFF"/>
          <w:vertAlign w:val="superscript"/>
          <w:lang w:eastAsia="pl-PL"/>
        </w:rPr>
        <w:t>2</w:t>
      </w:r>
      <w:r w:rsidRPr="00AB7BE8">
        <w:rPr>
          <w:rFonts w:ascii="Calibri" w:eastAsia="Times New Roman" w:hAnsi="Calibri" w:cs="Calibri"/>
          <w:sz w:val="28"/>
          <w:szCs w:val="28"/>
          <w:shd w:val="clear" w:color="auto" w:fill="FFFFFF"/>
          <w:lang w:eastAsia="pl-PL"/>
        </w:rPr>
        <w:t>,</w:t>
      </w:r>
    </w:p>
    <w:p w14:paraId="65BA9B6A"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 xml:space="preserve">budowę chodników, placu zabaw, miejsca gromadzenia odpadów wytwarzanych na terenie przedsięwzięcia, </w:t>
      </w:r>
    </w:p>
    <w:p w14:paraId="42E91982" w14:textId="77777777" w:rsidR="00AB7BE8" w:rsidRPr="00AB7BE8" w:rsidRDefault="00AB7BE8" w:rsidP="00AB7BE8">
      <w:pPr>
        <w:numPr>
          <w:ilvl w:val="0"/>
          <w:numId w:val="2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 xml:space="preserve">wykonanie terenów zieleni. </w:t>
      </w:r>
    </w:p>
    <w:p w14:paraId="03846E91" w14:textId="77777777" w:rsidR="00AB7BE8" w:rsidRPr="00AB7BE8" w:rsidRDefault="00AB7BE8" w:rsidP="00AB7BE8">
      <w:pPr>
        <w:spacing w:after="12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shd w:val="clear" w:color="auto" w:fill="FFFFFF"/>
          <w:lang w:eastAsia="pl-PL"/>
        </w:rPr>
        <w:t>Budynki będą połączone komunikacyjnie klatką schodową i windami z garażami. Pomiędzy budynkami zaprojektowano układ komunikacyjny. Od strony północno-zachodniej terenu przedsięwzięcia zaprojektowano schody do wejścia na promenadę wzdłuż rzeki Warty. Przy budynku zabytkowym znajduje się komin przewidziany do pozostawienia. Pozostałe budynki znajdujące się na przedmiotowym terenie zostaną wyburzone.</w:t>
      </w:r>
    </w:p>
    <w:p w14:paraId="0A925817" w14:textId="77777777" w:rsidR="00AB7BE8" w:rsidRPr="00AB7BE8" w:rsidRDefault="00AB7BE8" w:rsidP="00AB7BE8">
      <w:pPr>
        <w:spacing w:after="120" w:line="240" w:lineRule="auto"/>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noProof/>
          <w:sz w:val="28"/>
          <w:szCs w:val="28"/>
          <w:shd w:val="clear" w:color="auto" w:fill="FFFFFF"/>
          <w:lang w:eastAsia="pl-PL"/>
        </w:rPr>
        <w:drawing>
          <wp:inline distT="0" distB="0" distL="0" distR="0" wp14:anchorId="441499C9" wp14:editId="655C7BD6">
            <wp:extent cx="5679440" cy="446442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a:extLst>
                        <a:ext uri="{28A0092B-C50C-407E-A947-70E740481C1C}">
                          <a14:useLocalDpi xmlns:a14="http://schemas.microsoft.com/office/drawing/2010/main" val="0"/>
                        </a:ext>
                      </a:extLst>
                    </a:blip>
                    <a:stretch>
                      <a:fillRect/>
                    </a:stretch>
                  </pic:blipFill>
                  <pic:spPr>
                    <a:xfrm>
                      <a:off x="0" y="0"/>
                      <a:ext cx="5699970" cy="4480562"/>
                    </a:xfrm>
                    <a:prstGeom prst="rect">
                      <a:avLst/>
                    </a:prstGeom>
                  </pic:spPr>
                </pic:pic>
              </a:graphicData>
            </a:graphic>
          </wp:inline>
        </w:drawing>
      </w:r>
    </w:p>
    <w:p w14:paraId="2B4A32AA" w14:textId="77777777" w:rsidR="00AB7BE8" w:rsidRPr="00AB7BE8" w:rsidRDefault="00AB7BE8" w:rsidP="00AB7BE8">
      <w:pPr>
        <w:spacing w:after="120" w:line="240" w:lineRule="auto"/>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Rysunek 1. Wstępna koncepcja zagospodarowania terenu przedsięwzięcia.</w:t>
      </w:r>
    </w:p>
    <w:p w14:paraId="58866219"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Budynki mieszkalne wielorodzinne i budynek usługowy zaopatrzone zostaną w wodę ze zbiorczej sieci wodociągowej.</w:t>
      </w:r>
    </w:p>
    <w:p w14:paraId="366E37B8" w14:textId="77777777" w:rsidR="00AB7BE8" w:rsidRPr="00AB7BE8" w:rsidRDefault="00AB7BE8" w:rsidP="00AB7BE8">
      <w:pPr>
        <w:spacing w:after="0" w:line="240" w:lineRule="auto"/>
        <w:ind w:firstLine="708"/>
        <w:jc w:val="both"/>
        <w:rPr>
          <w:rFonts w:ascii="Calibri" w:eastAsia="Times New Roman" w:hAnsi="Calibri" w:cs="Calibri"/>
          <w:sz w:val="28"/>
          <w:szCs w:val="28"/>
          <w:shd w:val="clear" w:color="auto" w:fill="FFFFFF"/>
          <w:lang w:eastAsia="pl-PL"/>
        </w:rPr>
      </w:pPr>
      <w:r w:rsidRPr="00AB7BE8">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3D5C5121" w14:textId="77777777" w:rsidR="00AB7BE8" w:rsidRPr="00AB7BE8" w:rsidRDefault="00AB7BE8" w:rsidP="00AB7BE8">
      <w:pPr>
        <w:numPr>
          <w:ilvl w:val="0"/>
          <w:numId w:val="9"/>
        </w:num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woda: około 30 m</w:t>
      </w:r>
      <w:r w:rsidRPr="00AB7BE8">
        <w:rPr>
          <w:rFonts w:ascii="Calibri" w:eastAsia="Times New Roman" w:hAnsi="Calibri" w:cs="Calibri"/>
          <w:sz w:val="28"/>
          <w:szCs w:val="28"/>
          <w:vertAlign w:val="superscript"/>
          <w:lang w:eastAsia="pl-PL"/>
        </w:rPr>
        <w:t>3</w:t>
      </w:r>
      <w:r w:rsidRPr="00AB7BE8">
        <w:rPr>
          <w:rFonts w:ascii="Calibri" w:eastAsia="Times New Roman" w:hAnsi="Calibri" w:cs="Calibri"/>
          <w:sz w:val="28"/>
          <w:szCs w:val="28"/>
          <w:lang w:eastAsia="pl-PL"/>
        </w:rPr>
        <w:t>/d,</w:t>
      </w:r>
    </w:p>
    <w:p w14:paraId="19A13D2D" w14:textId="77777777" w:rsidR="00AB7BE8" w:rsidRPr="00AB7BE8" w:rsidRDefault="00AB7BE8" w:rsidP="00AB7BE8">
      <w:pPr>
        <w:numPr>
          <w:ilvl w:val="0"/>
          <w:numId w:val="9"/>
        </w:numPr>
        <w:spacing w:after="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energia elektryczna: około 500 kW,</w:t>
      </w:r>
    </w:p>
    <w:p w14:paraId="59B4A72F" w14:textId="77777777" w:rsidR="00AB7BE8" w:rsidRPr="00AB7BE8" w:rsidRDefault="00AB7BE8" w:rsidP="00AB7BE8">
      <w:pPr>
        <w:numPr>
          <w:ilvl w:val="0"/>
          <w:numId w:val="9"/>
        </w:numPr>
        <w:spacing w:after="120" w:line="240" w:lineRule="auto"/>
        <w:ind w:left="284" w:hanging="284"/>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gaz: około 130 m</w:t>
      </w:r>
      <w:r w:rsidRPr="00AB7BE8">
        <w:rPr>
          <w:rFonts w:ascii="Calibri" w:eastAsia="Times New Roman" w:hAnsi="Calibri" w:cs="Calibri"/>
          <w:sz w:val="28"/>
          <w:szCs w:val="28"/>
          <w:vertAlign w:val="superscript"/>
          <w:lang w:eastAsia="pl-PL"/>
        </w:rPr>
        <w:t>3</w:t>
      </w:r>
      <w:r w:rsidRPr="00AB7BE8">
        <w:rPr>
          <w:rFonts w:ascii="Calibri" w:eastAsia="Times New Roman" w:hAnsi="Calibri" w:cs="Calibri"/>
          <w:sz w:val="28"/>
          <w:szCs w:val="28"/>
          <w:lang w:eastAsia="pl-PL"/>
        </w:rPr>
        <w:t>/h.</w:t>
      </w:r>
    </w:p>
    <w:p w14:paraId="027EACFD" w14:textId="77777777" w:rsidR="00AB7BE8" w:rsidRPr="00AB7BE8" w:rsidRDefault="00AB7BE8" w:rsidP="00AB7BE8">
      <w:pPr>
        <w:spacing w:after="0" w:line="240" w:lineRule="auto"/>
        <w:ind w:firstLine="708"/>
        <w:contextualSpacing/>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Projektowane rozwiązania w zakresie gospodarki wodno-ściekowej (na etapie eksploatacji przedsięwzięcia):</w:t>
      </w:r>
    </w:p>
    <w:p w14:paraId="50BF2380" w14:textId="77777777" w:rsidR="00AB7BE8" w:rsidRPr="00AB7BE8" w:rsidRDefault="00AB7BE8" w:rsidP="00AB7BE8">
      <w:pPr>
        <w:numPr>
          <w:ilvl w:val="0"/>
          <w:numId w:val="28"/>
        </w:numPr>
        <w:spacing w:after="0" w:line="240" w:lineRule="auto"/>
        <w:ind w:left="284" w:hanging="284"/>
        <w:contextualSpacing/>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ścieki bytowe z lokali mieszkalnych oraz ścieki przemysłowe z lokali usługowych odprowadzane będą do miejskiej sieci kanalizacyjnej,</w:t>
      </w:r>
    </w:p>
    <w:p w14:paraId="4FC1CB2E" w14:textId="77777777" w:rsidR="00AB7BE8" w:rsidRPr="00AB7BE8" w:rsidRDefault="00AB7BE8" w:rsidP="00AB7BE8">
      <w:pPr>
        <w:numPr>
          <w:ilvl w:val="0"/>
          <w:numId w:val="28"/>
        </w:numPr>
        <w:spacing w:before="120" w:after="120" w:line="240" w:lineRule="auto"/>
        <w:ind w:left="284" w:hanging="284"/>
        <w:contextualSpacing/>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odwodnienie posadzki garaży podziemnych i powstające ścieki z ich mycia odprowadzane będą do instalacji kanalizacji sanitarnej,</w:t>
      </w:r>
    </w:p>
    <w:p w14:paraId="589C80D8" w14:textId="77777777" w:rsidR="00AB7BE8" w:rsidRPr="00AB7BE8" w:rsidRDefault="00AB7BE8" w:rsidP="00AB7BE8">
      <w:pPr>
        <w:numPr>
          <w:ilvl w:val="0"/>
          <w:numId w:val="28"/>
        </w:numPr>
        <w:spacing w:before="120" w:after="120" w:line="240" w:lineRule="auto"/>
        <w:ind w:left="284" w:hanging="284"/>
        <w:contextualSpacing/>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wody opadowe i roztopowe będą odprowadzane do gruntu poprzez systemy rozsączające umiejscowione pod parkingami samochodowymi oraz do rzeki Warty. Część wód opadowych i roztopowych będzie retencjonowana w zbiorniku o pojemności około 100 m</w:t>
      </w:r>
      <w:r w:rsidRPr="00AB7BE8">
        <w:rPr>
          <w:rFonts w:ascii="Calibri" w:eastAsia="Times New Roman" w:hAnsi="Calibri" w:cs="Calibri"/>
          <w:sz w:val="28"/>
          <w:szCs w:val="28"/>
          <w:vertAlign w:val="superscript"/>
          <w:lang w:eastAsia="pl-PL"/>
        </w:rPr>
        <w:t>3</w:t>
      </w:r>
      <w:r w:rsidRPr="00AB7BE8">
        <w:rPr>
          <w:rFonts w:ascii="Calibri" w:eastAsia="Times New Roman" w:hAnsi="Calibri" w:cs="Calibri"/>
          <w:sz w:val="28"/>
          <w:szCs w:val="28"/>
          <w:lang w:eastAsia="pl-PL"/>
        </w:rPr>
        <w:t xml:space="preserve"> i wykorzystywana do pielęgnacji zieleni. Przed odprowadzeniem wód opadowych i roztopowych do odbiornika wody te z terenów narażonych na zanieczyszczenia będą podczyszczane,</w:t>
      </w:r>
    </w:p>
    <w:p w14:paraId="0707D635" w14:textId="77777777" w:rsidR="00AB7BE8" w:rsidRPr="00AB7BE8" w:rsidRDefault="00AB7BE8" w:rsidP="00AB7BE8">
      <w:pPr>
        <w:numPr>
          <w:ilvl w:val="0"/>
          <w:numId w:val="28"/>
        </w:numPr>
        <w:spacing w:before="120" w:after="120" w:line="240" w:lineRule="auto"/>
        <w:ind w:left="284" w:hanging="284"/>
        <w:contextualSpacing/>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wody opadowe i roztopowe z terenów nieskanalizowanych, to jest terenów zieleni będą zagospodarowane na terenie przedsięwzięcia.</w:t>
      </w:r>
    </w:p>
    <w:p w14:paraId="52B16CC5"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Na terenie przedsięwzięcia źródłami hałasu będą pojazdy poruszające się na drogach dojazdowych oraz wyjazdowych z parkingów samochodowych, a także źródła punktowe w postaci wentylacji mechanicznej. Przewiduje się wykonanie łącznie 157 miejsc postojowych. W planowanych budynkach zainstalowanych zostanie łącznie nie więcej niż 31 wentylatorów dachowych o poziomie mocy akustycznej nie wyższej niż 67,7 dB każdy oraz nie więcej niż dwie wyrzutnie wentylacji garażu o poziomie mocy akustycznej nie wyższej niż 85 dB każda. Nie przewiduje się przekroczenia dopuszczalnych poziomów hałasu w środowisku, określonych w rozporządzeniu Ministra Środowiska z dnia 14 czerwca 2007 r. w sprawie dopuszczalnych poziomów hałasu w środowisku (Dz. U. z 2014 r. poz. 112). </w:t>
      </w:r>
    </w:p>
    <w:p w14:paraId="7BA6A046"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Ogrzewanie wszystkich czterech budynków będzie zapewnione przez łącznie trzy kotły gazowe o mocy 200 kW każdy. Źródłem emisji substancji do powietrza na etapie eksploatacji planowanego przedsięwzięcia będzie również ruch pojazdów poruszających się po terenie przedsięwzięcia. W związku z eksploatacją planowanego przedsięwzięcia nie przewiduje się jego ponadnormatywnego wpływu na stan jakości powietrza w rejonie zainwestowania.</w:t>
      </w:r>
    </w:p>
    <w:p w14:paraId="425F8E0C" w14:textId="77777777" w:rsidR="00AB7BE8" w:rsidRPr="00AB7BE8" w:rsidRDefault="00AB7BE8" w:rsidP="00AB7BE8">
      <w:pPr>
        <w:spacing w:after="120" w:line="240" w:lineRule="auto"/>
        <w:ind w:firstLine="708"/>
        <w:jc w:val="both"/>
        <w:rPr>
          <w:rFonts w:ascii="Calibri" w:eastAsia="Times New Roman" w:hAnsi="Calibri" w:cs="Calibri"/>
          <w:sz w:val="28"/>
          <w:szCs w:val="28"/>
          <w:lang w:eastAsia="zh-CN"/>
        </w:rPr>
      </w:pPr>
      <w:r w:rsidRPr="00AB7BE8">
        <w:rPr>
          <w:rFonts w:ascii="Calibri" w:eastAsia="Times New Roman" w:hAnsi="Calibri" w:cs="Calibri"/>
          <w:sz w:val="28"/>
          <w:szCs w:val="28"/>
          <w:lang w:eastAsia="zh-CN"/>
        </w:rPr>
        <w:lastRenderedPageBreak/>
        <w:t>Na etapie realizacji przedsięwzięcia powstawać będą głównie odpady budowlane. W związku z eksploatacją przedsięwzięcia wytwarzane będą głównie odpady komunalne będące wynikiem użytkowania budynków mieszkalnych oraz odpady wytwarzane w związku prowadzonymi usługami w budynku usługowym. Wszystkie wytwarzane odpady będą selektywnie gromadzone w specjalnych kontenerach lub pojemnikach, w wyznaczonych miejscach i odbierane przez uprawniony podmiot.</w:t>
      </w:r>
    </w:p>
    <w:p w14:paraId="66D93C7F" w14:textId="77777777" w:rsidR="00AB7BE8" w:rsidRPr="00AB7BE8" w:rsidRDefault="00AB7BE8" w:rsidP="00AB7BE8">
      <w:pPr>
        <w:spacing w:after="120" w:line="240" w:lineRule="auto"/>
        <w:ind w:firstLine="709"/>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 xml:space="preserve">Teren przeznaczony pod przedsięwzięcie zlokalizowany jest poza obszarami chronionymi na podstawie ustawy z dnia 16 kwietnia 2004 r. o ochronie przyrody (Dz. U. z 2022 r. poz. 916 i 1726). Najbliżej położonymi obszarami Natura 2000 są: obszar specjalnej ochrony ptaków Ostoja Rogalińska PLB300017 oraz specjalny obszar ochrony siedlisk Rogalińska Dolina Warty PLH300012, oddalone o około 1,5 km od przedsięwzięcia. Na przedmiotowym terenie rosną drzewa i krzewy, których część zostanie usunięta, w związku z realizacją przedsięwzięcia. </w:t>
      </w:r>
    </w:p>
    <w:p w14:paraId="36F2C1AF" w14:textId="77777777" w:rsidR="00AB7BE8" w:rsidRPr="00AB7BE8" w:rsidRDefault="00AB7BE8" w:rsidP="00AB7BE8">
      <w:pPr>
        <w:spacing w:after="120" w:line="240" w:lineRule="auto"/>
        <w:ind w:firstLine="709"/>
        <w:jc w:val="both"/>
        <w:rPr>
          <w:rFonts w:ascii="Calibri" w:eastAsia="Times New Roman" w:hAnsi="Calibri" w:cs="Calibri"/>
          <w:sz w:val="28"/>
          <w:szCs w:val="28"/>
          <w:lang w:eastAsia="pl-PL"/>
        </w:rPr>
      </w:pPr>
      <w:r w:rsidRPr="00AB7BE8">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19FD1F7B" w14:textId="03DED02C" w:rsidR="00AB7BE8" w:rsidRPr="00AB7BE8" w:rsidRDefault="00AB7BE8" w:rsidP="00AB7BE8">
      <w:pPr>
        <w:spacing w:after="0" w:line="240" w:lineRule="auto"/>
        <w:ind w:left="1416"/>
        <w:jc w:val="center"/>
        <w:rPr>
          <w:rFonts w:ascii="Calibri" w:eastAsia="Calibri" w:hAnsi="Calibri" w:cs="Calibri"/>
          <w:iCs/>
          <w:sz w:val="28"/>
          <w:szCs w:val="28"/>
        </w:rPr>
      </w:pPr>
      <w:r w:rsidRPr="00AB7BE8">
        <w:rPr>
          <w:rFonts w:ascii="Calibri" w:eastAsia="Calibri" w:hAnsi="Calibri" w:cs="Calibri"/>
          <w:iCs/>
          <w:sz w:val="28"/>
          <w:szCs w:val="28"/>
        </w:rPr>
        <w:t>z up. BURMISTRZA</w:t>
      </w:r>
    </w:p>
    <w:p w14:paraId="1EAD8169" w14:textId="77777777" w:rsidR="00AB7BE8" w:rsidRPr="00AB7BE8" w:rsidRDefault="00AB7BE8" w:rsidP="00AB7BE8">
      <w:pPr>
        <w:spacing w:after="0" w:line="240" w:lineRule="auto"/>
        <w:ind w:left="1416"/>
        <w:jc w:val="center"/>
        <w:rPr>
          <w:rFonts w:ascii="Calibri" w:eastAsia="Calibri" w:hAnsi="Calibri" w:cs="Calibri"/>
          <w:iCs/>
          <w:sz w:val="28"/>
          <w:szCs w:val="28"/>
        </w:rPr>
      </w:pPr>
      <w:r w:rsidRPr="00AB7BE8">
        <w:rPr>
          <w:rFonts w:ascii="Calibri" w:eastAsia="Calibri" w:hAnsi="Calibri" w:cs="Calibri"/>
          <w:iCs/>
          <w:sz w:val="28"/>
          <w:szCs w:val="28"/>
        </w:rPr>
        <w:t>Katarzyna Bednarowicz</w:t>
      </w:r>
    </w:p>
    <w:p w14:paraId="014A56D1" w14:textId="77777777" w:rsidR="00AB7BE8" w:rsidRPr="00AB7BE8" w:rsidRDefault="00AB7BE8" w:rsidP="00AB7BE8">
      <w:pPr>
        <w:spacing w:after="0" w:line="240" w:lineRule="auto"/>
        <w:ind w:left="1416"/>
        <w:jc w:val="center"/>
        <w:rPr>
          <w:rFonts w:ascii="Calibri" w:eastAsia="Calibri" w:hAnsi="Calibri" w:cs="Calibri"/>
          <w:iCs/>
          <w:sz w:val="28"/>
          <w:szCs w:val="28"/>
        </w:rPr>
      </w:pPr>
      <w:r w:rsidRPr="00AB7BE8">
        <w:rPr>
          <w:rFonts w:ascii="Calibri" w:eastAsia="Calibri" w:hAnsi="Calibri" w:cs="Calibri"/>
          <w:iCs/>
          <w:sz w:val="28"/>
          <w:szCs w:val="28"/>
        </w:rPr>
        <w:t>naczelnik Pionu Gospodarowania</w:t>
      </w:r>
    </w:p>
    <w:p w14:paraId="1BF12FD9" w14:textId="77777777" w:rsidR="00AB7BE8" w:rsidRPr="00AB7BE8" w:rsidRDefault="00AB7BE8" w:rsidP="00AB7BE8">
      <w:pPr>
        <w:spacing w:after="0" w:line="240" w:lineRule="auto"/>
        <w:ind w:left="1416"/>
        <w:jc w:val="center"/>
        <w:rPr>
          <w:rFonts w:ascii="Calibri" w:eastAsia="Calibri" w:hAnsi="Calibri" w:cs="Calibri"/>
          <w:iCs/>
          <w:sz w:val="28"/>
          <w:szCs w:val="28"/>
        </w:rPr>
      </w:pPr>
      <w:r w:rsidRPr="00AB7BE8">
        <w:rPr>
          <w:rFonts w:ascii="Calibri" w:eastAsia="Calibri" w:hAnsi="Calibri" w:cs="Calibri"/>
          <w:iCs/>
          <w:sz w:val="28"/>
          <w:szCs w:val="28"/>
        </w:rPr>
        <w:t>Przestrzenią i Środowiskiem</w:t>
      </w: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85FE8" w14:textId="77777777" w:rsidR="00413D18" w:rsidRDefault="00413D18" w:rsidP="00053E5A">
      <w:pPr>
        <w:spacing w:after="0" w:line="240" w:lineRule="auto"/>
      </w:pPr>
      <w:r>
        <w:separator/>
      </w:r>
    </w:p>
  </w:endnote>
  <w:endnote w:type="continuationSeparator" w:id="0">
    <w:p w14:paraId="4E167F80" w14:textId="77777777" w:rsidR="00413D18" w:rsidRDefault="00413D1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charset w:val="EE"/>
    <w:family w:val="auto"/>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944D9" w14:textId="77777777" w:rsidR="00413D18" w:rsidRDefault="00413D18" w:rsidP="00053E5A">
      <w:pPr>
        <w:spacing w:after="0" w:line="240" w:lineRule="auto"/>
      </w:pPr>
      <w:r>
        <w:separator/>
      </w:r>
    </w:p>
  </w:footnote>
  <w:footnote w:type="continuationSeparator" w:id="0">
    <w:p w14:paraId="49031EE2" w14:textId="77777777" w:rsidR="00413D18" w:rsidRDefault="00413D18" w:rsidP="00053E5A">
      <w:pPr>
        <w:spacing w:after="0" w:line="240" w:lineRule="auto"/>
      </w:pPr>
      <w:r>
        <w:continuationSeparator/>
      </w:r>
    </w:p>
  </w:footnote>
  <w:footnote w:id="1">
    <w:p w14:paraId="382BFD75" w14:textId="77777777" w:rsidR="00AB7BE8" w:rsidRPr="00AB7BE8" w:rsidRDefault="00AB7BE8" w:rsidP="00AB7BE8">
      <w:pPr>
        <w:pStyle w:val="Tekstprzypisudolnego"/>
        <w:rPr>
          <w:rFonts w:cs="Calibri"/>
          <w:sz w:val="28"/>
          <w:szCs w:val="28"/>
        </w:rPr>
      </w:pPr>
      <w:r w:rsidRPr="00AB7BE8">
        <w:rPr>
          <w:rStyle w:val="Odwoanieprzypisudolnego"/>
          <w:rFonts w:cs="Calibri"/>
          <w:sz w:val="28"/>
          <w:szCs w:val="28"/>
        </w:rPr>
        <w:footnoteRef/>
      </w:r>
      <w:r w:rsidRPr="00AB7BE8">
        <w:rPr>
          <w:rFonts w:cs="Calibri"/>
          <w:sz w:val="28"/>
          <w:szCs w:val="28"/>
        </w:rPr>
        <w:t xml:space="preserve"> Zastosowane oznaczenie budynku (A, B, C, D, E) odpowiada oznaczeniu użytym w karcie informacyjnej przedsięwzięcia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228AB"/>
    <w:multiLevelType w:val="hybridMultilevel"/>
    <w:tmpl w:val="9F9CAB9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9F92668"/>
    <w:multiLevelType w:val="hybridMultilevel"/>
    <w:tmpl w:val="4D96D658"/>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5CB6C81"/>
    <w:multiLevelType w:val="hybridMultilevel"/>
    <w:tmpl w:val="794A6BA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74D49A8"/>
    <w:multiLevelType w:val="hybridMultilevel"/>
    <w:tmpl w:val="60D683AC"/>
    <w:lvl w:ilvl="0" w:tplc="ED56C1CA">
      <w:start w:val="1"/>
      <w:numFmt w:val="decimal"/>
      <w:lvlText w:val="%1."/>
      <w:lvlJc w:val="left"/>
      <w:pPr>
        <w:ind w:left="644" w:hanging="360"/>
      </w:pPr>
      <w:rPr>
        <w:rFonts w:eastAsia="Luxi Sans"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5533662"/>
    <w:multiLevelType w:val="hybridMultilevel"/>
    <w:tmpl w:val="FDA66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F05379A"/>
    <w:multiLevelType w:val="hybridMultilevel"/>
    <w:tmpl w:val="7A7C89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6797971">
    <w:abstractNumId w:val="16"/>
  </w:num>
  <w:num w:numId="2" w16cid:durableId="388774509">
    <w:abstractNumId w:val="24"/>
  </w:num>
  <w:num w:numId="3" w16cid:durableId="1915314768">
    <w:abstractNumId w:val="6"/>
  </w:num>
  <w:num w:numId="4" w16cid:durableId="1732924008">
    <w:abstractNumId w:val="12"/>
  </w:num>
  <w:num w:numId="5" w16cid:durableId="114646206">
    <w:abstractNumId w:val="11"/>
  </w:num>
  <w:num w:numId="6" w16cid:durableId="1440682328">
    <w:abstractNumId w:val="14"/>
  </w:num>
  <w:num w:numId="7" w16cid:durableId="792478214">
    <w:abstractNumId w:val="2"/>
  </w:num>
  <w:num w:numId="8" w16cid:durableId="1679427087">
    <w:abstractNumId w:val="15"/>
  </w:num>
  <w:num w:numId="9" w16cid:durableId="833715599">
    <w:abstractNumId w:val="4"/>
  </w:num>
  <w:num w:numId="10" w16cid:durableId="1599408382">
    <w:abstractNumId w:val="20"/>
  </w:num>
  <w:num w:numId="11" w16cid:durableId="1491826482">
    <w:abstractNumId w:val="25"/>
  </w:num>
  <w:num w:numId="12" w16cid:durableId="721253765">
    <w:abstractNumId w:val="26"/>
  </w:num>
  <w:num w:numId="13" w16cid:durableId="1743210591">
    <w:abstractNumId w:val="5"/>
  </w:num>
  <w:num w:numId="14" w16cid:durableId="1234194380">
    <w:abstractNumId w:val="21"/>
  </w:num>
  <w:num w:numId="15" w16cid:durableId="973678337">
    <w:abstractNumId w:val="17"/>
  </w:num>
  <w:num w:numId="16" w16cid:durableId="55399309">
    <w:abstractNumId w:val="3"/>
  </w:num>
  <w:num w:numId="17" w16cid:durableId="2144342079">
    <w:abstractNumId w:val="19"/>
  </w:num>
  <w:num w:numId="18" w16cid:durableId="1797262363">
    <w:abstractNumId w:val="9"/>
  </w:num>
  <w:num w:numId="19" w16cid:durableId="224532862">
    <w:abstractNumId w:val="22"/>
  </w:num>
  <w:num w:numId="20" w16cid:durableId="813137846">
    <w:abstractNumId w:val="23"/>
  </w:num>
  <w:num w:numId="21" w16cid:durableId="868907548">
    <w:abstractNumId w:val="1"/>
  </w:num>
  <w:num w:numId="22" w16cid:durableId="1401947875">
    <w:abstractNumId w:val="27"/>
  </w:num>
  <w:num w:numId="23" w16cid:durableId="1678538316">
    <w:abstractNumId w:val="7"/>
  </w:num>
  <w:num w:numId="24" w16cid:durableId="242035914">
    <w:abstractNumId w:val="18"/>
  </w:num>
  <w:num w:numId="25" w16cid:durableId="1683821351">
    <w:abstractNumId w:val="0"/>
  </w:num>
  <w:num w:numId="26" w16cid:durableId="1656952836">
    <w:abstractNumId w:val="13"/>
  </w:num>
  <w:num w:numId="27" w16cid:durableId="1329595341">
    <w:abstractNumId w:val="10"/>
  </w:num>
  <w:num w:numId="28" w16cid:durableId="21066107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087"/>
    <w:rsid w:val="00020EF4"/>
    <w:rsid w:val="00053E5A"/>
    <w:rsid w:val="000C0935"/>
    <w:rsid w:val="0010000E"/>
    <w:rsid w:val="00103D1E"/>
    <w:rsid w:val="001753AD"/>
    <w:rsid w:val="001E45F7"/>
    <w:rsid w:val="00222EB1"/>
    <w:rsid w:val="00246E57"/>
    <w:rsid w:val="00250690"/>
    <w:rsid w:val="00296D46"/>
    <w:rsid w:val="002E64CC"/>
    <w:rsid w:val="0031777D"/>
    <w:rsid w:val="003625F3"/>
    <w:rsid w:val="003650B3"/>
    <w:rsid w:val="0036589F"/>
    <w:rsid w:val="003B5D23"/>
    <w:rsid w:val="00413D18"/>
    <w:rsid w:val="004266A8"/>
    <w:rsid w:val="004519AC"/>
    <w:rsid w:val="00453D61"/>
    <w:rsid w:val="0048459B"/>
    <w:rsid w:val="004922DB"/>
    <w:rsid w:val="00525346"/>
    <w:rsid w:val="00547B25"/>
    <w:rsid w:val="00575C7A"/>
    <w:rsid w:val="00582CAF"/>
    <w:rsid w:val="00590D66"/>
    <w:rsid w:val="005A07CF"/>
    <w:rsid w:val="005B4C37"/>
    <w:rsid w:val="005E5887"/>
    <w:rsid w:val="00677A8F"/>
    <w:rsid w:val="006A6F3E"/>
    <w:rsid w:val="00722E64"/>
    <w:rsid w:val="00724142"/>
    <w:rsid w:val="00775A53"/>
    <w:rsid w:val="00801B47"/>
    <w:rsid w:val="0081559F"/>
    <w:rsid w:val="00825443"/>
    <w:rsid w:val="00883567"/>
    <w:rsid w:val="008A4EA9"/>
    <w:rsid w:val="008C0D52"/>
    <w:rsid w:val="009134E8"/>
    <w:rsid w:val="00917C21"/>
    <w:rsid w:val="009614DC"/>
    <w:rsid w:val="00962002"/>
    <w:rsid w:val="009746B3"/>
    <w:rsid w:val="00977946"/>
    <w:rsid w:val="009937A8"/>
    <w:rsid w:val="009A242F"/>
    <w:rsid w:val="00A37D71"/>
    <w:rsid w:val="00A80570"/>
    <w:rsid w:val="00AA3AD3"/>
    <w:rsid w:val="00AB7BE8"/>
    <w:rsid w:val="00C636CE"/>
    <w:rsid w:val="00C73BDD"/>
    <w:rsid w:val="00C74A10"/>
    <w:rsid w:val="00C9190F"/>
    <w:rsid w:val="00CC5E06"/>
    <w:rsid w:val="00D0445C"/>
    <w:rsid w:val="00D066E1"/>
    <w:rsid w:val="00D176B2"/>
    <w:rsid w:val="00D67012"/>
    <w:rsid w:val="00D91D83"/>
    <w:rsid w:val="00D96D0F"/>
    <w:rsid w:val="00DE0591"/>
    <w:rsid w:val="00E200F8"/>
    <w:rsid w:val="00E43A7B"/>
    <w:rsid w:val="00E560F8"/>
    <w:rsid w:val="00E7789A"/>
    <w:rsid w:val="00E80E00"/>
    <w:rsid w:val="00E81680"/>
    <w:rsid w:val="00E94009"/>
    <w:rsid w:val="00F11BA4"/>
    <w:rsid w:val="00F778A3"/>
    <w:rsid w:val="00F8027A"/>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36589F"/>
  </w:style>
  <w:style w:type="character" w:styleId="Numerstrony">
    <w:name w:val="page number"/>
    <w:rsid w:val="0036589F"/>
  </w:style>
  <w:style w:type="paragraph" w:styleId="Akapitzlist">
    <w:name w:val="List Paragraph"/>
    <w:basedOn w:val="Normalny"/>
    <w:qFormat/>
    <w:rsid w:val="0036589F"/>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36589F"/>
    <w:rPr>
      <w:rFonts w:ascii="Times New Roman" w:eastAsia="Calibri" w:hAnsi="Times New Roman" w:cs="Times New Roman"/>
      <w:sz w:val="20"/>
      <w:szCs w:val="20"/>
    </w:rPr>
  </w:style>
  <w:style w:type="character" w:styleId="Odwoanieprzypisukocowego">
    <w:name w:val="endnote reference"/>
    <w:uiPriority w:val="99"/>
    <w:semiHidden/>
    <w:unhideWhenUsed/>
    <w:rsid w:val="0036589F"/>
    <w:rPr>
      <w:vertAlign w:val="superscript"/>
    </w:rPr>
  </w:style>
  <w:style w:type="character" w:styleId="Odwoaniedokomentarza">
    <w:name w:val="annotation reference"/>
    <w:uiPriority w:val="99"/>
    <w:semiHidden/>
    <w:unhideWhenUsed/>
    <w:rsid w:val="0036589F"/>
    <w:rPr>
      <w:sz w:val="16"/>
      <w:szCs w:val="16"/>
    </w:rPr>
  </w:style>
  <w:style w:type="paragraph" w:styleId="Tekstkomentarza">
    <w:name w:val="annotation text"/>
    <w:basedOn w:val="Normalny"/>
    <w:link w:val="Tekstkomentarza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semiHidden/>
    <w:rsid w:val="0036589F"/>
    <w:rPr>
      <w:rFonts w:ascii="Times New Roman" w:eastAsia="Calibri"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589F"/>
    <w:rPr>
      <w:b/>
      <w:bCs/>
    </w:rPr>
  </w:style>
  <w:style w:type="character" w:customStyle="1" w:styleId="TematkomentarzaZnak">
    <w:name w:val="Temat komentarza Znak"/>
    <w:basedOn w:val="TekstkomentarzaZnak"/>
    <w:link w:val="Tematkomentarza"/>
    <w:uiPriority w:val="99"/>
    <w:semiHidden/>
    <w:rsid w:val="0036589F"/>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8018</Words>
  <Characters>48111</Characters>
  <Application>Microsoft Office Word</Application>
  <DocSecurity>0</DocSecurity>
  <Lines>400</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23</cp:revision>
  <cp:lastPrinted>2022-10-27T06:15:00Z</cp:lastPrinted>
  <dcterms:created xsi:type="dcterms:W3CDTF">2022-01-20T09:45:00Z</dcterms:created>
  <dcterms:modified xsi:type="dcterms:W3CDTF">2022-11-25T07:46:00Z</dcterms:modified>
</cp:coreProperties>
</file>