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3FD300D3" w:rsidR="005E5887" w:rsidRDefault="005E5887">
      <w:pPr>
        <w:rPr>
          <w:rFonts w:cstheme="minorHAnsi"/>
          <w:sz w:val="28"/>
          <w:szCs w:val="28"/>
        </w:rPr>
      </w:pPr>
    </w:p>
    <w:p w14:paraId="2BC04E49" w14:textId="77777777" w:rsidR="00431E95" w:rsidRPr="00CF716F" w:rsidRDefault="00431E95" w:rsidP="00431E95">
      <w:pPr>
        <w:widowControl w:val="0"/>
        <w:autoSpaceDE w:val="0"/>
        <w:autoSpaceDN w:val="0"/>
        <w:adjustRightInd w:val="0"/>
        <w:spacing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Burmistrz Śremu</w:t>
      </w:r>
    </w:p>
    <w:p w14:paraId="0B880F5B" w14:textId="77777777" w:rsidR="00431E95" w:rsidRPr="00CF716F" w:rsidRDefault="00431E95" w:rsidP="00431E95">
      <w:pPr>
        <w:widowControl w:val="0"/>
        <w:autoSpaceDE w:val="0"/>
        <w:autoSpaceDN w:val="0"/>
        <w:adjustRightInd w:val="0"/>
        <w:spacing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CD38023" w14:textId="0DF5E31A" w:rsidR="00F26B57" w:rsidRPr="00431E95" w:rsidRDefault="00431E95" w:rsidP="00431E95">
      <w:pPr>
        <w:widowControl w:val="0"/>
        <w:autoSpaceDE w:val="0"/>
        <w:autoSpaceDN w:val="0"/>
        <w:adjustRightInd w:val="0"/>
        <w:spacing w:after="0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63 – 100 Śrem</w:t>
      </w:r>
    </w:p>
    <w:p w14:paraId="63E35EA6" w14:textId="039962F3" w:rsidR="00F26B57" w:rsidRDefault="00F26B57" w:rsidP="0065498C">
      <w:pPr>
        <w:spacing w:after="120" w:line="240" w:lineRule="auto"/>
        <w:jc w:val="right"/>
        <w:rPr>
          <w:rFonts w:cstheme="minorHAnsi"/>
          <w:sz w:val="28"/>
          <w:szCs w:val="28"/>
        </w:rPr>
      </w:pPr>
      <w:bookmarkStart w:id="0" w:name="_Hlk125716135"/>
      <w:r>
        <w:rPr>
          <w:rFonts w:cstheme="minorHAnsi"/>
          <w:sz w:val="28"/>
          <w:szCs w:val="28"/>
        </w:rPr>
        <w:t xml:space="preserve">Śrem, </w:t>
      </w:r>
      <w:r w:rsidR="00DE16BE">
        <w:rPr>
          <w:rFonts w:cstheme="minorHAnsi"/>
          <w:sz w:val="28"/>
          <w:szCs w:val="28"/>
        </w:rPr>
        <w:t xml:space="preserve">27 </w:t>
      </w:r>
      <w:r>
        <w:rPr>
          <w:rFonts w:cstheme="minorHAnsi"/>
          <w:sz w:val="28"/>
          <w:szCs w:val="28"/>
        </w:rPr>
        <w:t xml:space="preserve">stycznia 2023 roku </w:t>
      </w:r>
    </w:p>
    <w:p w14:paraId="25433989" w14:textId="7C39221F" w:rsidR="00F26B57" w:rsidRDefault="00F26B57" w:rsidP="0065498C">
      <w:p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PPSPP.</w:t>
      </w:r>
      <w:r w:rsidR="00333A52">
        <w:rPr>
          <w:rFonts w:cstheme="minorHAnsi"/>
          <w:sz w:val="28"/>
          <w:szCs w:val="28"/>
        </w:rPr>
        <w:t>6733.24.2022.KSAN</w:t>
      </w:r>
    </w:p>
    <w:p w14:paraId="36DEFAF8" w14:textId="32C154A6" w:rsidR="00333A52" w:rsidRDefault="00333A52" w:rsidP="0065498C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Obwieszczenie </w:t>
      </w:r>
    </w:p>
    <w:p w14:paraId="3DD92B43" w14:textId="0212BA03" w:rsidR="00333A52" w:rsidRDefault="00333A52" w:rsidP="0065498C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wydaniu decyzji o lokalizacji inwestycji celu publicznego </w:t>
      </w:r>
    </w:p>
    <w:p w14:paraId="30C82EA7" w14:textId="079ADD46" w:rsidR="0065498C" w:rsidRDefault="00333A52" w:rsidP="0065498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podstawie art. </w:t>
      </w:r>
      <w:r w:rsidR="00AC269B">
        <w:rPr>
          <w:rFonts w:cstheme="minorHAnsi"/>
          <w:sz w:val="28"/>
          <w:szCs w:val="28"/>
        </w:rPr>
        <w:t>53</w:t>
      </w:r>
      <w:r>
        <w:rPr>
          <w:rFonts w:cstheme="minorHAnsi"/>
          <w:sz w:val="28"/>
          <w:szCs w:val="28"/>
        </w:rPr>
        <w:t xml:space="preserve"> ustawy z dnia 27 marca 2003 r. o planowaniu i</w:t>
      </w:r>
      <w:r w:rsidR="00431E95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zagospodarowaniu przestrzennym (Dz. U. z 2022 r. poz. 503, 1846, 2185 i 2747) podaję do publicznej wiadomości informację, że 27.01.2023 r. wydałem decyzję nr 2/2023 o lokalizacji inwestycji celu publicznego na rzecz Państwowego Gospodarstwa Wodnego Wody Polskie Regionalnego Zarządu Gospodarki Wodnej w Poznaniu, ul. Chlebowa 4/8, 61-003 Poznań, dla inwestycji: przebudowa </w:t>
      </w:r>
      <w:r w:rsidRPr="00333A52">
        <w:rPr>
          <w:rFonts w:cstheme="minorHAnsi"/>
          <w:sz w:val="28"/>
          <w:szCs w:val="28"/>
        </w:rPr>
        <w:t xml:space="preserve">budynku pompowni ze zmianą sposobu użytkowania na budynek magazynowy z częścią biurową i zapleczem socjalnym oraz przebudowa budynku stacji transformatorowo - rozdzielczej ze zmianą sposobu użytkowania na budynek magazynowo - garażowy na terenie części działki o nr </w:t>
      </w:r>
      <w:proofErr w:type="spellStart"/>
      <w:r w:rsidRPr="00333A52">
        <w:rPr>
          <w:rFonts w:cstheme="minorHAnsi"/>
          <w:sz w:val="28"/>
          <w:szCs w:val="28"/>
        </w:rPr>
        <w:t>ewid</w:t>
      </w:r>
      <w:proofErr w:type="spellEnd"/>
      <w:r w:rsidRPr="00333A52">
        <w:rPr>
          <w:rFonts w:cstheme="minorHAnsi"/>
          <w:sz w:val="28"/>
          <w:szCs w:val="28"/>
        </w:rPr>
        <w:t>. 77/1, obręb Gaj</w:t>
      </w:r>
      <w:r w:rsidR="0065498C">
        <w:rPr>
          <w:rFonts w:cstheme="minorHAnsi"/>
          <w:sz w:val="28"/>
          <w:szCs w:val="28"/>
        </w:rPr>
        <w:t>.</w:t>
      </w:r>
    </w:p>
    <w:p w14:paraId="06004EE9" w14:textId="77777777" w:rsidR="0065498C" w:rsidRDefault="0065498C" w:rsidP="0065498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 decyzją można zapoznać się w Biuletynie Informacji Publicznej Urzędu Miejskiego w Śremie (http://umsrem.bip.eur.pl/public/?id=223142), a z decyzją oraz dokumentacją sprawy w Urzędzie Miejskim w Śremie, ul. Plac 20 Października 1, biuro nr 34, w godzinach od 7:00 do 15:00.</w:t>
      </w:r>
    </w:p>
    <w:p w14:paraId="2E553EB6" w14:textId="65D60DFB" w:rsidR="0065498C" w:rsidRDefault="0065498C" w:rsidP="008302C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Zawiadomienie przez obwieszczenie uważa się za dokonane po upływnie 14</w:t>
      </w:r>
      <w:r w:rsidR="0066701F">
        <w:rPr>
          <w:rFonts w:cstheme="minorHAnsi"/>
          <w:sz w:val="28"/>
          <w:szCs w:val="28"/>
        </w:rPr>
        <w:t> </w:t>
      </w:r>
      <w:r w:rsidRPr="0065498C">
        <w:rPr>
          <w:rFonts w:cstheme="minorHAnsi"/>
          <w:sz w:val="28"/>
          <w:szCs w:val="28"/>
        </w:rPr>
        <w:t>dni od dnia publicznego ogłoszenia stosowanie do art. 49 ustawy z dnia 14</w:t>
      </w:r>
      <w:r w:rsidR="0066701F">
        <w:rPr>
          <w:rFonts w:cstheme="minorHAnsi"/>
          <w:sz w:val="28"/>
          <w:szCs w:val="28"/>
        </w:rPr>
        <w:t> </w:t>
      </w:r>
      <w:r w:rsidRPr="0065498C">
        <w:rPr>
          <w:rFonts w:cstheme="minorHAnsi"/>
          <w:sz w:val="28"/>
          <w:szCs w:val="28"/>
        </w:rPr>
        <w:t>czerwca 1960 r. – Kodeks postępowania administracyjnego (Dz. U. z 2022 r. poz. 1855, 2000 i 2185).</w:t>
      </w:r>
    </w:p>
    <w:p w14:paraId="4E6451B2" w14:textId="77777777" w:rsidR="008302CD" w:rsidRDefault="008302CD" w:rsidP="008302C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04CF6685" w14:textId="77777777" w:rsidR="008302CD" w:rsidRPr="008302CD" w:rsidRDefault="008302CD" w:rsidP="00B11725">
      <w:pPr>
        <w:spacing w:after="120"/>
        <w:ind w:left="4394"/>
        <w:jc w:val="center"/>
        <w:rPr>
          <w:rFonts w:eastAsia="Times New Roman" w:cstheme="minorHAnsi"/>
          <w:sz w:val="28"/>
          <w:szCs w:val="36"/>
          <w:lang w:eastAsia="pl-PL"/>
        </w:rPr>
      </w:pPr>
      <w:r w:rsidRPr="008302CD">
        <w:rPr>
          <w:rFonts w:eastAsia="Times New Roman" w:cstheme="minorHAnsi"/>
          <w:sz w:val="28"/>
          <w:szCs w:val="36"/>
          <w:lang w:eastAsia="pl-PL"/>
        </w:rPr>
        <w:t>Adam Lewandowski</w:t>
      </w:r>
    </w:p>
    <w:p w14:paraId="06EA4528" w14:textId="49488039" w:rsidR="008302CD" w:rsidRPr="00431E95" w:rsidRDefault="008302CD" w:rsidP="00431E95">
      <w:pPr>
        <w:spacing w:after="120"/>
        <w:ind w:left="4395"/>
        <w:jc w:val="center"/>
        <w:rPr>
          <w:rFonts w:eastAsia="Times New Roman" w:cstheme="minorHAnsi"/>
          <w:i/>
          <w:szCs w:val="28"/>
          <w:lang w:eastAsia="pl-PL"/>
        </w:rPr>
      </w:pPr>
      <w:r w:rsidRPr="008302CD">
        <w:rPr>
          <w:rFonts w:eastAsia="Times New Roman" w:cstheme="minorHAnsi"/>
          <w:sz w:val="28"/>
          <w:szCs w:val="36"/>
          <w:lang w:eastAsia="pl-PL"/>
        </w:rPr>
        <w:t>Burmistrz Śremu</w:t>
      </w:r>
    </w:p>
    <w:p w14:paraId="11A19350" w14:textId="7E9D1104" w:rsidR="008302CD" w:rsidRDefault="008302CD" w:rsidP="0065498C">
      <w:pPr>
        <w:spacing w:after="120" w:line="240" w:lineRule="auto"/>
        <w:jc w:val="both"/>
        <w:rPr>
          <w:rFonts w:eastAsia="Times New Roman" w:cstheme="minorHAnsi"/>
          <w:szCs w:val="28"/>
          <w:lang w:eastAsia="pl-PL"/>
        </w:rPr>
      </w:pPr>
    </w:p>
    <w:p w14:paraId="6AA2C60E" w14:textId="77777777" w:rsidR="008302CD" w:rsidRDefault="008302CD" w:rsidP="0065498C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E68E14D" w14:textId="189853B1" w:rsidR="0065498C" w:rsidRDefault="0065498C" w:rsidP="0065498C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E8A7DC6" w14:textId="77777777" w:rsidR="0065498C" w:rsidRPr="0065498C" w:rsidRDefault="0065498C" w:rsidP="0065498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Wywieszono: …………………..</w:t>
      </w:r>
    </w:p>
    <w:p w14:paraId="26CF6593" w14:textId="0207EB2D" w:rsidR="0065498C" w:rsidRDefault="0065498C" w:rsidP="0065498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Zdjęto: ……………………………..</w:t>
      </w:r>
    </w:p>
    <w:p w14:paraId="26C08C85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bookmarkStart w:id="1" w:name="_Hlk125715754"/>
      <w:bookmarkEnd w:id="0"/>
      <w:r w:rsidRPr="009610E9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43DB85E2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9610E9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57AC1873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9610E9">
        <w:rPr>
          <w:rFonts w:ascii="Calibri" w:hAnsi="Calibri" w:cs="Calibri"/>
          <w:bCs/>
          <w:sz w:val="28"/>
          <w:szCs w:val="28"/>
        </w:rPr>
        <w:t>63 – 100 Śrem</w:t>
      </w:r>
    </w:p>
    <w:p w14:paraId="0032DC75" w14:textId="77777777" w:rsidR="009610E9" w:rsidRPr="009610E9" w:rsidRDefault="009610E9" w:rsidP="009610E9">
      <w:pPr>
        <w:spacing w:after="120" w:line="240" w:lineRule="auto"/>
        <w:contextualSpacing/>
        <w:jc w:val="right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Śrem, 27 stycznia 2023 r.</w:t>
      </w:r>
    </w:p>
    <w:p w14:paraId="3A401E77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PPSPP.6733.24.2022.KSAN</w:t>
      </w:r>
    </w:p>
    <w:p w14:paraId="48DD8A48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60EC638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Decyzja nr 2 / 2023</w:t>
      </w:r>
    </w:p>
    <w:p w14:paraId="2FD738EC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o lokalizacji inwestycji celu publicznego</w:t>
      </w:r>
    </w:p>
    <w:p w14:paraId="6EAF82D5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E3B220F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Na podstawie art. 4 ust. 2 pkt 1 w związku z art. 50 ust. 1 i art. 51 ust. 1 pkt 2 ustawy z dnia 27 marca 2003 r. o planowaniu i zagospodarowaniu przestrzennym (Dz. U. z 2022 r. poz. 503, 1846, 2185 i 2747), zwanej dalej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., oraz art. 104 ustawy z dnia 14 czerwca 1960 r. – Kodeks postępowania administracyjnego (Dz. U. z 2022 r. poz. 1855, 2000 i 2185), po rozpatrzeniu wniosku złożonego 28.11.2022 r., uzupełnionego 16.12.2022 r., przez:</w:t>
      </w:r>
    </w:p>
    <w:p w14:paraId="1D967CE2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contextualSpacing/>
        <w:rPr>
          <w:rFonts w:cstheme="minorHAnsi"/>
          <w:sz w:val="28"/>
          <w:szCs w:val="28"/>
        </w:rPr>
      </w:pPr>
    </w:p>
    <w:p w14:paraId="31419F01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Państwowe Gospodarstwo Wodne Wody Polskie</w:t>
      </w:r>
      <w:r w:rsidRPr="009610E9">
        <w:rPr>
          <w:rFonts w:cstheme="minorHAnsi"/>
          <w:sz w:val="28"/>
          <w:szCs w:val="28"/>
        </w:rPr>
        <w:br/>
        <w:t xml:space="preserve"> Regionalny Zarząd Gospodarki Wodnej w Poznaniu</w:t>
      </w:r>
      <w:r w:rsidRPr="009610E9">
        <w:rPr>
          <w:rFonts w:cstheme="minorHAnsi"/>
          <w:sz w:val="28"/>
          <w:szCs w:val="28"/>
        </w:rPr>
        <w:br/>
        <w:t xml:space="preserve"> ul. Chlebowa 4/8; 61-003 Poznań</w:t>
      </w:r>
    </w:p>
    <w:p w14:paraId="3D7DA5FB" w14:textId="77777777" w:rsidR="009610E9" w:rsidRPr="009610E9" w:rsidRDefault="009610E9" w:rsidP="009610E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8556601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w sprawie ustalenia lokalizacji inwestycji celu publicznego dla przedsięwzięcia: przebudowa </w:t>
      </w:r>
      <w:bookmarkStart w:id="2" w:name="_Hlk122678702"/>
      <w:r w:rsidRPr="009610E9">
        <w:rPr>
          <w:rFonts w:cstheme="minorHAnsi"/>
          <w:sz w:val="28"/>
          <w:szCs w:val="28"/>
        </w:rPr>
        <w:t xml:space="preserve">budynku pompowni ze zmianą sposobu użytkowania na budynek magazynowy z częścią biurową i zapleczem socjalnym oraz przebudowa budynku stacji transformatorowo - rozdzielczej ze zmianą sposobu użytkowania na budynek magazynowo - garażowy na terenie części działki o 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 xml:space="preserve">. 77/1, obręb Gaj </w:t>
      </w:r>
      <w:bookmarkEnd w:id="2"/>
    </w:p>
    <w:p w14:paraId="1F36E358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i/>
          <w:color w:val="FF0000"/>
          <w:sz w:val="24"/>
          <w:szCs w:val="24"/>
        </w:rPr>
      </w:pPr>
    </w:p>
    <w:p w14:paraId="17BC7C8A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ustalam</w:t>
      </w:r>
    </w:p>
    <w:p w14:paraId="35027E3E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na rzecz Wnioskodawcy</w:t>
      </w:r>
    </w:p>
    <w:p w14:paraId="3BB1EEA2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341C9C16" w14:textId="77777777" w:rsidR="009610E9" w:rsidRPr="009610E9" w:rsidRDefault="009610E9" w:rsidP="009610E9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489CCCA9" w14:textId="77777777" w:rsidR="009610E9" w:rsidRPr="009610E9" w:rsidRDefault="009610E9" w:rsidP="009610E9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1.</w:t>
      </w:r>
      <w:r w:rsidRPr="009610E9">
        <w:rPr>
          <w:rFonts w:cstheme="minorHAnsi"/>
          <w:bCs/>
          <w:sz w:val="28"/>
          <w:szCs w:val="28"/>
        </w:rPr>
        <w:tab/>
        <w:t>Opis inwestycji:</w:t>
      </w:r>
    </w:p>
    <w:p w14:paraId="426452F9" w14:textId="77777777" w:rsidR="009610E9" w:rsidRPr="009610E9" w:rsidRDefault="009610E9" w:rsidP="009610E9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rodzaj</w:t>
      </w:r>
      <w:r w:rsidRPr="009610E9">
        <w:rPr>
          <w:rFonts w:cstheme="minorHAnsi"/>
          <w:sz w:val="28"/>
          <w:szCs w:val="28"/>
        </w:rPr>
        <w:t>: budynek magazynowy z częścią biurową i budynek magazynowo – garażowy;</w:t>
      </w:r>
    </w:p>
    <w:p w14:paraId="1DD003A9" w14:textId="77777777" w:rsidR="009610E9" w:rsidRPr="009610E9" w:rsidRDefault="009610E9" w:rsidP="009610E9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lokalizacja: teren inwestycji wyznaczony liniami rozgraniczającymi na części działki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.: 77/1, obręb Gaj, zgodnie z załącznikiem nr 1 do decyzji;</w:t>
      </w:r>
    </w:p>
    <w:p w14:paraId="50291EC5" w14:textId="5564E413" w:rsidR="009610E9" w:rsidRDefault="009610E9" w:rsidP="009610E9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funkcja zabudowy i zagospodarowania terenu: usługowa (administracyjna).</w:t>
      </w:r>
    </w:p>
    <w:p w14:paraId="1A8E9F78" w14:textId="6B33B04C" w:rsidR="009610E9" w:rsidRDefault="009610E9" w:rsidP="009610E9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8FF4174" w14:textId="77777777" w:rsidR="009610E9" w:rsidRPr="009610E9" w:rsidRDefault="009610E9" w:rsidP="009610E9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48E4421" w14:textId="77777777" w:rsidR="009610E9" w:rsidRPr="009610E9" w:rsidRDefault="009610E9" w:rsidP="009610E9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lastRenderedPageBreak/>
        <w:t>2.</w:t>
      </w:r>
      <w:r w:rsidRPr="009610E9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70D89AA6" w14:textId="77777777" w:rsidR="009610E9" w:rsidRPr="009610E9" w:rsidRDefault="009610E9" w:rsidP="009610E9">
      <w:pPr>
        <w:numPr>
          <w:ilvl w:val="0"/>
          <w:numId w:val="2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40B1CB64" w14:textId="77777777" w:rsidR="009610E9" w:rsidRPr="009610E9" w:rsidRDefault="009610E9" w:rsidP="009610E9">
      <w:pPr>
        <w:numPr>
          <w:ilvl w:val="0"/>
          <w:numId w:val="2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obsługi w zakresie infrastruktury technicznej i komunikacji:</w:t>
      </w:r>
    </w:p>
    <w:p w14:paraId="7FD4832E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sposób zaopatrzenia w wodę: projektowana sieć wodociągowa, do czasu realizacji sieci wodociągowej dopuszcza się stosowanie indywidualnych rozwiązań (opinia Śremskich Wodociągów Sp. z o.o., z 14. 11.2022 r.),</w:t>
      </w:r>
    </w:p>
    <w:p w14:paraId="16B98356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sposób zaopatrzenia w energię elektryczną: istniejąca sieć elektroenergetyczna (oświadczenie ENEA Operator Sp. z o.o., z 10.11.2022 r. i 18.11.2022 r.),</w:t>
      </w:r>
    </w:p>
    <w:p w14:paraId="65F02506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sposób zaopatrzenia w energię cieplną: zgodnie z przepisami odrębnymi,</w:t>
      </w:r>
    </w:p>
    <w:p w14:paraId="48C94C84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color w:val="0070C0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odprowadzanie ścieków bytowych: projektowana sieć kanalizacji sanitarnej, do czasu realizacji sieci kanalizacji sanitarnej dopuszcza się stosowanie indywidualnych rozwiązań (opinia Śremskich Wodociągów Sp. z o.o., z 14.11.2022 r.), </w:t>
      </w:r>
    </w:p>
    <w:p w14:paraId="6D894F06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należy uwzględnić ograniczenia wynikające z występowania uzbrojenia technicznego, w tym urządzeń melioracji wodnych, uzyskać stosowne oświadczenia i warunki od właściwych jednostek oraz wykonać inwestycję w sposób zapewniający zachowanie sprawności użytkowej urządzeń,</w:t>
      </w:r>
    </w:p>
    <w:p w14:paraId="47A988AC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gospodarowanie odpadami: zgodnie z przepisami odrębnymi,</w:t>
      </w:r>
    </w:p>
    <w:p w14:paraId="4DED131D" w14:textId="77777777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color w:val="0070C0"/>
          <w:sz w:val="24"/>
          <w:szCs w:val="24"/>
        </w:rPr>
      </w:pPr>
      <w:r w:rsidRPr="009610E9">
        <w:rPr>
          <w:rFonts w:cstheme="minorHAnsi"/>
          <w:sz w:val="28"/>
          <w:szCs w:val="28"/>
        </w:rPr>
        <w:t xml:space="preserve">dostęp do drogi publicznej: pośredni do drogi wojewódzkiej – ul. Głównej, przez działki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.: 5217/5, 89/3, 89/4, 83/2, 83/1 i 5215/1, obręb Szymanowo, poprzez istniejący zjazd,</w:t>
      </w:r>
    </w:p>
    <w:p w14:paraId="153F4B84" w14:textId="41DBD79B" w:rsidR="009610E9" w:rsidRPr="009610E9" w:rsidRDefault="009610E9" w:rsidP="009610E9">
      <w:pPr>
        <w:numPr>
          <w:ilvl w:val="0"/>
          <w:numId w:val="3"/>
        </w:numPr>
        <w:tabs>
          <w:tab w:val="left" w:pos="709"/>
        </w:tabs>
        <w:spacing w:after="120" w:line="240" w:lineRule="auto"/>
        <w:ind w:left="714" w:hanging="35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liczba miejsc parkingowych: nie mniej niż jedno miejsce parkingowe przypadające na jednego pracownika, zlokalizowane na terenie działki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 77/1, obręb Gaj;</w:t>
      </w:r>
    </w:p>
    <w:p w14:paraId="3840B1AA" w14:textId="77777777" w:rsidR="009610E9" w:rsidRPr="009610E9" w:rsidRDefault="009610E9" w:rsidP="009610E9">
      <w:pPr>
        <w:numPr>
          <w:ilvl w:val="0"/>
          <w:numId w:val="2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wymagań dotyczących ochrony interesów osób trzecich:</w:t>
      </w:r>
    </w:p>
    <w:p w14:paraId="24EC8EC4" w14:textId="77777777" w:rsidR="009610E9" w:rsidRPr="009610E9" w:rsidRDefault="009610E9" w:rsidP="009610E9">
      <w:pPr>
        <w:numPr>
          <w:ilvl w:val="0"/>
          <w:numId w:val="4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warunki ochrony przed pozbawieniem: </w:t>
      </w:r>
    </w:p>
    <w:p w14:paraId="222DBE09" w14:textId="77777777" w:rsidR="009610E9" w:rsidRPr="009610E9" w:rsidRDefault="009610E9" w:rsidP="009610E9">
      <w:pPr>
        <w:numPr>
          <w:ilvl w:val="0"/>
          <w:numId w:val="5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FE02806" w14:textId="77777777" w:rsidR="009610E9" w:rsidRPr="009610E9" w:rsidRDefault="009610E9" w:rsidP="009610E9">
      <w:pPr>
        <w:numPr>
          <w:ilvl w:val="0"/>
          <w:numId w:val="5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9610E9">
        <w:rPr>
          <w:rFonts w:cstheme="minorHAnsi"/>
          <w:sz w:val="28"/>
          <w:szCs w:val="28"/>
        </w:rPr>
        <w:t>techniczno</w:t>
      </w:r>
      <w:proofErr w:type="spellEnd"/>
      <w:r w:rsidRPr="009610E9">
        <w:rPr>
          <w:rFonts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656C5654" w14:textId="77777777" w:rsidR="009610E9" w:rsidRPr="009610E9" w:rsidRDefault="009610E9" w:rsidP="009610E9">
      <w:pPr>
        <w:numPr>
          <w:ilvl w:val="0"/>
          <w:numId w:val="4"/>
        </w:numPr>
        <w:spacing w:after="120" w:line="240" w:lineRule="auto"/>
        <w:ind w:left="714" w:hanging="35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0838C0CA" w14:textId="51116BC8" w:rsidR="009610E9" w:rsidRDefault="009610E9" w:rsidP="009610E9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3.</w:t>
      </w:r>
      <w:r w:rsidRPr="009610E9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2460A549" w14:textId="77777777" w:rsidR="007B2154" w:rsidRPr="009610E9" w:rsidRDefault="007B2154" w:rsidP="009610E9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</w:p>
    <w:p w14:paraId="0448CAEC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Uzasadnienie</w:t>
      </w:r>
    </w:p>
    <w:p w14:paraId="779D626C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6BD5CD41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Stosownie do art. 4 ust. 2 pkt 1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 xml:space="preserve">. w przypadku braku miejscowego planu zagospodarowania przestrzennego określenie sposobów zagospodarowania i warunków zabudowy terenu dla lokalizacji inwestycji </w:t>
      </w:r>
      <w:r w:rsidRPr="009610E9">
        <w:rPr>
          <w:rFonts w:cstheme="minorHAnsi"/>
          <w:sz w:val="28"/>
        </w:rPr>
        <w:t>celu publicznego ustala się w drodze decyzji o lokalizacji inwestycji celu publicznego</w:t>
      </w:r>
      <w:r w:rsidRPr="009610E9">
        <w:rPr>
          <w:rFonts w:cstheme="minorHAnsi"/>
          <w:sz w:val="28"/>
          <w:szCs w:val="28"/>
        </w:rPr>
        <w:t>.</w:t>
      </w:r>
    </w:p>
    <w:p w14:paraId="5AD3C540" w14:textId="29EB1F7D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Zgodnie z art. 50 ust. 1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 inwestycja celu publicznego jest lokalizowana na podstawie planu miejscowego, a w przypadku jego braku – w drodze decyzji o ustaleniu lokalizacji inwestycji celu publicznego. Warunek, o 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094304DD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B1E593D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W rozumieniu art. 2 pkt 5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5292C90" w14:textId="2AB19BE4" w:rsidR="009610E9" w:rsidRDefault="009610E9" w:rsidP="007B2154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Planowana inwestycja polega na przebudowie budynku pompowni ze zmianą sposobu użytkowania na budynek magazynowy z częścią biurową i zapleczem socjalnym oraz przebudowa budynku stacji transformatorowo-rozdzielczej ze zmianą sposobu użytkowania na budynek magazynowo – garażowy, przy czym inwestycja polega także na termomodernizacji budynków położonych na terenie działki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 77/1, obręb Gaj.</w:t>
      </w:r>
    </w:p>
    <w:p w14:paraId="251AD5B4" w14:textId="3C23D182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lastRenderedPageBreak/>
        <w:t xml:space="preserve">Zgodnie ze stanowiskiem Wojewódzkiego Sądu Administracyjnego w Gorzowie Wielkopolskim wyrażonym w wyroku z 6 czerwca 2019 r. sygn. akt II SA/Go 246/19: „(…) Roboty budowlane związane z wykonywaniem docieplenia nie są bowiem robotami, które można zakwalifikować jako budowę czy też przebudowę obiektu budowlanego. Roboty budowlane związane z ociepleniem budynku polegające na wykonaniu dodatkowej okładziny zewnętrznej wykonywanej np. ze styropianu stanowią modernizację budynku, które swym charakterem są zbliżone do remontu.”. </w:t>
      </w:r>
    </w:p>
    <w:p w14:paraId="3353F216" w14:textId="579F5CF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Planowana inwestycja służyć będzie jako siedziba śremskiego nadzoru wodnego, będącego jednostką organizacyjną Wód Polskich, jest zatem celem publicznym w rozumieniu art. 6 pkt 6 ustawy z dnia 21 sierpnia 1997 r. o gospodarce nieruchomościami (Dz. U. z 2021 r. poz. 815 i 1899., z 2022 r. poz. 1846 i 2185), gdyż należy ją zaliczyć do budowy i utrzymywania pomieszczeń dla urzędów organów władzy, administracji, sądów i prokuratur, uczelni publicznych, (…) służącej celom lokalnym.</w:t>
      </w:r>
    </w:p>
    <w:p w14:paraId="367B05CB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tj.,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289A0162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3733CEC4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598FF797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9A62F4F" w14:textId="77777777" w:rsidR="007B2154" w:rsidRDefault="009610E9" w:rsidP="007B2154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Teren planowanej inwestycji obejmuje część działki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 77/1, obręb Gaj i zgodnie z ewidencją gruntów i budynków prowadzoną przez Starostę Śremskiego stanowi w części grunty pod rowami (W), tereny komunikacyjne – drogi (dr), tereny przemysłowe (Ba) i pastwiska trwałe (</w:t>
      </w:r>
      <w:proofErr w:type="spellStart"/>
      <w:r w:rsidRPr="009610E9">
        <w:rPr>
          <w:rFonts w:cstheme="minorHAnsi"/>
          <w:sz w:val="28"/>
          <w:szCs w:val="28"/>
        </w:rPr>
        <w:t>PsVI</w:t>
      </w:r>
      <w:proofErr w:type="spellEnd"/>
      <w:r w:rsidRPr="009610E9">
        <w:rPr>
          <w:rFonts w:cstheme="minorHAnsi"/>
          <w:sz w:val="28"/>
          <w:szCs w:val="28"/>
        </w:rPr>
        <w:t xml:space="preserve">). </w:t>
      </w:r>
    </w:p>
    <w:p w14:paraId="1F2903BC" w14:textId="3CD1DA08" w:rsidR="009610E9" w:rsidRPr="009610E9" w:rsidRDefault="009610E9" w:rsidP="007B2154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W myśl art. 50 ust. 1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 xml:space="preserve"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</w:t>
      </w:r>
      <w:r w:rsidRPr="009610E9">
        <w:rPr>
          <w:rFonts w:cstheme="minorHAnsi"/>
          <w:sz w:val="28"/>
          <w:szCs w:val="28"/>
        </w:rPr>
        <w:lastRenderedPageBreak/>
        <w:t>podstawie art. 67 ustawy, o której mowa w art. 88 ust. 1. Przepisu art. 61 ust. 1 pkt 4 nie stosuje się do inwestycji celu publicznego (…) z zakresu łączności publicznej.</w:t>
      </w:r>
    </w:p>
    <w:p w14:paraId="03810F5B" w14:textId="77777777" w:rsidR="009610E9" w:rsidRPr="009610E9" w:rsidRDefault="009610E9" w:rsidP="009610E9">
      <w:pPr>
        <w:tabs>
          <w:tab w:val="left" w:leader="dot" w:pos="8788"/>
        </w:tabs>
        <w:spacing w:after="120" w:line="240" w:lineRule="auto"/>
        <w:ind w:firstLine="567"/>
        <w:contextualSpacing/>
        <w:jc w:val="both"/>
        <w:rPr>
          <w:rFonts w:cstheme="minorHAnsi"/>
          <w:spacing w:val="-2"/>
          <w:sz w:val="28"/>
        </w:rPr>
      </w:pPr>
      <w:r w:rsidRPr="009610E9">
        <w:rPr>
          <w:rFonts w:cstheme="minorHAnsi"/>
          <w:spacing w:val="-2"/>
          <w:sz w:val="28"/>
        </w:rPr>
        <w:t xml:space="preserve">Stosownie do </w:t>
      </w:r>
      <w:r w:rsidRPr="009610E9">
        <w:rPr>
          <w:rFonts w:cstheme="minorHAnsi"/>
          <w:spacing w:val="-2"/>
          <w:sz w:val="28"/>
          <w:szCs w:val="28"/>
        </w:rPr>
        <w:t xml:space="preserve">art. 53 ust. 3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</w:t>
      </w:r>
      <w:r w:rsidRPr="009610E9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775D1E8" w14:textId="76D701E8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Zgodnie z art. 60 ust. 4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4E027085" w14:textId="77777777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EA383D8" w14:textId="77777777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7205D407" w14:textId="77777777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64A3F339" w14:textId="77777777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potrzebami w zakresie zapobiegania ruchom masowym ziemi i ich skutkom;</w:t>
      </w:r>
    </w:p>
    <w:p w14:paraId="00B6B418" w14:textId="77777777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7C279CC9" w14:textId="77777777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ograniczeniami wynikającymi z ustanowienia w trybie ustawy z dnia 16 kwietnia 2004 r. o ochronie przyrody (Dz. U. z 2022 r. poz. 916, 1726 i 2375) form ochrony przyrody oraz ustaleń obowiązujących planów ochrony;</w:t>
      </w:r>
    </w:p>
    <w:p w14:paraId="16B6C156" w14:textId="22303986" w:rsidR="009610E9" w:rsidRPr="009610E9" w:rsidRDefault="009610E9" w:rsidP="009610E9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ograniczeniami wynikającymi z ustalenia w trybie przepisów ustawy z dnia 20 lipca 2017 r. – Prawo wodne (Dz. U. z 2022 r. poz. 1549, 2185, 2625 i</w:t>
      </w:r>
      <w:r w:rsidR="007B2154">
        <w:rPr>
          <w:rFonts w:cstheme="minorHAnsi"/>
          <w:sz w:val="28"/>
          <w:szCs w:val="28"/>
        </w:rPr>
        <w:t> </w:t>
      </w:r>
      <w:r w:rsidRPr="009610E9">
        <w:rPr>
          <w:rFonts w:cstheme="minorHAnsi"/>
          <w:sz w:val="28"/>
          <w:szCs w:val="28"/>
        </w:rPr>
        <w:t>2687) warunków korzystania z wód regionu wodnego i zlewni oraz ustanowienia stref ochronnych ujęć wód, a także obszarów ochronnych zbiorników wód śródlądowych;</w:t>
      </w:r>
    </w:p>
    <w:p w14:paraId="6B633B79" w14:textId="42959907" w:rsidR="009610E9" w:rsidRPr="007B2154" w:rsidRDefault="009610E9" w:rsidP="007B2154">
      <w:pPr>
        <w:widowControl w:val="0"/>
        <w:numPr>
          <w:ilvl w:val="0"/>
          <w:numId w:val="8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01592405" w14:textId="093FB083" w:rsidR="009610E9" w:rsidRPr="009610E9" w:rsidRDefault="009610E9" w:rsidP="009610E9">
      <w:pPr>
        <w:widowControl w:val="0"/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5E14A5C7" w14:textId="58ED7F66" w:rsidR="009610E9" w:rsidRPr="009610E9" w:rsidRDefault="009610E9" w:rsidP="009610E9">
      <w:pPr>
        <w:widowControl w:val="0"/>
        <w:tabs>
          <w:tab w:val="left" w:pos="993"/>
        </w:tabs>
        <w:autoSpaceDE w:val="0"/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5928AB4B" w14:textId="4F26DBFA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lastRenderedPageBreak/>
        <w:t xml:space="preserve">Zgodnie z Decyzją Nr 38/MON Ministra Obrony Narodowej z dnia 13 marca 2019 r. w sprawie ustalenia terenów zamkniętych w resorcie obrony narodowej (Dz. Urz. MON z 2019 r. poz. 46 z </w:t>
      </w:r>
      <w:proofErr w:type="spellStart"/>
      <w:r w:rsidRPr="009610E9">
        <w:rPr>
          <w:rFonts w:cstheme="minorHAnsi"/>
          <w:sz w:val="28"/>
          <w:szCs w:val="28"/>
        </w:rPr>
        <w:t>późn</w:t>
      </w:r>
      <w:proofErr w:type="spellEnd"/>
      <w:r w:rsidRPr="009610E9">
        <w:rPr>
          <w:rFonts w:cstheme="minorHAnsi"/>
          <w:sz w:val="28"/>
          <w:szCs w:val="28"/>
        </w:rPr>
        <w:t xml:space="preserve">. zm.), część działki o 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>. 77/1, obręb Gaj, jest terenem zamkniętym. Natomiast na obszarze planowanej inwestycji nie występuje infrastruktura techniczna Ministerstwa Obrony Narodowej. W</w:t>
      </w:r>
      <w:r w:rsidR="007B2154">
        <w:rPr>
          <w:rFonts w:cstheme="minorHAnsi"/>
          <w:sz w:val="28"/>
          <w:szCs w:val="28"/>
        </w:rPr>
        <w:t> </w:t>
      </w:r>
      <w:r w:rsidRPr="009610E9">
        <w:rPr>
          <w:rFonts w:cstheme="minorHAnsi"/>
          <w:sz w:val="28"/>
          <w:szCs w:val="28"/>
        </w:rPr>
        <w:t xml:space="preserve">związku z lokalizacją na działce sąsiedniej (działka o nr </w:t>
      </w:r>
      <w:proofErr w:type="spellStart"/>
      <w:r w:rsidRPr="009610E9">
        <w:rPr>
          <w:rFonts w:cstheme="minorHAnsi"/>
          <w:sz w:val="28"/>
          <w:szCs w:val="28"/>
        </w:rPr>
        <w:t>ewid</w:t>
      </w:r>
      <w:proofErr w:type="spellEnd"/>
      <w:r w:rsidRPr="009610E9">
        <w:rPr>
          <w:rFonts w:cstheme="minorHAnsi"/>
          <w:sz w:val="28"/>
          <w:szCs w:val="28"/>
        </w:rPr>
        <w:t xml:space="preserve">. 435/2, obręb Nochowo) wojskowego placu ćwiczeń tj. strzelnica garnizonowa i rzutnia granatów, na którym w trybie ciągłym – przez siedem dni w tygodniu, odbywają się szkolenia, należy zatem uwzględnić uciążliwości wynikające z bliskiego sąsiedztwa budynków objętych inwestycją takie jak: drgania, okresowo wzmożony hałas powstający podczas realizacji szkoleń oraz możliwe zanieczyszczenie powietrza. </w:t>
      </w:r>
    </w:p>
    <w:p w14:paraId="08403A96" w14:textId="4D2F43E4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</w:t>
      </w:r>
      <w:r w:rsidR="007B2154">
        <w:rPr>
          <w:rFonts w:cstheme="minorHAnsi"/>
          <w:sz w:val="28"/>
          <w:szCs w:val="28"/>
        </w:rPr>
        <w:t> </w:t>
      </w:r>
      <w:r w:rsidRPr="009610E9">
        <w:rPr>
          <w:rFonts w:cstheme="minorHAnsi"/>
          <w:sz w:val="28"/>
          <w:szCs w:val="28"/>
        </w:rPr>
        <w:t>których mowa w rozporządzeniu Rady Ministrów z dnia 10 września 2019 r. w</w:t>
      </w:r>
      <w:r w:rsidR="007B2154">
        <w:rPr>
          <w:rFonts w:cstheme="minorHAnsi"/>
          <w:sz w:val="28"/>
          <w:szCs w:val="28"/>
        </w:rPr>
        <w:t> </w:t>
      </w:r>
      <w:r w:rsidRPr="009610E9">
        <w:rPr>
          <w:rFonts w:cstheme="minorHAnsi"/>
          <w:sz w:val="28"/>
          <w:szCs w:val="28"/>
        </w:rPr>
        <w:t>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231433E8" w14:textId="77777777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 z </w:t>
      </w:r>
      <w:proofErr w:type="spellStart"/>
      <w:r w:rsidRPr="009610E9">
        <w:rPr>
          <w:rFonts w:cstheme="minorHAnsi"/>
          <w:sz w:val="28"/>
          <w:szCs w:val="28"/>
        </w:rPr>
        <w:t>późn</w:t>
      </w:r>
      <w:proofErr w:type="spellEnd"/>
      <w:r w:rsidRPr="009610E9">
        <w:rPr>
          <w:rFonts w:cstheme="minorHAnsi"/>
          <w:sz w:val="28"/>
          <w:szCs w:val="28"/>
        </w:rPr>
        <w:t xml:space="preserve">. zm.) tutejszy organ rozważył, przed wydaniem niniejszej decyzji, czy analizowane przedsięwzięcie, </w:t>
      </w:r>
      <w:r w:rsidRPr="009610E9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9610E9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59181396" w14:textId="77777777" w:rsidR="009610E9" w:rsidRPr="009610E9" w:rsidRDefault="009610E9" w:rsidP="009610E9">
      <w:pPr>
        <w:widowControl w:val="0"/>
        <w:numPr>
          <w:ilvl w:val="0"/>
          <w:numId w:val="9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</w:rPr>
        <w:t>zostanie zlokalizowana poza zurbanizowaną (przekształconej antropogenicznie) częścią wsi;</w:t>
      </w:r>
    </w:p>
    <w:p w14:paraId="0BB44633" w14:textId="77777777" w:rsidR="009610E9" w:rsidRPr="009610E9" w:rsidRDefault="009610E9" w:rsidP="009610E9">
      <w:pPr>
        <w:widowControl w:val="0"/>
        <w:numPr>
          <w:ilvl w:val="0"/>
          <w:numId w:val="9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</w:rPr>
        <w:t>odległa jest od najbliższego obszaru Natura 2000 (pomiar w linii prostej) o ca 2,3 km;</w:t>
      </w:r>
    </w:p>
    <w:p w14:paraId="0091EEAD" w14:textId="15DB2675" w:rsidR="009610E9" w:rsidRPr="009610E9" w:rsidRDefault="009610E9" w:rsidP="009610E9">
      <w:pPr>
        <w:widowControl w:val="0"/>
        <w:numPr>
          <w:ilvl w:val="0"/>
          <w:numId w:val="9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797E13FF" w14:textId="72A7724E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</w:t>
      </w:r>
      <w:r w:rsidR="007B2154">
        <w:rPr>
          <w:rFonts w:cstheme="minorHAnsi"/>
          <w:sz w:val="28"/>
        </w:rPr>
        <w:t> </w:t>
      </w:r>
      <w:r w:rsidRPr="009610E9">
        <w:rPr>
          <w:rFonts w:cstheme="minorHAnsi"/>
          <w:sz w:val="28"/>
        </w:rPr>
        <w:t>uwagi na występowanie których obszary te zostały wyznaczone, nie będzie potencjalnie znacząco oddziaływać na te obszary.</w:t>
      </w:r>
      <w:bookmarkStart w:id="3" w:name="mip57658053"/>
      <w:bookmarkEnd w:id="3"/>
    </w:p>
    <w:p w14:paraId="74D223D5" w14:textId="77777777" w:rsidR="009610E9" w:rsidRPr="009610E9" w:rsidRDefault="009610E9" w:rsidP="009610E9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  <w:szCs w:val="28"/>
        </w:rPr>
        <w:lastRenderedPageBreak/>
        <w:t>Projekt decyzji został</w:t>
      </w:r>
      <w:r w:rsidRPr="009610E9">
        <w:rPr>
          <w:rFonts w:cstheme="minorHAnsi"/>
          <w:color w:val="1F497D" w:themeColor="text2"/>
          <w:sz w:val="28"/>
          <w:szCs w:val="28"/>
        </w:rPr>
        <w:t xml:space="preserve"> </w:t>
      </w:r>
      <w:r w:rsidRPr="009610E9">
        <w:rPr>
          <w:rFonts w:cstheme="minorHAnsi"/>
          <w:sz w:val="28"/>
          <w:szCs w:val="28"/>
        </w:rPr>
        <w:t xml:space="preserve">uzgodniony z organem, o którym mowa w art. 53 ust. 4 pkt 15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 xml:space="preserve">., a mianowicie z </w:t>
      </w:r>
      <w:r w:rsidRPr="009610E9">
        <w:rPr>
          <w:rFonts w:cstheme="minorHAnsi"/>
          <w:sz w:val="28"/>
        </w:rPr>
        <w:t>Szefem Wojskowego Centrum Rekrutacji w Poznaniu.</w:t>
      </w:r>
    </w:p>
    <w:p w14:paraId="3CB5940C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Projekt decyzji nie wymagał zaopiniowania przez operatorów, o których mowa art. 5 ust. 5e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</w:t>
      </w:r>
    </w:p>
    <w:p w14:paraId="1CFD58F8" w14:textId="77777777" w:rsidR="009610E9" w:rsidRPr="009610E9" w:rsidRDefault="009610E9" w:rsidP="009610E9">
      <w:pPr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Projekt decyzji nie wymagał uzyskania stanowiska zarządcy drogi gminnej, którym jest Burmistrz Śremu, w ramach wewnętrznej procedury. </w:t>
      </w:r>
    </w:p>
    <w:p w14:paraId="3E4AD5F2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57FE7310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</w:rPr>
      </w:pPr>
      <w:r w:rsidRPr="009610E9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wnioskodawców planowanego przedsięwzięcia.</w:t>
      </w:r>
    </w:p>
    <w:p w14:paraId="579117F5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4510876" w14:textId="77777777" w:rsidR="009610E9" w:rsidRPr="009610E9" w:rsidRDefault="009610E9" w:rsidP="009610E9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W związku z powyższym orzeczono jak w sentencji.</w:t>
      </w:r>
    </w:p>
    <w:p w14:paraId="63BE9DBC" w14:textId="77777777" w:rsidR="009610E9" w:rsidRPr="009610E9" w:rsidRDefault="009610E9" w:rsidP="009610E9">
      <w:pPr>
        <w:spacing w:after="120" w:line="240" w:lineRule="auto"/>
        <w:contextualSpacing/>
        <w:rPr>
          <w:rFonts w:cstheme="minorHAnsi"/>
          <w:bCs/>
          <w:sz w:val="28"/>
          <w:szCs w:val="28"/>
        </w:rPr>
      </w:pPr>
    </w:p>
    <w:p w14:paraId="22B633B4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  <w:r w:rsidRPr="009610E9">
        <w:rPr>
          <w:rFonts w:cstheme="minorHAnsi"/>
          <w:bCs/>
          <w:sz w:val="28"/>
          <w:szCs w:val="28"/>
        </w:rPr>
        <w:t>Pouczenie</w:t>
      </w:r>
    </w:p>
    <w:p w14:paraId="42EA4447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Od niniejszej decyzji służy stronom prawo wniesienia odwołania do Samorządowego Kolegium Odwoławczego w Poznaniu, za moim pośrednictwem, w terminie 14 dni od dnia doręczenia.</w:t>
      </w:r>
    </w:p>
    <w:p w14:paraId="304A2100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</w:t>
      </w:r>
    </w:p>
    <w:p w14:paraId="17884B58" w14:textId="001C67AE" w:rsidR="009610E9" w:rsidRPr="009610E9" w:rsidRDefault="009610E9" w:rsidP="007B215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2BF36C0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10FFD94" w14:textId="77777777" w:rsidR="007B2154" w:rsidRDefault="007B2154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2D641CD5" w14:textId="77777777" w:rsidR="007B2154" w:rsidRDefault="007B2154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0BAF7321" w14:textId="77777777" w:rsidR="007B2154" w:rsidRDefault="007B2154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1068E602" w14:textId="77777777" w:rsidR="007B2154" w:rsidRDefault="007B2154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4E39CD0F" w14:textId="77777777" w:rsidR="007B2154" w:rsidRDefault="007B2154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</w:p>
    <w:p w14:paraId="5CA43E0A" w14:textId="234CA3EF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  <w:shd w:val="clear" w:color="auto" w:fill="FFFFFF"/>
        </w:rPr>
      </w:pPr>
      <w:r w:rsidRPr="009610E9">
        <w:rPr>
          <w:rFonts w:cstheme="minorHAnsi"/>
          <w:sz w:val="28"/>
          <w:szCs w:val="28"/>
        </w:rPr>
        <w:lastRenderedPageBreak/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9610E9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23ECDAC1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</w:p>
    <w:p w14:paraId="5090DEC7" w14:textId="77777777" w:rsidR="009610E9" w:rsidRPr="009610E9" w:rsidRDefault="009610E9" w:rsidP="009610E9">
      <w:pPr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Informacja</w:t>
      </w:r>
    </w:p>
    <w:p w14:paraId="60BF48C4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Stosownie do art. 65 </w:t>
      </w:r>
      <w:proofErr w:type="spellStart"/>
      <w:r w:rsidRPr="009610E9">
        <w:rPr>
          <w:rFonts w:cstheme="minorHAnsi"/>
          <w:sz w:val="28"/>
          <w:szCs w:val="28"/>
        </w:rPr>
        <w:t>u.p.z.p</w:t>
      </w:r>
      <w:proofErr w:type="spellEnd"/>
      <w:r w:rsidRPr="009610E9">
        <w:rPr>
          <w:rFonts w:cstheme="minorHAnsi"/>
          <w:sz w:val="28"/>
          <w:szCs w:val="28"/>
        </w:rPr>
        <w:t>. w drodze decyzji, stwierdza się wygaśnięcie decyzji o lokalizacji inwestycji celu publicznego, jeżeli:</w:t>
      </w:r>
    </w:p>
    <w:p w14:paraId="25576431" w14:textId="77777777" w:rsidR="009610E9" w:rsidRPr="009610E9" w:rsidRDefault="009610E9" w:rsidP="009610E9">
      <w:pPr>
        <w:widowControl w:val="0"/>
        <w:numPr>
          <w:ilvl w:val="1"/>
          <w:numId w:val="6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inny wnioskodawca uzyskał pozwolenie na budowę;</w:t>
      </w:r>
    </w:p>
    <w:p w14:paraId="24AB6F3D" w14:textId="77777777" w:rsidR="009610E9" w:rsidRPr="009610E9" w:rsidRDefault="009610E9" w:rsidP="009610E9">
      <w:pPr>
        <w:widowControl w:val="0"/>
        <w:numPr>
          <w:ilvl w:val="1"/>
          <w:numId w:val="6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5FD73CEB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F48E154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09F94B2E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BC5DA42" w14:textId="77777777" w:rsidR="009610E9" w:rsidRPr="009610E9" w:rsidRDefault="009610E9" w:rsidP="009610E9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9610E9">
        <w:rPr>
          <w:rFonts w:ascii="Calibri" w:hAnsi="Calibri" w:cs="Calibri"/>
          <w:sz w:val="28"/>
          <w:szCs w:val="28"/>
        </w:rPr>
        <w:t>(-) z up. BURMISTRZA</w:t>
      </w:r>
    </w:p>
    <w:p w14:paraId="3052F8CF" w14:textId="77777777" w:rsidR="009610E9" w:rsidRPr="009610E9" w:rsidRDefault="009610E9" w:rsidP="009610E9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9610E9">
        <w:rPr>
          <w:rFonts w:ascii="Calibri" w:hAnsi="Calibri" w:cs="Calibri"/>
          <w:sz w:val="28"/>
          <w:szCs w:val="28"/>
        </w:rPr>
        <w:t>Katarzyna Bednarowicz</w:t>
      </w:r>
    </w:p>
    <w:p w14:paraId="7A1FE713" w14:textId="77777777" w:rsidR="009610E9" w:rsidRPr="009610E9" w:rsidRDefault="009610E9" w:rsidP="009610E9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9610E9">
        <w:rPr>
          <w:rFonts w:ascii="Calibri" w:hAnsi="Calibri" w:cs="Calibri"/>
          <w:sz w:val="28"/>
          <w:szCs w:val="28"/>
        </w:rPr>
        <w:t>naczelnik Pionu Gospodarowania</w:t>
      </w:r>
    </w:p>
    <w:p w14:paraId="34F0C7DA" w14:textId="77777777" w:rsidR="009610E9" w:rsidRPr="009610E9" w:rsidRDefault="009610E9" w:rsidP="009610E9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9610E9">
        <w:rPr>
          <w:rFonts w:ascii="Calibri" w:hAnsi="Calibri" w:cs="Calibri"/>
          <w:sz w:val="28"/>
          <w:szCs w:val="28"/>
        </w:rPr>
        <w:t>Przestrzenią i Środowiskiem</w:t>
      </w:r>
    </w:p>
    <w:p w14:paraId="142FCB18" w14:textId="77777777" w:rsidR="009610E9" w:rsidRPr="009610E9" w:rsidRDefault="009610E9" w:rsidP="009610E9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9610E9">
        <w:rPr>
          <w:rFonts w:ascii="Calibri" w:hAnsi="Calibri" w:cs="Calibri"/>
          <w:sz w:val="28"/>
          <w:szCs w:val="28"/>
        </w:rPr>
        <w:t>/dokument podpisany elektronicznie/</w:t>
      </w:r>
    </w:p>
    <w:p w14:paraId="088F037B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</w:p>
    <w:p w14:paraId="71853C27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</w:p>
    <w:p w14:paraId="1F61A665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</w:p>
    <w:p w14:paraId="00393ED9" w14:textId="77777777" w:rsidR="009610E9" w:rsidRPr="009610E9" w:rsidRDefault="009610E9" w:rsidP="009610E9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Załączniki:</w:t>
      </w:r>
    </w:p>
    <w:p w14:paraId="2F2CA941" w14:textId="77777777" w:rsidR="009610E9" w:rsidRPr="009610E9" w:rsidRDefault="009610E9" w:rsidP="009610E9">
      <w:pPr>
        <w:numPr>
          <w:ilvl w:val="0"/>
          <w:numId w:val="7"/>
        </w:numPr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załącznik nr 1 – część graficzna decyzji. </w:t>
      </w:r>
    </w:p>
    <w:p w14:paraId="5F65F2B6" w14:textId="77777777" w:rsidR="009610E9" w:rsidRPr="009610E9" w:rsidRDefault="009610E9" w:rsidP="009610E9">
      <w:pPr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</w:p>
    <w:p w14:paraId="651D1F02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Sprawę prowadzi:</w:t>
      </w:r>
    </w:p>
    <w:p w14:paraId="293B8956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Sandra Krauze </w:t>
      </w:r>
    </w:p>
    <w:p w14:paraId="6C107A83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podinspektor</w:t>
      </w:r>
    </w:p>
    <w:p w14:paraId="6B7AD410" w14:textId="105CD81F" w:rsid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tel. 61 28 47</w:t>
      </w:r>
      <w:r w:rsidR="007B2154">
        <w:rPr>
          <w:rFonts w:cstheme="minorHAnsi"/>
          <w:sz w:val="28"/>
          <w:szCs w:val="28"/>
        </w:rPr>
        <w:t> </w:t>
      </w:r>
      <w:r w:rsidRPr="009610E9">
        <w:rPr>
          <w:rFonts w:cstheme="minorHAnsi"/>
          <w:sz w:val="28"/>
          <w:szCs w:val="28"/>
        </w:rPr>
        <w:t>190</w:t>
      </w:r>
    </w:p>
    <w:p w14:paraId="01BF4C2A" w14:textId="77777777" w:rsidR="007B2154" w:rsidRPr="009610E9" w:rsidRDefault="007B2154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2265DCD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4E96234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Otrzymują:</w:t>
      </w:r>
      <w:r w:rsidRPr="009610E9">
        <w:rPr>
          <w:rFonts w:cstheme="minorHAnsi"/>
          <w:sz w:val="28"/>
          <w:szCs w:val="28"/>
        </w:rPr>
        <w:tab/>
      </w:r>
    </w:p>
    <w:p w14:paraId="386951D6" w14:textId="77777777" w:rsidR="009610E9" w:rsidRPr="009610E9" w:rsidRDefault="009610E9" w:rsidP="009610E9">
      <w:pPr>
        <w:numPr>
          <w:ilvl w:val="0"/>
          <w:numId w:val="10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Strony postępowania: Regionalny Zarząd Gospodarki Wodnej w Poznaniu Państwowego Gospodarstwa Wodnego Wody Polskie, ul. Chlebowa 4/8, 61-003 Poznań</w:t>
      </w:r>
    </w:p>
    <w:p w14:paraId="3B755CC7" w14:textId="77777777" w:rsidR="009610E9" w:rsidRPr="009610E9" w:rsidRDefault="009610E9" w:rsidP="009610E9">
      <w:pPr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 xml:space="preserve">pełnomocnik – Roman Pilch </w:t>
      </w:r>
    </w:p>
    <w:p w14:paraId="20751690" w14:textId="77777777" w:rsidR="009610E9" w:rsidRPr="009610E9" w:rsidRDefault="009610E9" w:rsidP="009610E9">
      <w:pPr>
        <w:numPr>
          <w:ilvl w:val="0"/>
          <w:numId w:val="10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aa.</w:t>
      </w:r>
    </w:p>
    <w:p w14:paraId="46EF44BD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42CE9DD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lastRenderedPageBreak/>
        <w:t xml:space="preserve">Uiszczono opłatę skarbową w kwocie: 17,00 zł </w:t>
      </w:r>
    </w:p>
    <w:p w14:paraId="2A14B002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Data wpłaty: 23.11.2022 r.</w:t>
      </w:r>
    </w:p>
    <w:p w14:paraId="76B105B4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Nr rachunku bankowego Urzędu Miejskiego w Śremie:</w:t>
      </w:r>
    </w:p>
    <w:p w14:paraId="0034C773" w14:textId="77777777" w:rsidR="009610E9" w:rsidRPr="009610E9" w:rsidRDefault="009610E9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9610E9">
        <w:rPr>
          <w:rFonts w:cstheme="minorHAnsi"/>
          <w:sz w:val="28"/>
          <w:szCs w:val="28"/>
        </w:rPr>
        <w:t>57 9084 0003 2102 0013 0521 0013</w:t>
      </w:r>
    </w:p>
    <w:bookmarkEnd w:id="1"/>
    <w:p w14:paraId="303788D4" w14:textId="77777777" w:rsidR="0065498C" w:rsidRDefault="0065498C" w:rsidP="009610E9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63FA59D" w14:textId="77777777" w:rsidR="00333A52" w:rsidRPr="00F11BA4" w:rsidRDefault="00333A52" w:rsidP="00333A52">
      <w:pPr>
        <w:jc w:val="both"/>
        <w:rPr>
          <w:rFonts w:cstheme="minorHAnsi"/>
          <w:sz w:val="28"/>
          <w:szCs w:val="28"/>
        </w:rPr>
      </w:pPr>
    </w:p>
    <w:p w14:paraId="71129583" w14:textId="0EB39AF2" w:rsidR="00053E5A" w:rsidRPr="00F11BA4" w:rsidRDefault="007B215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column"/>
      </w: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B4BFC33" wp14:editId="32683EF5">
            <wp:extent cx="5760720" cy="8146415"/>
            <wp:effectExtent l="0" t="0" r="0" b="698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B6490" w14:textId="757DA141" w:rsidR="009A490E" w:rsidRPr="009A490E" w:rsidRDefault="009A490E" w:rsidP="009A490E">
      <w:pPr>
        <w:tabs>
          <w:tab w:val="left" w:pos="74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sectPr w:rsidR="009A490E" w:rsidRPr="009A490E" w:rsidSect="009610E9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E01E9" w14:textId="77777777" w:rsidR="00F20750" w:rsidRDefault="00F20750" w:rsidP="00053E5A">
      <w:pPr>
        <w:spacing w:after="0" w:line="240" w:lineRule="auto"/>
      </w:pPr>
      <w:r>
        <w:separator/>
      </w:r>
    </w:p>
  </w:endnote>
  <w:endnote w:type="continuationSeparator" w:id="0">
    <w:p w14:paraId="1DFDEA81" w14:textId="77777777" w:rsidR="00F20750" w:rsidRDefault="00F2075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015995383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346B0A9B" w14:textId="777615BF" w:rsidR="007B2154" w:rsidRPr="007B2154" w:rsidRDefault="007B2154">
            <w:pPr>
              <w:pStyle w:val="Stopka"/>
              <w:jc w:val="center"/>
              <w:rPr>
                <w:sz w:val="28"/>
                <w:szCs w:val="28"/>
              </w:rPr>
            </w:pPr>
            <w:r w:rsidRPr="007B2154">
              <w:rPr>
                <w:sz w:val="28"/>
                <w:szCs w:val="28"/>
              </w:rPr>
              <w:fldChar w:fldCharType="begin"/>
            </w:r>
            <w:r w:rsidRPr="007B2154">
              <w:rPr>
                <w:sz w:val="28"/>
                <w:szCs w:val="28"/>
              </w:rPr>
              <w:instrText>PAGE</w:instrText>
            </w:r>
            <w:r w:rsidRPr="007B2154">
              <w:rPr>
                <w:sz w:val="28"/>
                <w:szCs w:val="28"/>
              </w:rPr>
              <w:fldChar w:fldCharType="separate"/>
            </w:r>
            <w:r w:rsidRPr="007B2154">
              <w:rPr>
                <w:sz w:val="28"/>
                <w:szCs w:val="28"/>
              </w:rPr>
              <w:t>2</w:t>
            </w:r>
            <w:r w:rsidRPr="007B2154">
              <w:rPr>
                <w:sz w:val="28"/>
                <w:szCs w:val="28"/>
              </w:rPr>
              <w:fldChar w:fldCharType="end"/>
            </w:r>
            <w:r w:rsidRPr="007B2154">
              <w:rPr>
                <w:sz w:val="28"/>
                <w:szCs w:val="28"/>
              </w:rPr>
              <w:t xml:space="preserve"> z </w:t>
            </w:r>
            <w:r w:rsidRPr="007B2154">
              <w:rPr>
                <w:sz w:val="28"/>
                <w:szCs w:val="28"/>
              </w:rPr>
              <w:fldChar w:fldCharType="begin"/>
            </w:r>
            <w:r w:rsidRPr="007B2154">
              <w:rPr>
                <w:sz w:val="28"/>
                <w:szCs w:val="28"/>
              </w:rPr>
              <w:instrText>NUMPAGES</w:instrText>
            </w:r>
            <w:r w:rsidRPr="007B2154">
              <w:rPr>
                <w:sz w:val="28"/>
                <w:szCs w:val="28"/>
              </w:rPr>
              <w:fldChar w:fldCharType="separate"/>
            </w:r>
            <w:r w:rsidRPr="007B2154">
              <w:rPr>
                <w:sz w:val="28"/>
                <w:szCs w:val="28"/>
              </w:rPr>
              <w:t>2</w:t>
            </w:r>
            <w:r w:rsidRPr="007B2154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EABE129" w14:textId="69170D6D" w:rsidR="009610E9" w:rsidRDefault="009610E9" w:rsidP="009610E9">
    <w:pPr>
      <w:pStyle w:val="Stopka"/>
      <w:tabs>
        <w:tab w:val="clear" w:pos="4536"/>
        <w:tab w:val="clear" w:pos="9072"/>
        <w:tab w:val="left" w:pos="641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1D999" w14:textId="77777777" w:rsidR="00F20750" w:rsidRDefault="00F20750" w:rsidP="00053E5A">
      <w:pPr>
        <w:spacing w:after="0" w:line="240" w:lineRule="auto"/>
      </w:pPr>
      <w:r>
        <w:separator/>
      </w:r>
    </w:p>
  </w:footnote>
  <w:footnote w:type="continuationSeparator" w:id="0">
    <w:p w14:paraId="279204E8" w14:textId="77777777" w:rsidR="00F20750" w:rsidRDefault="00F2075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203B17E" w:rsidR="00053E5A" w:rsidRDefault="009610E9" w:rsidP="009610E9">
    <w:pPr>
      <w:pStyle w:val="Nagwek"/>
      <w:tabs>
        <w:tab w:val="clear" w:pos="4536"/>
        <w:tab w:val="clear" w:pos="9072"/>
        <w:tab w:val="left" w:pos="6371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50B28" w14:textId="7C270942" w:rsidR="009610E9" w:rsidRDefault="009610E9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09B237D" wp14:editId="65916E1F">
          <wp:simplePos x="0" y="0"/>
          <wp:positionH relativeFrom="column">
            <wp:posOffset>-1327725</wp:posOffset>
          </wp:positionH>
          <wp:positionV relativeFrom="paragraph">
            <wp:posOffset>-673052</wp:posOffset>
          </wp:positionV>
          <wp:extent cx="7553212" cy="10675406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16DF7"/>
    <w:multiLevelType w:val="hybridMultilevel"/>
    <w:tmpl w:val="F14A2326"/>
    <w:lvl w:ilvl="0" w:tplc="ED92A4F2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58493B12"/>
    <w:multiLevelType w:val="hybridMultilevel"/>
    <w:tmpl w:val="72ACA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927916">
    <w:abstractNumId w:val="1"/>
  </w:num>
  <w:num w:numId="2" w16cid:durableId="972371565">
    <w:abstractNumId w:val="7"/>
  </w:num>
  <w:num w:numId="3" w16cid:durableId="844249132">
    <w:abstractNumId w:val="4"/>
  </w:num>
  <w:num w:numId="4" w16cid:durableId="725102095">
    <w:abstractNumId w:val="8"/>
  </w:num>
  <w:num w:numId="5" w16cid:durableId="957418997">
    <w:abstractNumId w:val="0"/>
  </w:num>
  <w:num w:numId="6" w16cid:durableId="9458171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9073415">
    <w:abstractNumId w:val="9"/>
  </w:num>
  <w:num w:numId="8" w16cid:durableId="977539484">
    <w:abstractNumId w:val="3"/>
  </w:num>
  <w:num w:numId="9" w16cid:durableId="1048453463">
    <w:abstractNumId w:val="2"/>
  </w:num>
  <w:num w:numId="10" w16cid:durableId="9784553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82CB0"/>
    <w:rsid w:val="001E45F7"/>
    <w:rsid w:val="00250690"/>
    <w:rsid w:val="00333A52"/>
    <w:rsid w:val="00431E95"/>
    <w:rsid w:val="004519AC"/>
    <w:rsid w:val="0048459B"/>
    <w:rsid w:val="00484BAF"/>
    <w:rsid w:val="00490457"/>
    <w:rsid w:val="00525346"/>
    <w:rsid w:val="005E5887"/>
    <w:rsid w:val="0065498C"/>
    <w:rsid w:val="0066701F"/>
    <w:rsid w:val="006A6F3E"/>
    <w:rsid w:val="007B2154"/>
    <w:rsid w:val="00801275"/>
    <w:rsid w:val="00801B47"/>
    <w:rsid w:val="0081559F"/>
    <w:rsid w:val="008302CD"/>
    <w:rsid w:val="00917C21"/>
    <w:rsid w:val="009610E9"/>
    <w:rsid w:val="009614DC"/>
    <w:rsid w:val="009A490E"/>
    <w:rsid w:val="00AC269B"/>
    <w:rsid w:val="00DE16BE"/>
    <w:rsid w:val="00F11BA4"/>
    <w:rsid w:val="00F20750"/>
    <w:rsid w:val="00F2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3E519808-EF21-4140-BCC7-6A8A4259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EA292-6E71-4AA5-B010-EBEC94CB4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2717</Words>
  <Characters>16303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2020-02-11T13:09:00Z</cp:lastPrinted>
  <dcterms:created xsi:type="dcterms:W3CDTF">2023-01-27T13:01:00Z</dcterms:created>
  <dcterms:modified xsi:type="dcterms:W3CDTF">2023-01-27T13:46:00Z</dcterms:modified>
</cp:coreProperties>
</file>