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1E8E78C2" w14:textId="77777777" w:rsidR="004C6315" w:rsidRPr="00CF716F" w:rsidRDefault="004C6315" w:rsidP="004C6315">
      <w:pPr>
        <w:widowControl w:val="0"/>
        <w:autoSpaceDE w:val="0"/>
        <w:autoSpaceDN w:val="0"/>
        <w:adjustRightInd w:val="0"/>
        <w:spacing w:afterLines="120" w:after="288" w:line="240" w:lineRule="auto"/>
        <w:ind w:right="4961"/>
        <w:contextualSpacing/>
        <w:jc w:val="center"/>
        <w:rPr>
          <w:rFonts w:ascii="Calibri" w:hAnsi="Calibri" w:cs="Calibri"/>
          <w:bCs/>
          <w:sz w:val="28"/>
          <w:szCs w:val="28"/>
        </w:rPr>
      </w:pPr>
      <w:r w:rsidRPr="00CF716F">
        <w:rPr>
          <w:rFonts w:ascii="Calibri" w:hAnsi="Calibri" w:cs="Calibri"/>
          <w:bCs/>
          <w:sz w:val="28"/>
          <w:szCs w:val="28"/>
        </w:rPr>
        <w:t>Burmistrz Śremu</w:t>
      </w:r>
    </w:p>
    <w:p w14:paraId="5ABB76AD" w14:textId="77777777" w:rsidR="004C6315" w:rsidRPr="00CF716F" w:rsidRDefault="004C6315" w:rsidP="004C6315">
      <w:pPr>
        <w:widowControl w:val="0"/>
        <w:autoSpaceDE w:val="0"/>
        <w:autoSpaceDN w:val="0"/>
        <w:adjustRightInd w:val="0"/>
        <w:spacing w:afterLines="120" w:after="288" w:line="240" w:lineRule="auto"/>
        <w:ind w:right="4961"/>
        <w:contextualSpacing/>
        <w:jc w:val="center"/>
        <w:rPr>
          <w:rFonts w:ascii="Calibri" w:hAnsi="Calibri" w:cs="Calibri"/>
          <w:bCs/>
          <w:sz w:val="28"/>
          <w:szCs w:val="28"/>
        </w:rPr>
      </w:pPr>
      <w:r w:rsidRPr="00CF716F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64C4C0A2" w14:textId="77777777" w:rsidR="004C6315" w:rsidRPr="00CF1D73" w:rsidRDefault="004C6315" w:rsidP="004C6315">
      <w:pPr>
        <w:widowControl w:val="0"/>
        <w:autoSpaceDE w:val="0"/>
        <w:autoSpaceDN w:val="0"/>
        <w:adjustRightInd w:val="0"/>
        <w:spacing w:afterLines="120" w:after="288" w:line="240" w:lineRule="auto"/>
        <w:ind w:right="4961"/>
        <w:contextualSpacing/>
        <w:jc w:val="center"/>
        <w:rPr>
          <w:rFonts w:ascii="Calibri" w:hAnsi="Calibri" w:cs="Calibri"/>
          <w:bCs/>
          <w:sz w:val="28"/>
          <w:szCs w:val="28"/>
        </w:rPr>
      </w:pPr>
      <w:r w:rsidRPr="00CF716F">
        <w:rPr>
          <w:rFonts w:ascii="Calibri" w:hAnsi="Calibri" w:cs="Calibri"/>
          <w:bCs/>
          <w:sz w:val="28"/>
          <w:szCs w:val="28"/>
        </w:rPr>
        <w:t>63 – 100 Śrem</w:t>
      </w:r>
    </w:p>
    <w:p w14:paraId="71129583" w14:textId="449E838C" w:rsidR="00053E5A" w:rsidRDefault="004C6315" w:rsidP="004C6315">
      <w:pPr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Śrem, </w:t>
      </w:r>
      <w:r w:rsidR="00F7108C">
        <w:rPr>
          <w:rFonts w:cstheme="minorHAnsi"/>
          <w:sz w:val="28"/>
          <w:szCs w:val="28"/>
        </w:rPr>
        <w:t>31</w:t>
      </w:r>
      <w:r>
        <w:rPr>
          <w:rFonts w:cstheme="minorHAnsi"/>
          <w:sz w:val="28"/>
          <w:szCs w:val="28"/>
        </w:rPr>
        <w:t xml:space="preserve"> stycznia 2023 roku </w:t>
      </w:r>
    </w:p>
    <w:p w14:paraId="10E6BF80" w14:textId="54F6F438" w:rsidR="004C6315" w:rsidRDefault="004C6315" w:rsidP="004C631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PPSPP.6733.25.2022.KSAN</w:t>
      </w:r>
    </w:p>
    <w:p w14:paraId="0661DE72" w14:textId="50B7C4B6" w:rsidR="004C6315" w:rsidRDefault="004C6315" w:rsidP="00170FA2">
      <w:pPr>
        <w:spacing w:after="120" w:line="240" w:lineRule="auto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Obwieszczenie </w:t>
      </w:r>
      <w:r w:rsidR="00170FA2">
        <w:rPr>
          <w:rFonts w:cstheme="minorHAnsi"/>
          <w:sz w:val="28"/>
          <w:szCs w:val="28"/>
        </w:rPr>
        <w:br/>
        <w:t xml:space="preserve"> </w:t>
      </w:r>
      <w:r>
        <w:rPr>
          <w:rFonts w:cstheme="minorHAnsi"/>
          <w:sz w:val="28"/>
          <w:szCs w:val="28"/>
        </w:rPr>
        <w:t xml:space="preserve">o wydaniu decyzji o lokalizacji inwestycji celu publicznego </w:t>
      </w:r>
    </w:p>
    <w:p w14:paraId="0A403B0C" w14:textId="2C64358B" w:rsidR="006E25C3" w:rsidRDefault="004C6315" w:rsidP="00261DC5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 podstawie art. 53 ust. 1 ustawy z dnia 27 marca 2003 r. o planowaniu i zagospodarowaniu przestrzennym (Dz. U. z 2022 r. poz. 503, 1846, 2185 i 2747) podaję do publicznej wiadomości informację, że 31.01.2023 r. wydałem decyzję nr 3/2023 o lokalizacji inwestycji celu publicznego na rzecz Śremskiego Sportu Sp. z o.o., ul. Stanisława Staszica 1A, 63-100 Śrem, dla przedsięwzięcia: rozbudowa budynku sportowego, budowa szatni i boiska sportowego, na terenie działek o nr ewid.: 2304/1 i 2590/1, obręb Śrem.</w:t>
      </w:r>
    </w:p>
    <w:p w14:paraId="1739C247" w14:textId="0ABA3C24" w:rsidR="006E25C3" w:rsidRDefault="006E25C3" w:rsidP="00261DC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5498C">
        <w:rPr>
          <w:rFonts w:cstheme="minorHAnsi"/>
          <w:sz w:val="28"/>
          <w:szCs w:val="28"/>
        </w:rPr>
        <w:t>Z decyzją można zapoznać się w Biuletynie Informacji Publicznej Urzędu Miejskiego w Śremie (http://umsrem.bip.eur.pl/public/?id=223142), a z decyzją oraz dokumentacją sprawy w Urzędzie Miejskim w Śremie, ul. Plac 20</w:t>
      </w:r>
      <w:r w:rsidR="00170FA2">
        <w:rPr>
          <w:rFonts w:cstheme="minorHAnsi"/>
          <w:sz w:val="28"/>
          <w:szCs w:val="28"/>
        </w:rPr>
        <w:t> </w:t>
      </w:r>
      <w:r w:rsidRPr="0065498C">
        <w:rPr>
          <w:rFonts w:cstheme="minorHAnsi"/>
          <w:sz w:val="28"/>
          <w:szCs w:val="28"/>
        </w:rPr>
        <w:t>Października 1, biuro nr 34, w godzinach od 7:00 do 15:00.</w:t>
      </w:r>
    </w:p>
    <w:p w14:paraId="1DDEEBA5" w14:textId="7F45FA89" w:rsidR="006E25C3" w:rsidRDefault="006E25C3" w:rsidP="00261DC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5498C">
        <w:rPr>
          <w:rFonts w:cstheme="minorHAnsi"/>
          <w:sz w:val="28"/>
          <w:szCs w:val="28"/>
        </w:rPr>
        <w:t>Zawiadomienie przez obwieszczenie uważa się za dokonane po upływnie 14</w:t>
      </w:r>
      <w:r w:rsidR="00170FA2">
        <w:rPr>
          <w:rFonts w:cstheme="minorHAnsi"/>
          <w:sz w:val="28"/>
          <w:szCs w:val="28"/>
        </w:rPr>
        <w:t> </w:t>
      </w:r>
      <w:r w:rsidRPr="0065498C">
        <w:rPr>
          <w:rFonts w:cstheme="minorHAnsi"/>
          <w:sz w:val="28"/>
          <w:szCs w:val="28"/>
        </w:rPr>
        <w:t>dnia od dnia publicznego ogłoszenia stosowanie do art. 49 ustawy z dnia 14</w:t>
      </w:r>
      <w:r w:rsidR="00170FA2">
        <w:rPr>
          <w:rFonts w:cstheme="minorHAnsi"/>
          <w:sz w:val="28"/>
          <w:szCs w:val="28"/>
        </w:rPr>
        <w:t> </w:t>
      </w:r>
      <w:r w:rsidRPr="0065498C">
        <w:rPr>
          <w:rFonts w:cstheme="minorHAnsi"/>
          <w:sz w:val="28"/>
          <w:szCs w:val="28"/>
        </w:rPr>
        <w:t>czerwca 1960 r. – Kodeks postępowania administracyjnego (Dz. U. z 2022 r. poz. 1855, 2000 i 2185).</w:t>
      </w:r>
    </w:p>
    <w:p w14:paraId="1B66CFCB" w14:textId="77777777" w:rsidR="006E25C3" w:rsidRDefault="006E25C3" w:rsidP="006E25C3">
      <w:pPr>
        <w:spacing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EA356B2" w14:textId="35024AD1" w:rsidR="006E25C3" w:rsidRPr="006E25C3" w:rsidRDefault="006E25C3" w:rsidP="00B11725">
      <w:pPr>
        <w:spacing w:after="120"/>
        <w:ind w:left="4394"/>
        <w:jc w:val="center"/>
        <w:rPr>
          <w:rFonts w:eastAsia="Times New Roman" w:cstheme="minorHAnsi"/>
          <w:sz w:val="28"/>
          <w:szCs w:val="28"/>
        </w:rPr>
      </w:pPr>
      <w:r w:rsidRPr="006E25C3">
        <w:rPr>
          <w:rFonts w:eastAsia="Times New Roman" w:cstheme="minorHAnsi"/>
          <w:sz w:val="28"/>
          <w:szCs w:val="28"/>
        </w:rPr>
        <w:t>Adam Lewandowski</w:t>
      </w:r>
    </w:p>
    <w:p w14:paraId="0DC64641" w14:textId="724976C0" w:rsidR="006E25C3" w:rsidRDefault="006E25C3" w:rsidP="006E25C3">
      <w:pPr>
        <w:spacing w:after="120"/>
        <w:ind w:left="4395"/>
        <w:jc w:val="center"/>
        <w:rPr>
          <w:rFonts w:eastAsia="Times New Roman" w:cstheme="minorHAnsi"/>
          <w:sz w:val="28"/>
          <w:szCs w:val="28"/>
        </w:rPr>
      </w:pPr>
      <w:r w:rsidRPr="006E25C3">
        <w:rPr>
          <w:rFonts w:eastAsia="Times New Roman" w:cstheme="minorHAnsi"/>
          <w:sz w:val="28"/>
          <w:szCs w:val="28"/>
        </w:rPr>
        <w:t>Burmistrz Śremu</w:t>
      </w:r>
    </w:p>
    <w:p w14:paraId="73581968" w14:textId="2D7ECA61" w:rsidR="006E25C3" w:rsidRDefault="006E25C3" w:rsidP="006E25C3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7426C6F3" w14:textId="0EAB3EB5" w:rsidR="008B1D81" w:rsidRDefault="008B1D81" w:rsidP="006E25C3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A9164EB" w14:textId="77777777" w:rsidR="008B1D81" w:rsidRDefault="008B1D81" w:rsidP="006E25C3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7402DAE9" w14:textId="77777777" w:rsidR="006E25C3" w:rsidRDefault="006E25C3" w:rsidP="006E25C3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2F3C4FD2" w14:textId="15D3A8E3" w:rsidR="006E25C3" w:rsidRPr="0065498C" w:rsidRDefault="006E25C3" w:rsidP="006E25C3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5498C">
        <w:rPr>
          <w:rFonts w:cstheme="minorHAnsi"/>
          <w:sz w:val="28"/>
          <w:szCs w:val="28"/>
        </w:rPr>
        <w:t>Wywieszono: …………………..</w:t>
      </w:r>
    </w:p>
    <w:p w14:paraId="37CEE73C" w14:textId="77777777" w:rsidR="006E25C3" w:rsidRDefault="006E25C3" w:rsidP="006E25C3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5498C">
        <w:rPr>
          <w:rFonts w:cstheme="minorHAnsi"/>
          <w:sz w:val="28"/>
          <w:szCs w:val="28"/>
        </w:rPr>
        <w:t>Zdjęto: ……………………………..</w:t>
      </w:r>
    </w:p>
    <w:p w14:paraId="12F0732A" w14:textId="77777777" w:rsidR="008B1D81" w:rsidRPr="006E25C3" w:rsidRDefault="008B1D81" w:rsidP="006E25C3">
      <w:pPr>
        <w:spacing w:after="120"/>
        <w:rPr>
          <w:rFonts w:eastAsia="Times New Roman" w:cstheme="minorHAnsi"/>
          <w:sz w:val="28"/>
          <w:szCs w:val="28"/>
        </w:rPr>
      </w:pPr>
    </w:p>
    <w:p w14:paraId="0A3A9881" w14:textId="77777777" w:rsidR="006E25C3" w:rsidRPr="00CF716F" w:rsidRDefault="006E25C3" w:rsidP="006E25C3">
      <w:pPr>
        <w:widowControl w:val="0"/>
        <w:autoSpaceDE w:val="0"/>
        <w:autoSpaceDN w:val="0"/>
        <w:adjustRightInd w:val="0"/>
        <w:spacing w:afterLines="120" w:after="288" w:line="240" w:lineRule="auto"/>
        <w:ind w:right="4961"/>
        <w:contextualSpacing/>
        <w:jc w:val="center"/>
        <w:rPr>
          <w:rFonts w:ascii="Calibri" w:hAnsi="Calibri" w:cs="Calibri"/>
          <w:bCs/>
          <w:sz w:val="28"/>
          <w:szCs w:val="28"/>
        </w:rPr>
      </w:pPr>
      <w:r w:rsidRPr="00CF716F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04F94271" w14:textId="77777777" w:rsidR="006E25C3" w:rsidRPr="00CF716F" w:rsidRDefault="006E25C3" w:rsidP="006E25C3">
      <w:pPr>
        <w:widowControl w:val="0"/>
        <w:autoSpaceDE w:val="0"/>
        <w:autoSpaceDN w:val="0"/>
        <w:adjustRightInd w:val="0"/>
        <w:spacing w:afterLines="120" w:after="288" w:line="240" w:lineRule="auto"/>
        <w:ind w:right="4961"/>
        <w:contextualSpacing/>
        <w:jc w:val="center"/>
        <w:rPr>
          <w:rFonts w:ascii="Calibri" w:hAnsi="Calibri" w:cs="Calibri"/>
          <w:bCs/>
          <w:sz w:val="28"/>
          <w:szCs w:val="28"/>
        </w:rPr>
      </w:pPr>
      <w:r w:rsidRPr="00CF716F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7C6F8B8C" w14:textId="0A2E9A01" w:rsidR="004C6315" w:rsidRPr="006E25C3" w:rsidRDefault="006E25C3" w:rsidP="006E25C3">
      <w:pPr>
        <w:widowControl w:val="0"/>
        <w:autoSpaceDE w:val="0"/>
        <w:autoSpaceDN w:val="0"/>
        <w:adjustRightInd w:val="0"/>
        <w:spacing w:afterLines="120" w:after="288" w:line="240" w:lineRule="auto"/>
        <w:ind w:right="4961"/>
        <w:contextualSpacing/>
        <w:jc w:val="center"/>
        <w:rPr>
          <w:rFonts w:ascii="Calibri" w:hAnsi="Calibri" w:cs="Calibri"/>
          <w:bCs/>
          <w:sz w:val="28"/>
          <w:szCs w:val="28"/>
        </w:rPr>
      </w:pPr>
      <w:r w:rsidRPr="00CF716F">
        <w:rPr>
          <w:rFonts w:ascii="Calibri" w:hAnsi="Calibri" w:cs="Calibri"/>
          <w:bCs/>
          <w:sz w:val="28"/>
          <w:szCs w:val="28"/>
        </w:rPr>
        <w:t>63 – 100 Śrem</w:t>
      </w:r>
    </w:p>
    <w:p w14:paraId="151428F6" w14:textId="77777777" w:rsidR="006E25C3" w:rsidRPr="006E25C3" w:rsidRDefault="006E25C3" w:rsidP="006E25C3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Śrem, 31 stycznia 2023 r.</w:t>
      </w:r>
    </w:p>
    <w:p w14:paraId="41742AFA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PPSPP.6733.25.2022.KSAN</w:t>
      </w:r>
    </w:p>
    <w:p w14:paraId="20A188D9" w14:textId="77777777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  <w:r w:rsidRPr="006E25C3">
        <w:rPr>
          <w:rFonts w:cstheme="minorHAnsi"/>
          <w:bCs/>
          <w:sz w:val="28"/>
          <w:szCs w:val="28"/>
        </w:rPr>
        <w:t>Decyzja nr 3 / 2023</w:t>
      </w:r>
    </w:p>
    <w:p w14:paraId="700BA001" w14:textId="77777777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  <w:r w:rsidRPr="006E25C3">
        <w:rPr>
          <w:rFonts w:cstheme="minorHAnsi"/>
          <w:bCs/>
          <w:sz w:val="28"/>
          <w:szCs w:val="28"/>
        </w:rPr>
        <w:t>o lokalizacji inwestycji celu publicznego</w:t>
      </w:r>
    </w:p>
    <w:p w14:paraId="090648E4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5127167D" w14:textId="77777777" w:rsidR="006E25C3" w:rsidRPr="006E25C3" w:rsidRDefault="006E25C3" w:rsidP="006E25C3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Na podstawie art. 4 ust. 2 pkt 1 w związku z art. 50 ust. 1, art. 51 ust. 1 pkt 2 ustawy z dnia 27 marca 2003 r. o planowaniu i zagospodarowaniu przestrzennym (Dz. U. z 2022 r. poz. 503, 1846, 2185 i 2747), zwanej dalej u.p.z.p., oraz art. 104 ustawy z dnia 14 czerwca 1960 r. – Kodeks postępowania administracyjnego (Dz. U. z 2022 r. poz. 2000, 2185 i 1855), po rozpatrzeniu wniosku złożonego 02.12.2022 r., przez:</w:t>
      </w:r>
    </w:p>
    <w:p w14:paraId="63969412" w14:textId="77777777" w:rsidR="006E25C3" w:rsidRPr="006E25C3" w:rsidRDefault="006E25C3" w:rsidP="006E25C3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22BB6E80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right="-1"/>
        <w:contextualSpacing/>
        <w:jc w:val="center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Śremski Sport Sp. z o.o.</w:t>
      </w:r>
    </w:p>
    <w:p w14:paraId="0B8AF6ED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right="-1"/>
        <w:contextualSpacing/>
        <w:jc w:val="center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ul. Stanisława Staszica 1A </w:t>
      </w:r>
    </w:p>
    <w:p w14:paraId="6D2F8E14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right="-1"/>
        <w:contextualSpacing/>
        <w:jc w:val="center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63-100 Śrem</w:t>
      </w:r>
    </w:p>
    <w:p w14:paraId="546A8702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15CA2761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w sprawie ustalenia lokalizacji inwestycji celu publicznego dla przedsięwzięcia: rozbudowa budynku sportowego, budowa szatni oraz boiska na terenie działek o nr ewid. 2304/1 i 2590/1, obręb Śrem</w:t>
      </w:r>
    </w:p>
    <w:p w14:paraId="07556AF1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bCs/>
          <w:sz w:val="28"/>
          <w:szCs w:val="28"/>
        </w:rPr>
      </w:pPr>
    </w:p>
    <w:p w14:paraId="4E8F7619" w14:textId="70B28382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  <w:r w:rsidRPr="006E25C3">
        <w:rPr>
          <w:rFonts w:cstheme="minorHAnsi"/>
          <w:bCs/>
          <w:sz w:val="28"/>
          <w:szCs w:val="28"/>
        </w:rPr>
        <w:t>ustalam</w:t>
      </w:r>
    </w:p>
    <w:p w14:paraId="1FD1DFDC" w14:textId="77777777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  <w:r w:rsidRPr="006E25C3">
        <w:rPr>
          <w:rFonts w:cstheme="minorHAnsi"/>
          <w:bCs/>
          <w:sz w:val="28"/>
          <w:szCs w:val="28"/>
        </w:rPr>
        <w:t>na rzecz Wnioskodawcy</w:t>
      </w:r>
    </w:p>
    <w:p w14:paraId="5185B2E4" w14:textId="77777777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  <w:r w:rsidRPr="006E25C3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23BE4420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bCs/>
          <w:sz w:val="28"/>
          <w:szCs w:val="28"/>
        </w:rPr>
      </w:pPr>
    </w:p>
    <w:p w14:paraId="7E269A65" w14:textId="77777777" w:rsidR="006E25C3" w:rsidRPr="006E25C3" w:rsidRDefault="006E25C3" w:rsidP="006E25C3">
      <w:pPr>
        <w:tabs>
          <w:tab w:val="left" w:pos="426"/>
        </w:tabs>
        <w:spacing w:after="120" w:line="240" w:lineRule="auto"/>
        <w:contextualSpacing/>
        <w:jc w:val="both"/>
        <w:rPr>
          <w:rFonts w:cstheme="minorHAnsi"/>
          <w:bCs/>
          <w:sz w:val="28"/>
          <w:szCs w:val="28"/>
        </w:rPr>
      </w:pPr>
      <w:r w:rsidRPr="006E25C3">
        <w:rPr>
          <w:rFonts w:cstheme="minorHAnsi"/>
          <w:bCs/>
          <w:sz w:val="28"/>
          <w:szCs w:val="28"/>
        </w:rPr>
        <w:t>1.</w:t>
      </w:r>
      <w:r w:rsidRPr="006E25C3">
        <w:rPr>
          <w:rFonts w:cstheme="minorHAnsi"/>
          <w:bCs/>
          <w:sz w:val="28"/>
          <w:szCs w:val="28"/>
        </w:rPr>
        <w:tab/>
        <w:t>Opis inwestycji:</w:t>
      </w:r>
    </w:p>
    <w:p w14:paraId="29FE1FC3" w14:textId="77777777" w:rsidR="006E25C3" w:rsidRPr="006E25C3" w:rsidRDefault="006E25C3" w:rsidP="006E25C3">
      <w:pPr>
        <w:numPr>
          <w:ilvl w:val="0"/>
          <w:numId w:val="1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bCs/>
          <w:sz w:val="28"/>
          <w:szCs w:val="28"/>
        </w:rPr>
        <w:t>rodzaj</w:t>
      </w:r>
      <w:r w:rsidRPr="006E25C3">
        <w:rPr>
          <w:rFonts w:cstheme="minorHAnsi"/>
          <w:sz w:val="28"/>
          <w:szCs w:val="28"/>
        </w:rPr>
        <w:t>: budynki kultury fizycznej wraz z boiskiem sportowym;</w:t>
      </w:r>
    </w:p>
    <w:p w14:paraId="1515341D" w14:textId="77777777" w:rsidR="006E25C3" w:rsidRPr="006E25C3" w:rsidRDefault="006E25C3" w:rsidP="006E25C3">
      <w:pPr>
        <w:numPr>
          <w:ilvl w:val="0"/>
          <w:numId w:val="1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lokalizacja: teren inwestycji wyznaczony liniami rozgraniczającymi na działkach o nr ewid. 2304/1 i 2590/1, obręb Śrem, zgodnie z załącznikiem nr 1 do decyzji;</w:t>
      </w:r>
    </w:p>
    <w:p w14:paraId="697CFFD2" w14:textId="0B6BF7AF" w:rsidR="006E25C3" w:rsidRDefault="006E25C3" w:rsidP="006E25C3">
      <w:pPr>
        <w:numPr>
          <w:ilvl w:val="0"/>
          <w:numId w:val="1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funkcja zabudowy i zagospodarowania terenu: usługowa.</w:t>
      </w:r>
    </w:p>
    <w:p w14:paraId="4809A5F4" w14:textId="35305004" w:rsidR="006E25C3" w:rsidRDefault="006E25C3" w:rsidP="006E25C3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197A8325" w14:textId="0C05E62E" w:rsidR="006E25C3" w:rsidRDefault="006E25C3" w:rsidP="006E25C3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595C2DFA" w14:textId="405CC3A9" w:rsidR="006E25C3" w:rsidRDefault="006E25C3" w:rsidP="006E25C3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41CAFD31" w14:textId="20B0B07E" w:rsidR="006E25C3" w:rsidRDefault="006E25C3" w:rsidP="006E25C3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356F8686" w14:textId="77777777" w:rsidR="00261DC5" w:rsidRDefault="00261DC5" w:rsidP="006E25C3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37444A43" w14:textId="77777777" w:rsidR="006E25C3" w:rsidRPr="006E25C3" w:rsidRDefault="006E25C3" w:rsidP="006E25C3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7B6EF978" w14:textId="77777777" w:rsidR="006E25C3" w:rsidRPr="006E25C3" w:rsidRDefault="006E25C3" w:rsidP="006E25C3">
      <w:pPr>
        <w:tabs>
          <w:tab w:val="left" w:pos="426"/>
        </w:tabs>
        <w:spacing w:after="120" w:line="240" w:lineRule="auto"/>
        <w:contextualSpacing/>
        <w:jc w:val="both"/>
        <w:rPr>
          <w:rFonts w:cstheme="minorHAnsi"/>
          <w:bCs/>
          <w:sz w:val="28"/>
          <w:szCs w:val="28"/>
        </w:rPr>
      </w:pPr>
      <w:r w:rsidRPr="006E25C3">
        <w:rPr>
          <w:rFonts w:cstheme="minorHAnsi"/>
          <w:bCs/>
          <w:sz w:val="28"/>
          <w:szCs w:val="28"/>
        </w:rPr>
        <w:lastRenderedPageBreak/>
        <w:t>2.</w:t>
      </w:r>
      <w:r w:rsidRPr="006E25C3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6B657D28" w14:textId="77777777" w:rsidR="006E25C3" w:rsidRPr="006E25C3" w:rsidRDefault="006E25C3" w:rsidP="006E25C3">
      <w:pPr>
        <w:numPr>
          <w:ilvl w:val="0"/>
          <w:numId w:val="2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warunków i wymagań ochrony i kształtowania ładu przestrzennego:</w:t>
      </w:r>
    </w:p>
    <w:p w14:paraId="2F7F5E72" w14:textId="77777777" w:rsidR="006E25C3" w:rsidRPr="006E25C3" w:rsidRDefault="006E25C3" w:rsidP="006E25C3">
      <w:pPr>
        <w:numPr>
          <w:ilvl w:val="0"/>
          <w:numId w:val="3"/>
        </w:numPr>
        <w:spacing w:after="120" w:line="240" w:lineRule="auto"/>
        <w:ind w:hanging="357"/>
        <w:contextualSpacing/>
        <w:jc w:val="both"/>
        <w:rPr>
          <w:rFonts w:cstheme="minorHAnsi"/>
          <w:color w:val="1F497D" w:themeColor="text2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linia zabudowy wyznaczona jako nieprzekraczalna i oznaczająca linię wyznaczają najmniejszą odległość, w której może zostać zlokalizowany budynek, ustalona w odległości 6,0 m od działki o nr ewid. 2590/26, obręb Śrem, przy czym:</w:t>
      </w:r>
    </w:p>
    <w:p w14:paraId="4456F915" w14:textId="77777777" w:rsidR="006E25C3" w:rsidRPr="006E25C3" w:rsidRDefault="006E25C3" w:rsidP="006E25C3">
      <w:pPr>
        <w:numPr>
          <w:ilvl w:val="0"/>
          <w:numId w:val="17"/>
        </w:numPr>
        <w:spacing w:after="120" w:line="240" w:lineRule="auto"/>
        <w:contextualSpacing/>
        <w:jc w:val="both"/>
        <w:rPr>
          <w:rFonts w:cstheme="minorHAnsi"/>
          <w:color w:val="1F497D" w:themeColor="text2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okapy i gzymsy, mogą wykraczać przed nieprzekraczalne linie zabudowy o nie więcej niż 0,8 m, </w:t>
      </w:r>
    </w:p>
    <w:p w14:paraId="579E60E9" w14:textId="77777777" w:rsidR="006E25C3" w:rsidRPr="006E25C3" w:rsidRDefault="006E25C3" w:rsidP="006E25C3">
      <w:pPr>
        <w:numPr>
          <w:ilvl w:val="0"/>
          <w:numId w:val="17"/>
        </w:numPr>
        <w:spacing w:after="120" w:line="240" w:lineRule="auto"/>
        <w:contextualSpacing/>
        <w:jc w:val="both"/>
        <w:rPr>
          <w:rFonts w:cstheme="minorHAnsi"/>
          <w:color w:val="1F497D" w:themeColor="text2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części budynków takie, jak: balkony, galerie, wykusze i ich zadaszenia wyłącznie na kondygnacjach wyższych niż parter, mogą wykraczać poza nieprzekraczalne linie zabudowy o nie więcej niż 1,5m,</w:t>
      </w:r>
    </w:p>
    <w:p w14:paraId="71F8B304" w14:textId="77777777" w:rsidR="006E25C3" w:rsidRPr="006E25C3" w:rsidRDefault="006E25C3" w:rsidP="006E25C3">
      <w:pPr>
        <w:numPr>
          <w:ilvl w:val="0"/>
          <w:numId w:val="17"/>
        </w:numPr>
        <w:spacing w:after="120" w:line="240" w:lineRule="auto"/>
        <w:contextualSpacing/>
        <w:jc w:val="both"/>
        <w:rPr>
          <w:rFonts w:cstheme="minorHAnsi"/>
          <w:color w:val="1F497D" w:themeColor="text2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zadaszenia wejściowe, mogą wykraczać poza nieprzekraczalne linie zabudowy o nie więcej niż 1,5 m, </w:t>
      </w:r>
    </w:p>
    <w:p w14:paraId="6CF8A1A1" w14:textId="77777777" w:rsidR="006E25C3" w:rsidRPr="006E25C3" w:rsidRDefault="006E25C3" w:rsidP="006E25C3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wskaźnik powierzchni zabudowy (istniejącej i projektowanej): od 38,4 % do 41,0 % powierzchni terenu,</w:t>
      </w:r>
    </w:p>
    <w:p w14:paraId="195D7D06" w14:textId="77777777" w:rsidR="006E25C3" w:rsidRPr="006E25C3" w:rsidRDefault="006E25C3" w:rsidP="006E25C3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powierzchnia biologicznie czynna: nie mniej niż 20 % powierzchni terenu,</w:t>
      </w:r>
    </w:p>
    <w:p w14:paraId="3292196F" w14:textId="77777777" w:rsidR="006E25C3" w:rsidRPr="006E25C3" w:rsidRDefault="006E25C3" w:rsidP="006E25C3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szerokość elewacji frontowej</w:t>
      </w:r>
      <w:r w:rsidRPr="006E25C3">
        <w:rPr>
          <w:rFonts w:cstheme="minorHAnsi"/>
          <w:sz w:val="28"/>
          <w:szCs w:val="28"/>
          <w:vertAlign w:val="superscript"/>
        </w:rPr>
        <w:footnoteReference w:id="1"/>
      </w:r>
      <w:r w:rsidRPr="006E25C3">
        <w:rPr>
          <w:rFonts w:cstheme="minorHAnsi"/>
          <w:sz w:val="28"/>
          <w:szCs w:val="28"/>
        </w:rPr>
        <w:t xml:space="preserve">: </w:t>
      </w:r>
    </w:p>
    <w:p w14:paraId="29E69164" w14:textId="77777777" w:rsidR="006E25C3" w:rsidRPr="006E25C3" w:rsidRDefault="006E25C3" w:rsidP="006E25C3">
      <w:pPr>
        <w:numPr>
          <w:ilvl w:val="0"/>
          <w:numId w:val="13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budynku kultury fizycznej po rozbudowie: bez zmian,</w:t>
      </w:r>
    </w:p>
    <w:p w14:paraId="0D64698C" w14:textId="77777777" w:rsidR="006E25C3" w:rsidRPr="006E25C3" w:rsidRDefault="006E25C3" w:rsidP="006E25C3">
      <w:pPr>
        <w:numPr>
          <w:ilvl w:val="0"/>
          <w:numId w:val="13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projektowanego budynku kultury fizycznej: od 6,5 do 8,0 m, </w:t>
      </w:r>
    </w:p>
    <w:p w14:paraId="6031C685" w14:textId="77777777" w:rsidR="006E25C3" w:rsidRPr="006E25C3" w:rsidRDefault="006E25C3" w:rsidP="006E25C3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wysokość górnej krawędzi elewacji frontowej budynku, jej gzymsu lub attyki: </w:t>
      </w:r>
    </w:p>
    <w:p w14:paraId="7099D207" w14:textId="77777777" w:rsidR="006E25C3" w:rsidRPr="006E25C3" w:rsidRDefault="006E25C3" w:rsidP="006E25C3">
      <w:pPr>
        <w:numPr>
          <w:ilvl w:val="0"/>
          <w:numId w:val="14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budynku kultury fizycznej po rozbudowie: od 7,0 do 9,5 m,</w:t>
      </w:r>
    </w:p>
    <w:p w14:paraId="581B3E18" w14:textId="77777777" w:rsidR="006E25C3" w:rsidRPr="006E25C3" w:rsidRDefault="006E25C3" w:rsidP="006E25C3">
      <w:pPr>
        <w:numPr>
          <w:ilvl w:val="0"/>
          <w:numId w:val="14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projektowanego budynku kultury fizycznej: od 2,5 do 3,5 m,</w:t>
      </w:r>
    </w:p>
    <w:p w14:paraId="2829F9C2" w14:textId="77777777" w:rsidR="006E25C3" w:rsidRPr="006E25C3" w:rsidRDefault="006E25C3" w:rsidP="006E25C3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liczba kondygnacji nadziemnych: </w:t>
      </w:r>
    </w:p>
    <w:p w14:paraId="6D5F558D" w14:textId="77777777" w:rsidR="006E25C3" w:rsidRPr="006E25C3" w:rsidRDefault="006E25C3" w:rsidP="006E25C3">
      <w:pPr>
        <w:numPr>
          <w:ilvl w:val="0"/>
          <w:numId w:val="16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budynku kultury fizycznej po rozbudowie: bez zmian, </w:t>
      </w:r>
    </w:p>
    <w:p w14:paraId="7D61E666" w14:textId="77777777" w:rsidR="006E25C3" w:rsidRPr="006E25C3" w:rsidRDefault="006E25C3" w:rsidP="006E25C3">
      <w:pPr>
        <w:numPr>
          <w:ilvl w:val="0"/>
          <w:numId w:val="16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projektowanego budynku kultury fizycznej: 1,</w:t>
      </w:r>
    </w:p>
    <w:p w14:paraId="2FD0D1B7" w14:textId="77777777" w:rsidR="006E25C3" w:rsidRPr="006E25C3" w:rsidRDefault="006E25C3" w:rsidP="006E25C3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geometria dachu:</w:t>
      </w:r>
    </w:p>
    <w:p w14:paraId="790A1A4A" w14:textId="77777777" w:rsidR="006E25C3" w:rsidRPr="006E25C3" w:rsidRDefault="006E25C3" w:rsidP="006E25C3">
      <w:pPr>
        <w:numPr>
          <w:ilvl w:val="0"/>
          <w:numId w:val="15"/>
        </w:numPr>
        <w:spacing w:after="120" w:line="240" w:lineRule="auto"/>
        <w:ind w:left="993" w:hanging="284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kąt nachylenia głównych połaci dachu budynku kultury fizycznej po rozbudowie i projektowanego budynku kultury fizycznej: nie większy niż 5</w:t>
      </w:r>
      <w:r w:rsidRPr="006E25C3">
        <w:rPr>
          <w:rFonts w:cstheme="minorHAnsi"/>
          <w:sz w:val="28"/>
          <w:szCs w:val="28"/>
          <w:vertAlign w:val="superscript"/>
        </w:rPr>
        <w:t>o</w:t>
      </w:r>
      <w:r w:rsidRPr="006E25C3">
        <w:rPr>
          <w:rFonts w:cstheme="minorHAnsi"/>
          <w:sz w:val="28"/>
          <w:szCs w:val="28"/>
        </w:rPr>
        <w:t>,</w:t>
      </w:r>
    </w:p>
    <w:p w14:paraId="139F8DA9" w14:textId="77777777" w:rsidR="006E25C3" w:rsidRPr="006E25C3" w:rsidRDefault="006E25C3" w:rsidP="006E25C3">
      <w:pPr>
        <w:numPr>
          <w:ilvl w:val="0"/>
          <w:numId w:val="4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wysokość budynku ze stropodachem: </w:t>
      </w:r>
    </w:p>
    <w:p w14:paraId="6B0A3AC6" w14:textId="77777777" w:rsidR="006E25C3" w:rsidRPr="006E25C3" w:rsidRDefault="006E25C3" w:rsidP="006E25C3">
      <w:pPr>
        <w:spacing w:after="120" w:line="240" w:lineRule="auto"/>
        <w:ind w:left="851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-- budynek kultury fizycznej po rozbudowie: od 7,0 do 9,5 m, </w:t>
      </w:r>
    </w:p>
    <w:p w14:paraId="027DA87B" w14:textId="77777777" w:rsidR="006E25C3" w:rsidRPr="006E25C3" w:rsidRDefault="006E25C3" w:rsidP="006E25C3">
      <w:pPr>
        <w:spacing w:after="120" w:line="240" w:lineRule="auto"/>
        <w:ind w:left="851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-- projektowanego budynku kultury fizycznej: od 2,5 do 3,5 m,</w:t>
      </w:r>
    </w:p>
    <w:p w14:paraId="54342D84" w14:textId="10B24CDF" w:rsidR="006E25C3" w:rsidRPr="006E25C3" w:rsidRDefault="006E25C3" w:rsidP="006E25C3">
      <w:pPr>
        <w:numPr>
          <w:ilvl w:val="0"/>
          <w:numId w:val="4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układ głównych połaci dachowych budynków: jednospadowy</w:t>
      </w:r>
      <w:r>
        <w:rPr>
          <w:rFonts w:cstheme="minorHAnsi"/>
          <w:sz w:val="28"/>
          <w:szCs w:val="28"/>
        </w:rPr>
        <w:t>;</w:t>
      </w:r>
    </w:p>
    <w:p w14:paraId="70C315B0" w14:textId="77777777" w:rsidR="006E25C3" w:rsidRPr="006E25C3" w:rsidRDefault="006E25C3" w:rsidP="006E25C3">
      <w:p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</w:p>
    <w:p w14:paraId="072400FE" w14:textId="77777777" w:rsidR="006E25C3" w:rsidRPr="006E25C3" w:rsidRDefault="006E25C3" w:rsidP="006E25C3">
      <w:pPr>
        <w:numPr>
          <w:ilvl w:val="0"/>
          <w:numId w:val="2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obsługi w zakresie infrastruktury technicznej i komunikacji:</w:t>
      </w:r>
    </w:p>
    <w:p w14:paraId="0B46D416" w14:textId="77777777" w:rsidR="006E25C3" w:rsidRPr="006E25C3" w:rsidRDefault="006E25C3" w:rsidP="006E25C3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sposób zaopatrzenia w wodę: istniejąca sieć wodociągowa,</w:t>
      </w:r>
    </w:p>
    <w:p w14:paraId="3743123B" w14:textId="77777777" w:rsidR="006E25C3" w:rsidRPr="006E25C3" w:rsidRDefault="006E25C3" w:rsidP="006E25C3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sposób zaopatrzenia w energię elektryczną: istniejąca sieć elektroenergetyczna,</w:t>
      </w:r>
    </w:p>
    <w:p w14:paraId="231F2ACA" w14:textId="77777777" w:rsidR="006E25C3" w:rsidRPr="006E25C3" w:rsidRDefault="006E25C3" w:rsidP="006E25C3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sposób zaopatrzenia w energię cieplną: zgodnie z przepisami odrębnymi,</w:t>
      </w:r>
    </w:p>
    <w:p w14:paraId="7DB95A8D" w14:textId="77777777" w:rsidR="006E25C3" w:rsidRPr="006E25C3" w:rsidRDefault="006E25C3" w:rsidP="006E25C3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color w:val="0070C0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odprowadzanie ścieków bytowych: istniejąca sieć kanalizacji sanitarnej,</w:t>
      </w:r>
    </w:p>
    <w:p w14:paraId="4AD3C4E3" w14:textId="77777777" w:rsidR="006E25C3" w:rsidRPr="006E25C3" w:rsidRDefault="006E25C3" w:rsidP="006E25C3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color w:val="0070C0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3935276F" w14:textId="77777777" w:rsidR="006E25C3" w:rsidRPr="006E25C3" w:rsidRDefault="006E25C3" w:rsidP="006E25C3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gospodarowanie odpadami: zgodnie z przepisami odrębnymi,</w:t>
      </w:r>
    </w:p>
    <w:p w14:paraId="4736A78A" w14:textId="77777777" w:rsidR="006E25C3" w:rsidRPr="006E25C3" w:rsidRDefault="006E25C3" w:rsidP="006E25C3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4"/>
          <w:szCs w:val="24"/>
        </w:rPr>
      </w:pPr>
      <w:r w:rsidRPr="006E25C3">
        <w:rPr>
          <w:rFonts w:cstheme="minorHAnsi"/>
          <w:sz w:val="28"/>
          <w:szCs w:val="28"/>
        </w:rPr>
        <w:t>dostęp do drogi publicznej: pośredni do drogi wojewódzkiej – ul. Stanisława Staszica (działka o nr ewid. 2304/8, obręb Śrem), poprzez drogę wewnętrzną (działki o nr ewid.: 1125/4, 2304/10, 2590/20, 2590/26, obręb Śrem), poprzez istniejący zjazd,</w:t>
      </w:r>
    </w:p>
    <w:p w14:paraId="16C62749" w14:textId="77777777" w:rsidR="006E25C3" w:rsidRPr="006E25C3" w:rsidRDefault="006E25C3" w:rsidP="006E25C3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liczba miejsc parkingowych: bez zmian;</w:t>
      </w:r>
    </w:p>
    <w:p w14:paraId="4ADDE04E" w14:textId="77777777" w:rsidR="006E25C3" w:rsidRPr="006E25C3" w:rsidRDefault="006E25C3" w:rsidP="006E25C3">
      <w:pPr>
        <w:numPr>
          <w:ilvl w:val="0"/>
          <w:numId w:val="2"/>
        </w:numPr>
        <w:spacing w:after="120" w:line="240" w:lineRule="auto"/>
        <w:ind w:left="567" w:hanging="425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wymagań dotyczących ochrony interesów osób trzecich:</w:t>
      </w:r>
    </w:p>
    <w:p w14:paraId="3CF2E06F" w14:textId="77777777" w:rsidR="006E25C3" w:rsidRPr="006E25C3" w:rsidRDefault="006E25C3" w:rsidP="006E25C3">
      <w:pPr>
        <w:numPr>
          <w:ilvl w:val="0"/>
          <w:numId w:val="6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warunki ochrony przed pozbawieniem: </w:t>
      </w:r>
    </w:p>
    <w:p w14:paraId="4C98E2D5" w14:textId="77777777" w:rsidR="006E25C3" w:rsidRPr="006E25C3" w:rsidRDefault="006E25C3" w:rsidP="006E25C3">
      <w:pPr>
        <w:numPr>
          <w:ilvl w:val="0"/>
          <w:numId w:val="7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2042DD6C" w14:textId="77777777" w:rsidR="006E25C3" w:rsidRPr="006E25C3" w:rsidRDefault="006E25C3" w:rsidP="006E25C3">
      <w:pPr>
        <w:numPr>
          <w:ilvl w:val="0"/>
          <w:numId w:val="7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techniczno–budowlanych, a jednocześnie na etapie opracowania projektu budowlanego należy uwzględnić wymagania w zakresie ochrony uzasadnionych interesów osób trzecich,</w:t>
      </w:r>
    </w:p>
    <w:p w14:paraId="40353C1F" w14:textId="77777777" w:rsidR="006E25C3" w:rsidRPr="006E25C3" w:rsidRDefault="006E25C3" w:rsidP="006E25C3">
      <w:pPr>
        <w:numPr>
          <w:ilvl w:val="0"/>
          <w:numId w:val="6"/>
        </w:numPr>
        <w:spacing w:after="120" w:line="240" w:lineRule="auto"/>
        <w:ind w:left="714" w:hanging="35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55503A77" w14:textId="77777777" w:rsidR="006E25C3" w:rsidRPr="006E25C3" w:rsidRDefault="006E25C3" w:rsidP="006E25C3">
      <w:pPr>
        <w:tabs>
          <w:tab w:val="left" w:pos="426"/>
        </w:tabs>
        <w:spacing w:after="120" w:line="240" w:lineRule="auto"/>
        <w:contextualSpacing/>
        <w:jc w:val="both"/>
        <w:rPr>
          <w:rFonts w:cstheme="minorHAnsi"/>
          <w:bCs/>
          <w:sz w:val="28"/>
          <w:szCs w:val="28"/>
        </w:rPr>
      </w:pPr>
      <w:r w:rsidRPr="006E25C3">
        <w:rPr>
          <w:rFonts w:cstheme="minorHAnsi"/>
          <w:bCs/>
          <w:sz w:val="28"/>
          <w:szCs w:val="28"/>
        </w:rPr>
        <w:t>3.</w:t>
      </w:r>
      <w:r w:rsidRPr="006E25C3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01DFD2D5" w14:textId="233BC834" w:rsidR="006E25C3" w:rsidRDefault="006E25C3" w:rsidP="006E25C3">
      <w:pPr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</w:p>
    <w:p w14:paraId="477C276A" w14:textId="77777777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</w:p>
    <w:p w14:paraId="02A7E291" w14:textId="77777777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Uzasadnienie</w:t>
      </w:r>
    </w:p>
    <w:p w14:paraId="7DAB7618" w14:textId="77777777" w:rsidR="006E25C3" w:rsidRPr="006E25C3" w:rsidRDefault="006E25C3" w:rsidP="006E25C3">
      <w:pPr>
        <w:spacing w:after="120" w:line="240" w:lineRule="auto"/>
        <w:contextualSpacing/>
        <w:rPr>
          <w:rFonts w:cstheme="minorHAnsi"/>
          <w:sz w:val="28"/>
          <w:szCs w:val="28"/>
        </w:rPr>
      </w:pPr>
    </w:p>
    <w:p w14:paraId="35DE6802" w14:textId="77777777" w:rsidR="006E25C3" w:rsidRPr="006E25C3" w:rsidRDefault="006E25C3" w:rsidP="006E25C3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6E25C3">
        <w:rPr>
          <w:rFonts w:cstheme="minorHAnsi"/>
          <w:sz w:val="28"/>
        </w:rPr>
        <w:t>celu publicznego ustala się w drodze decyzji o lokalizacji inwestycji celu publicznego</w:t>
      </w:r>
      <w:r w:rsidRPr="006E25C3">
        <w:rPr>
          <w:rFonts w:cstheme="minorHAnsi"/>
          <w:sz w:val="28"/>
          <w:szCs w:val="28"/>
        </w:rPr>
        <w:t>.</w:t>
      </w:r>
    </w:p>
    <w:p w14:paraId="3048D94A" w14:textId="77777777" w:rsidR="006E25C3" w:rsidRPr="006E25C3" w:rsidRDefault="006E25C3" w:rsidP="006E25C3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Zgodnie z art. 50 ust. 1 u.p.z.p. inwestycja celu publicznego jest lokalizowana na podstawie planu miejscowego, a w przypadku jego braku – w drodze decyzji o ustaleniu lokalizacji inwestycji celu publicznego. Warunek, o którym mowa w art. 61 ust. 1 pkt 4, stosuje się odpowiednio. </w:t>
      </w:r>
    </w:p>
    <w:p w14:paraId="75C4A713" w14:textId="1C9DDD26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Z kolei w myśl art. 51 ust. 1 pkt 2 w sprawach ustalenia lokalizacji inwestycji celu publicznego decyzje wydają w odniesieniu do inwestycji celu publicznego o</w:t>
      </w:r>
      <w:r>
        <w:rPr>
          <w:rFonts w:cstheme="minorHAnsi"/>
          <w:sz w:val="28"/>
          <w:szCs w:val="28"/>
        </w:rPr>
        <w:t> </w:t>
      </w:r>
      <w:r w:rsidRPr="006E25C3">
        <w:rPr>
          <w:rFonts w:cstheme="minorHAnsi"/>
          <w:sz w:val="28"/>
          <w:szCs w:val="28"/>
        </w:rPr>
        <w:t>znaczeniu powiatowym i gminnym - wójt, burmistrz albo prezydent miasta.</w:t>
      </w:r>
    </w:p>
    <w:p w14:paraId="144A70C7" w14:textId="77777777" w:rsidR="006E25C3" w:rsidRPr="006E25C3" w:rsidRDefault="006E25C3" w:rsidP="006E25C3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06D532ED" w14:textId="17AB461C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W rozumieniu art. 2 pkt 5 u.p.z.p. przestrzennym przez inwestycję celu publicznego należy rozumieć „działania o znaczeniu lokalnym (gminnym) i 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</w:t>
      </w:r>
      <w:r>
        <w:rPr>
          <w:rFonts w:cstheme="minorHAnsi"/>
          <w:sz w:val="28"/>
          <w:szCs w:val="28"/>
        </w:rPr>
        <w:t> </w:t>
      </w:r>
      <w:r w:rsidRPr="006E25C3">
        <w:rPr>
          <w:rFonts w:cstheme="minorHAnsi"/>
          <w:sz w:val="28"/>
          <w:szCs w:val="28"/>
        </w:rPr>
        <w:t>gospodarce nieruchomościami”.</w:t>
      </w:r>
    </w:p>
    <w:p w14:paraId="3C0F5D27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i/>
          <w:sz w:val="24"/>
          <w:szCs w:val="24"/>
        </w:rPr>
      </w:pPr>
      <w:r w:rsidRPr="006E25C3">
        <w:rPr>
          <w:rFonts w:cstheme="minorHAnsi"/>
          <w:sz w:val="28"/>
          <w:szCs w:val="28"/>
        </w:rPr>
        <w:t>Planowana inwestycja polega na rozbudowie budynku sportowego, budowie kolejnego budynku kultury fizycznej oraz boiska sportowego, na terenie działek o nr ewid. 2304/1 i 2590/1, obręb Śrem. Ponadto na działce, bezpośrednio sąsiadującej z terenem planowanej inwestycji, o nr ewid. 2590/21, obręb Śrem, istnieje parking, który pokrywa potrzeby parkingowe dla planowanego przedsięwzięcia.</w:t>
      </w:r>
    </w:p>
    <w:p w14:paraId="34757DB5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Planowana inwestycja, która służyć będzie lokalnej społeczności, jest zatem celem publicznym w rozumieniu art. 6 pkt 6 ustawy z dnia 21 sierpnia 1997 r. o gospodarce nieruchomościami (Dz. U. z 2021 r. poz. 1899, z późn. zm.), gdyż należy ją zaliczyć do budowy i utrzymywania (…) publicznych obiektów sportowych. </w:t>
      </w:r>
    </w:p>
    <w:p w14:paraId="1A6448BF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14477F83" w14:textId="20AD66FB" w:rsid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3754779C" w14:textId="128897BA" w:rsid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1D317444" w14:textId="77777777" w:rsidR="00261DC5" w:rsidRPr="006E25C3" w:rsidRDefault="00261DC5" w:rsidP="006E25C3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15F379F1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lastRenderedPageBreak/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3899D29E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0031B67E" w14:textId="77777777" w:rsidR="006E25C3" w:rsidRPr="006E25C3" w:rsidRDefault="006E25C3" w:rsidP="006E25C3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0E32B101" w14:textId="77777777" w:rsidR="006E25C3" w:rsidRPr="006E25C3" w:rsidRDefault="006E25C3" w:rsidP="006E25C3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Teren planowanej inwestycji obejmuje działki, które zgodnie z ewidencją gruntów i budynków prowadzoną przez Starostę Śremskiego stanowią inne tereny zabudowane (Bi).</w:t>
      </w:r>
    </w:p>
    <w:p w14:paraId="49BD33CE" w14:textId="77777777" w:rsidR="006E25C3" w:rsidRPr="006E25C3" w:rsidRDefault="006E25C3" w:rsidP="006E25C3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 Teren inwestycji nie jest ani gruntem rolnym, ani gruntem leśnym.</w:t>
      </w:r>
    </w:p>
    <w:p w14:paraId="7A792FC5" w14:textId="77777777" w:rsidR="006E25C3" w:rsidRPr="006E25C3" w:rsidRDefault="006E25C3" w:rsidP="006E25C3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W związku z tym, że teren planowanej inwestycji położony jest w granicach administracyjnych miasta Śrem, które nie podlegają ochronie, zgodnie z ustawą z dnia 3 lutego 1995 r. o ochronie gruntów rolnych i leśnych (Dz. U. z 2022 r. poz. 2409), teren planowanej inwestycji nie wymagał uzyskania zgody na zmianę przeznaczenia na cele nierolnicze i nieleśne.</w:t>
      </w:r>
    </w:p>
    <w:p w14:paraId="162A84FE" w14:textId="77777777" w:rsidR="006E25C3" w:rsidRPr="006E25C3" w:rsidRDefault="006E25C3" w:rsidP="006E25C3">
      <w:pPr>
        <w:tabs>
          <w:tab w:val="left" w:leader="dot" w:pos="8788"/>
        </w:tabs>
        <w:spacing w:after="120" w:line="240" w:lineRule="auto"/>
        <w:ind w:firstLine="567"/>
        <w:contextualSpacing/>
        <w:jc w:val="both"/>
        <w:rPr>
          <w:rFonts w:cstheme="minorHAnsi"/>
          <w:spacing w:val="-2"/>
          <w:sz w:val="28"/>
        </w:rPr>
      </w:pPr>
      <w:r w:rsidRPr="006E25C3">
        <w:rPr>
          <w:rFonts w:cstheme="minorHAnsi"/>
          <w:spacing w:val="-2"/>
          <w:sz w:val="28"/>
        </w:rPr>
        <w:t xml:space="preserve">Stosownie do </w:t>
      </w:r>
      <w:r w:rsidRPr="006E25C3">
        <w:rPr>
          <w:rFonts w:cstheme="minorHAnsi"/>
          <w:spacing w:val="-2"/>
          <w:sz w:val="28"/>
          <w:szCs w:val="28"/>
        </w:rPr>
        <w:t xml:space="preserve">art. 53 ust. 3 </w:t>
      </w:r>
      <w:r w:rsidRPr="006E25C3">
        <w:rPr>
          <w:rFonts w:cstheme="minorHAnsi"/>
          <w:sz w:val="28"/>
          <w:szCs w:val="28"/>
        </w:rPr>
        <w:t>u.p.z.p.</w:t>
      </w:r>
      <w:r w:rsidRPr="006E25C3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783CB174" w14:textId="77777777" w:rsidR="006E25C3" w:rsidRPr="006E25C3" w:rsidRDefault="006E25C3" w:rsidP="006E25C3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4B709D49" w14:textId="77777777" w:rsidR="006E25C3" w:rsidRPr="006E25C3" w:rsidRDefault="006E25C3" w:rsidP="006E25C3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3A4ED3F5" w14:textId="77777777" w:rsidR="006E25C3" w:rsidRPr="006E25C3" w:rsidRDefault="006E25C3" w:rsidP="006E25C3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7D26410E" w14:textId="77777777" w:rsidR="006E25C3" w:rsidRPr="006E25C3" w:rsidRDefault="006E25C3" w:rsidP="006E25C3">
      <w:pPr>
        <w:widowControl w:val="0"/>
        <w:autoSpaceDE w:val="0"/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57AB2538" w14:textId="77777777" w:rsidR="00261DC5" w:rsidRDefault="00261DC5" w:rsidP="006E25C3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3F9ABB3C" w14:textId="0D46294D" w:rsidR="006E25C3" w:rsidRPr="006E25C3" w:rsidRDefault="006E25C3" w:rsidP="006E25C3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lastRenderedPageBreak/>
        <w:t>W decyzji nie ustalono warunków i 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2E0DBE18" w14:textId="77777777" w:rsidR="006E25C3" w:rsidRPr="006E25C3" w:rsidRDefault="006E25C3" w:rsidP="006E25C3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60427BA1" w14:textId="77777777" w:rsidR="006E25C3" w:rsidRPr="006E25C3" w:rsidRDefault="006E25C3" w:rsidP="006E25C3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718DB251" w14:textId="77777777" w:rsidR="006E25C3" w:rsidRPr="006E25C3" w:rsidRDefault="006E25C3" w:rsidP="006E25C3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potrzebami w zakresie zapobiegania ruchom masowym ziemi i ich skutkom;</w:t>
      </w:r>
    </w:p>
    <w:p w14:paraId="63FEBDAB" w14:textId="77777777" w:rsidR="006E25C3" w:rsidRPr="006E25C3" w:rsidRDefault="006E25C3" w:rsidP="006E25C3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3EBF26DB" w14:textId="77777777" w:rsidR="006E25C3" w:rsidRPr="006E25C3" w:rsidRDefault="006E25C3" w:rsidP="006E25C3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ograniczeniami wynikającymi z ustanowienia w trybie ustawy z dnia 16 kwietnia 2004 r. o ochronie przyrody (Dz. U. z 2022 r. poz. 916, 1726, 2185 i 2375) form ochrony przyrody oraz ustaleń obowiązujących planów ochrony;</w:t>
      </w:r>
    </w:p>
    <w:p w14:paraId="46428250" w14:textId="6FA46227" w:rsidR="006E25C3" w:rsidRPr="006E25C3" w:rsidRDefault="006E25C3" w:rsidP="006E25C3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ograniczeniami wynikającymi z ustalenia w trybie przepisów ustawy z dnia 20 lipca 2017 r. – Prawo wodne (Dz. U. z 2022 r. poz. 2625, 2687, 1549 i 2185) warunków korzystania z wód regionu wodnego i</w:t>
      </w:r>
      <w:r>
        <w:rPr>
          <w:rFonts w:cstheme="minorHAnsi"/>
          <w:sz w:val="28"/>
          <w:szCs w:val="28"/>
        </w:rPr>
        <w:t> </w:t>
      </w:r>
      <w:r w:rsidRPr="006E25C3">
        <w:rPr>
          <w:rFonts w:cstheme="minorHAnsi"/>
          <w:sz w:val="28"/>
          <w:szCs w:val="28"/>
        </w:rPr>
        <w:t>zlewni oraz ustanowienia stref ochronnych ujęć wód, a także obszarów ochronnych zbiorników wód śródlądowych;</w:t>
      </w:r>
    </w:p>
    <w:p w14:paraId="008E2057" w14:textId="77777777" w:rsidR="006E25C3" w:rsidRPr="006E25C3" w:rsidRDefault="006E25C3" w:rsidP="006E25C3">
      <w:pPr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677B64F2" w14:textId="77777777" w:rsidR="006E25C3" w:rsidRPr="006E25C3" w:rsidRDefault="006E25C3" w:rsidP="006E25C3">
      <w:pPr>
        <w:widowControl w:val="0"/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 ponieważ nie wynikały z nich żadne nakazy, zakazy i ograniczenia w zagospodarowaniu przedmiotowego terenu.</w:t>
      </w:r>
    </w:p>
    <w:p w14:paraId="03DC92BA" w14:textId="77777777" w:rsidR="006E25C3" w:rsidRPr="006E25C3" w:rsidRDefault="006E25C3" w:rsidP="006E25C3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3FF59D59" w14:textId="77777777" w:rsidR="006E25C3" w:rsidRPr="006E25C3" w:rsidRDefault="006E25C3" w:rsidP="006E25C3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4CA22683" w14:textId="77777777" w:rsidR="006E25C3" w:rsidRPr="006E25C3" w:rsidRDefault="006E25C3" w:rsidP="006E25C3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6E25C3">
        <w:rPr>
          <w:rFonts w:cstheme="minorHAnsi"/>
          <w:sz w:val="28"/>
          <w:szCs w:val="28"/>
        </w:rPr>
        <w:lastRenderedPageBreak/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1029, z późn. zm.) tutejszy organ rozważył, przed wydaniem niniejszej decyzji, czy analizowane przedsięwzięcie, </w:t>
      </w:r>
      <w:r w:rsidRPr="006E25C3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6E25C3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03AC5EDD" w14:textId="77777777" w:rsidR="006E25C3" w:rsidRPr="006E25C3" w:rsidRDefault="006E25C3" w:rsidP="006E25C3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6E25C3">
        <w:rPr>
          <w:rFonts w:cstheme="minorHAnsi"/>
          <w:sz w:val="28"/>
        </w:rPr>
        <w:t>zostanie zlokalizowana w zurbanizowanej części miasta, na zainwestowanym i przekształconym antropogenicznie terenie;</w:t>
      </w:r>
    </w:p>
    <w:p w14:paraId="06BFEDA6" w14:textId="77777777" w:rsidR="006E25C3" w:rsidRPr="006E25C3" w:rsidRDefault="006E25C3" w:rsidP="006E25C3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6E25C3">
        <w:rPr>
          <w:rFonts w:cstheme="minorHAnsi"/>
          <w:sz w:val="28"/>
        </w:rPr>
        <w:t>odległa jest od najbliższego obszaru Natura 2000 (pomiar w linii prostej) o ca 1,8 km;</w:t>
      </w:r>
    </w:p>
    <w:p w14:paraId="0C0CB6F9" w14:textId="77777777" w:rsidR="006E25C3" w:rsidRPr="006E25C3" w:rsidRDefault="006E25C3" w:rsidP="006E25C3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6E25C3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5ED434BD" w14:textId="77777777" w:rsidR="006E25C3" w:rsidRPr="006E25C3" w:rsidRDefault="006E25C3" w:rsidP="006E25C3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6E25C3">
        <w:rPr>
          <w:rFonts w:cstheme="minorHAnsi"/>
          <w:sz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0DF81F0A" w14:textId="77777777" w:rsidR="006E25C3" w:rsidRPr="006E25C3" w:rsidRDefault="006E25C3" w:rsidP="006E25C3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6E25C3">
        <w:rPr>
          <w:rFonts w:cstheme="minorHAnsi"/>
          <w:sz w:val="28"/>
          <w:szCs w:val="28"/>
        </w:rPr>
        <w:t>Projekt decyzji został uzgodniony z organem, o którym mowa w art. 53 ust. 4 pkt 9 u.p.z.p., a mianowicie z Wielkopolskim Zarządem Dróg Wojewódzkich w Poznaniu.</w:t>
      </w:r>
    </w:p>
    <w:p w14:paraId="02CB7716" w14:textId="77777777" w:rsidR="006E25C3" w:rsidRPr="006E25C3" w:rsidRDefault="006E25C3" w:rsidP="006E25C3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52A44029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Ponadto decyzja nie wymagała wcześniejszego uzyskania decyzji wymaganych przepisami odrębnymi.</w:t>
      </w:r>
    </w:p>
    <w:p w14:paraId="2D1F5626" w14:textId="5F23BB9F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</w:rPr>
      </w:pPr>
      <w:r w:rsidRPr="006E25C3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właściciela działki o nr ewid. 2590/7, obręb Śrem – Zespół Szkół Technicznych im. Hipolita Cegielskiego w Śremie (trwały zarząd).</w:t>
      </w:r>
    </w:p>
    <w:p w14:paraId="2638B989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5341C1EE" w14:textId="78E19B2D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W związku z powyższym orzeczono jak w sentencji.</w:t>
      </w:r>
    </w:p>
    <w:p w14:paraId="1CB9B83B" w14:textId="77777777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  <w:r w:rsidRPr="006E25C3">
        <w:rPr>
          <w:rFonts w:cstheme="minorHAnsi"/>
          <w:bCs/>
          <w:sz w:val="28"/>
          <w:szCs w:val="28"/>
        </w:rPr>
        <w:lastRenderedPageBreak/>
        <w:t>Pouczenie</w:t>
      </w:r>
    </w:p>
    <w:p w14:paraId="1BDD7113" w14:textId="77777777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</w:p>
    <w:p w14:paraId="19479DE0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Od niniejszej decyzji służy stronom prawo wniesienia odwołania do Samorządowego Kolegium Odwoławczego w Poznaniu, za moim pośrednictwem, w terminie 14 dni od dnia doręczenia.</w:t>
      </w:r>
    </w:p>
    <w:p w14:paraId="6B806826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Odwołanie powinno zawierać zarzuty odnoszące się do decyzji, określać istotę i zakres żądania będącego przedmiotem odwołania oraz wskazywać dowody uzasadniające to żądanie, o czym mówi art. 53 ust. 6 u.p.z.p.</w:t>
      </w:r>
    </w:p>
    <w:p w14:paraId="38286879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013CCEBD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14D3E7E7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6E25C3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20744816" w14:textId="77777777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</w:p>
    <w:p w14:paraId="27FE37B1" w14:textId="77777777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Informacja</w:t>
      </w:r>
    </w:p>
    <w:p w14:paraId="5EAB4C44" w14:textId="77777777" w:rsidR="006E25C3" w:rsidRPr="006E25C3" w:rsidRDefault="006E25C3" w:rsidP="006E25C3">
      <w:pPr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</w:p>
    <w:p w14:paraId="6C99AF6B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5EEB94CE" w14:textId="77777777" w:rsidR="006E25C3" w:rsidRPr="006E25C3" w:rsidRDefault="006E25C3" w:rsidP="006E25C3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inny wnioskodawca uzyskał pozwolenie na budowę;</w:t>
      </w:r>
    </w:p>
    <w:p w14:paraId="0EB88346" w14:textId="34BEDB41" w:rsidR="006E25C3" w:rsidRDefault="006E25C3" w:rsidP="006E25C3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18EE1166" w14:textId="5F3C7311" w:rsidR="006E25C3" w:rsidRDefault="006E25C3" w:rsidP="006E25C3">
      <w:pPr>
        <w:widowControl w:val="0"/>
        <w:tabs>
          <w:tab w:val="left" w:pos="993"/>
        </w:tabs>
        <w:autoSpaceDE w:val="0"/>
        <w:autoSpaceDN w:val="0"/>
        <w:adjustRightInd w:val="0"/>
        <w:spacing w:after="120" w:line="240" w:lineRule="auto"/>
        <w:ind w:left="720"/>
        <w:contextualSpacing/>
        <w:jc w:val="both"/>
        <w:rPr>
          <w:rFonts w:cstheme="minorHAnsi"/>
          <w:sz w:val="28"/>
          <w:szCs w:val="28"/>
        </w:rPr>
      </w:pPr>
    </w:p>
    <w:p w14:paraId="2D173A21" w14:textId="77777777" w:rsidR="006E25C3" w:rsidRPr="006E25C3" w:rsidRDefault="006E25C3" w:rsidP="006E25C3">
      <w:pPr>
        <w:widowControl w:val="0"/>
        <w:tabs>
          <w:tab w:val="left" w:pos="993"/>
        </w:tabs>
        <w:autoSpaceDE w:val="0"/>
        <w:autoSpaceDN w:val="0"/>
        <w:adjustRightInd w:val="0"/>
        <w:spacing w:after="120" w:line="240" w:lineRule="auto"/>
        <w:ind w:left="720"/>
        <w:contextualSpacing/>
        <w:jc w:val="both"/>
        <w:rPr>
          <w:rFonts w:cstheme="minorHAnsi"/>
          <w:sz w:val="28"/>
          <w:szCs w:val="28"/>
        </w:rPr>
      </w:pPr>
    </w:p>
    <w:p w14:paraId="13F027A3" w14:textId="77777777" w:rsidR="006E25C3" w:rsidRPr="00CF716F" w:rsidRDefault="006E25C3" w:rsidP="00170FA2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(-) z up. BURMISTRZA</w:t>
      </w:r>
    </w:p>
    <w:p w14:paraId="7F2D4505" w14:textId="77777777" w:rsidR="006E25C3" w:rsidRPr="00CF716F" w:rsidRDefault="006E25C3" w:rsidP="00170FA2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Katarzyna Bednarowicz</w:t>
      </w:r>
    </w:p>
    <w:p w14:paraId="06BDC27D" w14:textId="77777777" w:rsidR="006E25C3" w:rsidRPr="00CF716F" w:rsidRDefault="006E25C3" w:rsidP="00170FA2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naczelnik Pionu Gospodarowania</w:t>
      </w:r>
    </w:p>
    <w:p w14:paraId="38DAD7A7" w14:textId="77777777" w:rsidR="006E25C3" w:rsidRPr="00CF716F" w:rsidRDefault="006E25C3" w:rsidP="00170FA2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Przestrzenią i Środowiskiem</w:t>
      </w:r>
    </w:p>
    <w:p w14:paraId="3E8FFBE2" w14:textId="77777777" w:rsidR="006E25C3" w:rsidRPr="00EE5392" w:rsidRDefault="006E25C3" w:rsidP="00170FA2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/dokument podpisany elektronicznie/</w:t>
      </w:r>
    </w:p>
    <w:p w14:paraId="198DC561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7736CEF" w14:textId="77777777" w:rsidR="006E25C3" w:rsidRPr="006E25C3" w:rsidRDefault="006E25C3" w:rsidP="006E25C3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Załączniki:</w:t>
      </w:r>
    </w:p>
    <w:p w14:paraId="7226D2BB" w14:textId="77777777" w:rsidR="006E25C3" w:rsidRPr="006E25C3" w:rsidRDefault="006E25C3" w:rsidP="006E25C3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załącznik nr 1 – część graficzna decyzji.</w:t>
      </w:r>
    </w:p>
    <w:p w14:paraId="04572370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6E25C3">
        <w:rPr>
          <w:rFonts w:ascii="Calibri" w:hAnsi="Calibri" w:cs="Calibri"/>
          <w:sz w:val="28"/>
          <w:szCs w:val="28"/>
        </w:rPr>
        <w:lastRenderedPageBreak/>
        <w:t>Sprawę prowadzi:</w:t>
      </w:r>
    </w:p>
    <w:p w14:paraId="1DF736FD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6E25C3">
        <w:rPr>
          <w:rFonts w:ascii="Calibri" w:hAnsi="Calibri" w:cs="Calibri"/>
          <w:sz w:val="28"/>
          <w:szCs w:val="28"/>
        </w:rPr>
        <w:t xml:space="preserve">Sandra Krauze </w:t>
      </w:r>
    </w:p>
    <w:p w14:paraId="30053D56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6E25C3">
        <w:rPr>
          <w:rFonts w:ascii="Calibri" w:hAnsi="Calibri" w:cs="Calibri"/>
          <w:sz w:val="28"/>
          <w:szCs w:val="28"/>
        </w:rPr>
        <w:t>podinspektor</w:t>
      </w:r>
    </w:p>
    <w:p w14:paraId="540ED346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6E25C3">
        <w:rPr>
          <w:rFonts w:ascii="Calibri" w:hAnsi="Calibri" w:cs="Calibri"/>
          <w:sz w:val="28"/>
          <w:szCs w:val="28"/>
        </w:rPr>
        <w:t>tel. 61 28 47 190</w:t>
      </w:r>
    </w:p>
    <w:p w14:paraId="57CC05C3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4905E1CE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Otrzymują: </w:t>
      </w:r>
    </w:p>
    <w:p w14:paraId="01B47F1F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Strony postępowania:</w:t>
      </w:r>
    </w:p>
    <w:p w14:paraId="047D6F3A" w14:textId="4DCFE48A" w:rsidR="006E25C3" w:rsidRPr="006E25C3" w:rsidRDefault="006E25C3" w:rsidP="006E25C3">
      <w:pPr>
        <w:numPr>
          <w:ilvl w:val="0"/>
          <w:numId w:val="12"/>
        </w:numPr>
        <w:tabs>
          <w:tab w:val="left" w:pos="567"/>
        </w:tabs>
        <w:spacing w:after="120" w:line="240" w:lineRule="auto"/>
        <w:ind w:left="641" w:hanging="35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Śremski Sport Sp. z o.o., ul. Stanisława Staszica 1A, 63-100 Śrem pełnomocnik: Michał Ostojski</w:t>
      </w:r>
      <w:r>
        <w:rPr>
          <w:rFonts w:cstheme="minorHAnsi"/>
          <w:sz w:val="28"/>
          <w:szCs w:val="28"/>
        </w:rPr>
        <w:t>,</w:t>
      </w:r>
    </w:p>
    <w:p w14:paraId="5B20C8EE" w14:textId="77777777" w:rsidR="006E25C3" w:rsidRPr="006E25C3" w:rsidRDefault="006E25C3" w:rsidP="006E25C3">
      <w:pPr>
        <w:numPr>
          <w:ilvl w:val="0"/>
          <w:numId w:val="12"/>
        </w:numPr>
        <w:tabs>
          <w:tab w:val="left" w:pos="567"/>
        </w:tabs>
        <w:spacing w:after="120" w:line="240" w:lineRule="auto"/>
        <w:ind w:left="641" w:hanging="357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Zespół Szkół Technicznych im. Hipolita Cegielskiego w Śremie, ul. Stanisława Staszica 3, 63-100 Śrem</w:t>
      </w:r>
    </w:p>
    <w:p w14:paraId="13C94086" w14:textId="77777777" w:rsidR="006E25C3" w:rsidRPr="006E25C3" w:rsidRDefault="006E25C3" w:rsidP="006E25C3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aa</w:t>
      </w:r>
    </w:p>
    <w:p w14:paraId="3369FBA0" w14:textId="77777777" w:rsidR="006E25C3" w:rsidRPr="006E25C3" w:rsidRDefault="006E25C3" w:rsidP="006E25C3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3E6E61F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 xml:space="preserve">Uiszczono opłatę skarbową w kwocie: 17,00 zł </w:t>
      </w:r>
    </w:p>
    <w:p w14:paraId="4C16E131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Data wpłaty: 02.12.2022 r.</w:t>
      </w:r>
    </w:p>
    <w:p w14:paraId="24C9FBE7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Nr rachunku bankowego Urzędu Miejskiego w Śremie:</w:t>
      </w:r>
    </w:p>
    <w:p w14:paraId="73D1A45B" w14:textId="77777777" w:rsidR="006E25C3" w:rsidRPr="006E25C3" w:rsidRDefault="006E25C3" w:rsidP="006E25C3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E25C3">
        <w:rPr>
          <w:rFonts w:cstheme="minorHAnsi"/>
          <w:sz w:val="28"/>
          <w:szCs w:val="28"/>
        </w:rPr>
        <w:t>57 9084 0003 2102 0013 0521 0013</w:t>
      </w:r>
    </w:p>
    <w:p w14:paraId="4C9B3649" w14:textId="77777777" w:rsidR="006E25C3" w:rsidRPr="006E25C3" w:rsidRDefault="006E25C3" w:rsidP="006E25C3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0FEBFA4" w14:textId="77777777" w:rsidR="00053E5A" w:rsidRPr="00DB7013" w:rsidRDefault="00053E5A">
      <w:pPr>
        <w:rPr>
          <w:rFonts w:cstheme="minorHAnsi"/>
          <w:sz w:val="28"/>
          <w:szCs w:val="28"/>
        </w:rPr>
      </w:pPr>
    </w:p>
    <w:p w14:paraId="780AFCEC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5895DDCC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086AC2E4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02C347E6" w14:textId="083F4E0A" w:rsidR="007C6800" w:rsidRPr="00DB7013" w:rsidRDefault="007C6800">
      <w:pPr>
        <w:rPr>
          <w:rFonts w:cstheme="minorHAnsi"/>
          <w:sz w:val="28"/>
          <w:szCs w:val="28"/>
        </w:rPr>
      </w:pPr>
      <w:r w:rsidRPr="00DB7013">
        <w:rPr>
          <w:rFonts w:cstheme="minorHAnsi"/>
          <w:sz w:val="28"/>
          <w:szCs w:val="28"/>
        </w:rPr>
        <w:br w:type="page"/>
      </w:r>
    </w:p>
    <w:p w14:paraId="2F9DADA9" w14:textId="3D59658D" w:rsidR="00053E5A" w:rsidRPr="00DB7013" w:rsidRDefault="006E25C3" w:rsidP="006E25C3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2999B774" wp14:editId="648417D9">
            <wp:extent cx="5760720" cy="8146415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3E5A" w:rsidRPr="00DB7013" w:rsidSect="007C680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92DE1" w14:textId="77777777" w:rsidR="004B5930" w:rsidRDefault="004B5930" w:rsidP="00053E5A">
      <w:pPr>
        <w:spacing w:after="0" w:line="240" w:lineRule="auto"/>
      </w:pPr>
      <w:r>
        <w:separator/>
      </w:r>
    </w:p>
  </w:endnote>
  <w:endnote w:type="continuationSeparator" w:id="0">
    <w:p w14:paraId="363499C0" w14:textId="77777777" w:rsidR="004B5930" w:rsidRDefault="004B593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1963062258"/>
      <w:docPartObj>
        <w:docPartGallery w:val="Page Numbers (Bottom of Page)"/>
        <w:docPartUnique/>
      </w:docPartObj>
    </w:sdtPr>
    <w:sdtContent>
      <w:sdt>
        <w:sdtPr>
          <w:rPr>
            <w:sz w:val="28"/>
            <w:szCs w:val="28"/>
          </w:rPr>
          <w:id w:val="1728636285"/>
          <w:docPartObj>
            <w:docPartGallery w:val="Page Numbers (Top of Page)"/>
            <w:docPartUnique/>
          </w:docPartObj>
        </w:sdtPr>
        <w:sdtContent>
          <w:p w14:paraId="5D6CB167" w14:textId="14A37ADC" w:rsidR="006E25C3" w:rsidRPr="006E25C3" w:rsidRDefault="006E25C3">
            <w:pPr>
              <w:pStyle w:val="Stopka"/>
              <w:jc w:val="center"/>
              <w:rPr>
                <w:sz w:val="28"/>
                <w:szCs w:val="28"/>
              </w:rPr>
            </w:pPr>
            <w:r w:rsidRPr="006E25C3">
              <w:rPr>
                <w:sz w:val="28"/>
                <w:szCs w:val="28"/>
              </w:rPr>
              <w:fldChar w:fldCharType="begin"/>
            </w:r>
            <w:r w:rsidRPr="006E25C3">
              <w:rPr>
                <w:sz w:val="28"/>
                <w:szCs w:val="28"/>
              </w:rPr>
              <w:instrText>PAGE</w:instrText>
            </w:r>
            <w:r w:rsidRPr="006E25C3">
              <w:rPr>
                <w:sz w:val="28"/>
                <w:szCs w:val="28"/>
              </w:rPr>
              <w:fldChar w:fldCharType="separate"/>
            </w:r>
            <w:r w:rsidRPr="006E25C3">
              <w:rPr>
                <w:sz w:val="28"/>
                <w:szCs w:val="28"/>
              </w:rPr>
              <w:t>2</w:t>
            </w:r>
            <w:r w:rsidRPr="006E25C3">
              <w:rPr>
                <w:sz w:val="28"/>
                <w:szCs w:val="28"/>
              </w:rPr>
              <w:fldChar w:fldCharType="end"/>
            </w:r>
            <w:r w:rsidRPr="006E25C3">
              <w:rPr>
                <w:sz w:val="28"/>
                <w:szCs w:val="28"/>
              </w:rPr>
              <w:t xml:space="preserve"> z </w:t>
            </w:r>
            <w:r w:rsidRPr="006E25C3">
              <w:rPr>
                <w:sz w:val="28"/>
                <w:szCs w:val="28"/>
              </w:rPr>
              <w:fldChar w:fldCharType="begin"/>
            </w:r>
            <w:r w:rsidRPr="006E25C3">
              <w:rPr>
                <w:sz w:val="28"/>
                <w:szCs w:val="28"/>
              </w:rPr>
              <w:instrText>NUMPAGES</w:instrText>
            </w:r>
            <w:r w:rsidRPr="006E25C3">
              <w:rPr>
                <w:sz w:val="28"/>
                <w:szCs w:val="28"/>
              </w:rPr>
              <w:fldChar w:fldCharType="separate"/>
            </w:r>
            <w:r w:rsidRPr="006E25C3">
              <w:rPr>
                <w:sz w:val="28"/>
                <w:szCs w:val="28"/>
              </w:rPr>
              <w:t>2</w:t>
            </w:r>
            <w:r w:rsidRPr="006E25C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0B2D218C" w14:textId="77777777" w:rsidR="006E25C3" w:rsidRDefault="006E25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4C0D4" w14:textId="77777777" w:rsidR="004B5930" w:rsidRDefault="004B5930" w:rsidP="00053E5A">
      <w:pPr>
        <w:spacing w:after="0" w:line="240" w:lineRule="auto"/>
      </w:pPr>
      <w:r>
        <w:separator/>
      </w:r>
    </w:p>
  </w:footnote>
  <w:footnote w:type="continuationSeparator" w:id="0">
    <w:p w14:paraId="55E1C93B" w14:textId="77777777" w:rsidR="004B5930" w:rsidRDefault="004B5930" w:rsidP="00053E5A">
      <w:pPr>
        <w:spacing w:after="0" w:line="240" w:lineRule="auto"/>
      </w:pPr>
      <w:r>
        <w:continuationSeparator/>
      </w:r>
    </w:p>
  </w:footnote>
  <w:footnote w:id="1">
    <w:p w14:paraId="797E78D7" w14:textId="77777777" w:rsidR="006E25C3" w:rsidRPr="00EE5F25" w:rsidRDefault="006E25C3" w:rsidP="006E25C3">
      <w:pPr>
        <w:pStyle w:val="Tekstprzypisudolnego"/>
        <w:jc w:val="both"/>
        <w:rPr>
          <w:sz w:val="28"/>
          <w:szCs w:val="28"/>
        </w:rPr>
      </w:pPr>
      <w:r w:rsidRPr="00EE5F25">
        <w:rPr>
          <w:rStyle w:val="Odwoanieprzypisudolnego"/>
          <w:sz w:val="28"/>
          <w:szCs w:val="28"/>
        </w:rPr>
        <w:footnoteRef/>
      </w:r>
      <w:r w:rsidRPr="00EE5F25">
        <w:rPr>
          <w:sz w:val="28"/>
          <w:szCs w:val="28"/>
        </w:rPr>
        <w:t xml:space="preserve"> </w:t>
      </w:r>
      <w:r w:rsidRPr="00C001FD">
        <w:rPr>
          <w:rFonts w:asciiTheme="minorHAnsi" w:hAnsiTheme="minorHAnsi" w:cstheme="minorHAnsi"/>
          <w:sz w:val="28"/>
          <w:szCs w:val="28"/>
        </w:rPr>
        <w:t xml:space="preserve">Stosownie do art. 61 ust. 5a zdanie drugie </w:t>
      </w:r>
      <w:r>
        <w:rPr>
          <w:rFonts w:asciiTheme="minorHAnsi" w:hAnsiTheme="minorHAnsi" w:cstheme="minorHAnsi"/>
          <w:sz w:val="28"/>
          <w:szCs w:val="28"/>
        </w:rPr>
        <w:t>u.p.z.p.</w:t>
      </w:r>
      <w:r w:rsidRPr="00CE02CD">
        <w:rPr>
          <w:rFonts w:asciiTheme="minorHAnsi" w:hAnsiTheme="minorHAnsi" w:cstheme="minorHAnsi"/>
          <w:sz w:val="28"/>
          <w:szCs w:val="28"/>
        </w:rPr>
        <w:t xml:space="preserve"> przez</w:t>
      </w:r>
      <w:r w:rsidRPr="00C001FD">
        <w:rPr>
          <w:rFonts w:asciiTheme="minorHAnsi" w:hAnsiTheme="minorHAnsi" w:cstheme="minorHAnsi"/>
          <w:sz w:val="28"/>
          <w:szCs w:val="28"/>
        </w:rPr>
        <w:t xml:space="preserve"> front terenu należy rozumieć tę część granicy działki budowlanej, która przylega do drogi publicznej lub wewnętrznej, z której odbywa się główny wjazd na działkę. Front działki został oznaczony w załączniku nr 1 do decyzji.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F76C0"/>
    <w:multiLevelType w:val="hybridMultilevel"/>
    <w:tmpl w:val="F60A5E42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5145A"/>
    <w:multiLevelType w:val="hybridMultilevel"/>
    <w:tmpl w:val="30A0B10C"/>
    <w:lvl w:ilvl="0" w:tplc="CD1AE86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562FB"/>
    <w:multiLevelType w:val="hybridMultilevel"/>
    <w:tmpl w:val="11E85AE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A3706C"/>
    <w:multiLevelType w:val="hybridMultilevel"/>
    <w:tmpl w:val="77848A02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ED5E32"/>
    <w:multiLevelType w:val="hybridMultilevel"/>
    <w:tmpl w:val="F7F6290C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16DF7"/>
    <w:multiLevelType w:val="hybridMultilevel"/>
    <w:tmpl w:val="330A5B92"/>
    <w:lvl w:ilvl="0" w:tplc="5666E554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57BC7D6E"/>
    <w:multiLevelType w:val="hybridMultilevel"/>
    <w:tmpl w:val="81644740"/>
    <w:lvl w:ilvl="0" w:tplc="42BE00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4F3719"/>
    <w:multiLevelType w:val="hybridMultilevel"/>
    <w:tmpl w:val="CEAE8572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960518">
    <w:abstractNumId w:val="2"/>
  </w:num>
  <w:num w:numId="2" w16cid:durableId="547034314">
    <w:abstractNumId w:val="13"/>
  </w:num>
  <w:num w:numId="3" w16cid:durableId="890074468">
    <w:abstractNumId w:val="3"/>
  </w:num>
  <w:num w:numId="4" w16cid:durableId="1449156051">
    <w:abstractNumId w:val="8"/>
  </w:num>
  <w:num w:numId="5" w16cid:durableId="1133527086">
    <w:abstractNumId w:val="10"/>
  </w:num>
  <w:num w:numId="6" w16cid:durableId="1848598999">
    <w:abstractNumId w:val="14"/>
  </w:num>
  <w:num w:numId="7" w16cid:durableId="993685094">
    <w:abstractNumId w:val="0"/>
  </w:num>
  <w:num w:numId="8" w16cid:durableId="9458171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1298371">
    <w:abstractNumId w:val="15"/>
  </w:num>
  <w:num w:numId="10" w16cid:durableId="1063798737">
    <w:abstractNumId w:val="9"/>
  </w:num>
  <w:num w:numId="11" w16cid:durableId="1859734797">
    <w:abstractNumId w:val="4"/>
  </w:num>
  <w:num w:numId="12" w16cid:durableId="805127208">
    <w:abstractNumId w:val="12"/>
  </w:num>
  <w:num w:numId="13" w16cid:durableId="2040205612">
    <w:abstractNumId w:val="16"/>
  </w:num>
  <w:num w:numId="14" w16cid:durableId="2067873314">
    <w:abstractNumId w:val="5"/>
  </w:num>
  <w:num w:numId="15" w16cid:durableId="1881241210">
    <w:abstractNumId w:val="7"/>
  </w:num>
  <w:num w:numId="16" w16cid:durableId="1955360676">
    <w:abstractNumId w:val="6"/>
  </w:num>
  <w:num w:numId="17" w16cid:durableId="626543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70FA2"/>
    <w:rsid w:val="00250690"/>
    <w:rsid w:val="00261DC5"/>
    <w:rsid w:val="002E29E8"/>
    <w:rsid w:val="004519AC"/>
    <w:rsid w:val="0048459B"/>
    <w:rsid w:val="004B5930"/>
    <w:rsid w:val="004C6315"/>
    <w:rsid w:val="00525346"/>
    <w:rsid w:val="005811F1"/>
    <w:rsid w:val="005E5887"/>
    <w:rsid w:val="005F048F"/>
    <w:rsid w:val="005F23DE"/>
    <w:rsid w:val="006A6F3E"/>
    <w:rsid w:val="006E25C3"/>
    <w:rsid w:val="007362FC"/>
    <w:rsid w:val="007C6800"/>
    <w:rsid w:val="0081559F"/>
    <w:rsid w:val="008B1D81"/>
    <w:rsid w:val="00917C21"/>
    <w:rsid w:val="00945706"/>
    <w:rsid w:val="009614DC"/>
    <w:rsid w:val="00B91287"/>
    <w:rsid w:val="00DB7013"/>
    <w:rsid w:val="00DB7181"/>
    <w:rsid w:val="00E34C2B"/>
    <w:rsid w:val="00EE1FAE"/>
    <w:rsid w:val="00F7108C"/>
    <w:rsid w:val="00FC0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5C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5C3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25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2602</Words>
  <Characters>15612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Sekretariat UM ŚREM</cp:lastModifiedBy>
  <cp:revision>7</cp:revision>
  <cp:lastPrinted>2020-02-11T13:09:00Z</cp:lastPrinted>
  <dcterms:created xsi:type="dcterms:W3CDTF">2023-01-31T09:02:00Z</dcterms:created>
  <dcterms:modified xsi:type="dcterms:W3CDTF">2023-01-31T11:53:00Z</dcterms:modified>
</cp:coreProperties>
</file>