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E7F5F" w14:textId="77777777" w:rsidR="005E2C53" w:rsidRPr="005A07CF" w:rsidRDefault="005E2C53" w:rsidP="005E2C53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1293FA5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67B7880" w14:textId="77777777" w:rsidR="005E2C53" w:rsidRPr="005A07CF" w:rsidRDefault="005E2C53" w:rsidP="005E2C53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CAC55B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301FB63" w14:textId="48C3B0B4" w:rsidR="005E2C53" w:rsidRPr="005A07CF" w:rsidRDefault="005E2C53" w:rsidP="005E2C53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5725F2">
        <w:rPr>
          <w:rFonts w:eastAsia="Calibri" w:cstheme="minorHAnsi"/>
          <w:sz w:val="28"/>
          <w:szCs w:val="28"/>
        </w:rPr>
        <w:t xml:space="preserve"> </w:t>
      </w:r>
      <w:r w:rsidR="00746CC0">
        <w:rPr>
          <w:rFonts w:eastAsia="Calibri" w:cstheme="minorHAnsi"/>
          <w:sz w:val="28"/>
          <w:szCs w:val="28"/>
        </w:rPr>
        <w:t>22</w:t>
      </w:r>
      <w:r w:rsidR="00A552FF">
        <w:rPr>
          <w:rFonts w:eastAsia="Calibri" w:cstheme="minorHAnsi"/>
          <w:sz w:val="28"/>
          <w:szCs w:val="28"/>
        </w:rPr>
        <w:t xml:space="preserve"> marca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5E16022B" w14:textId="77777777" w:rsidR="005E2C53" w:rsidRPr="005A07CF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>.202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SSY</w:t>
      </w:r>
    </w:p>
    <w:p w14:paraId="0D5E1978" w14:textId="4698EF59" w:rsidR="005E2C53" w:rsidRPr="00001FCD" w:rsidRDefault="005E2C53" w:rsidP="005E2C5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552FF" w:rsidRPr="00525B74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6E03CF02" w14:textId="77777777" w:rsidR="005E2C53" w:rsidRPr="005A07CF" w:rsidRDefault="005E2C53" w:rsidP="005E2C5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23296555" w14:textId="5860B299" w:rsidR="005E2C53" w:rsidRPr="00001FCD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Na podstawie art. 53 ust. 1 ustawy z dnia 27 marca 2003 r. o planowaniu i zagospodarowaniu przestrzennym (Dz. U. </w:t>
      </w:r>
      <w:r w:rsidRPr="000A11C4">
        <w:rPr>
          <w:rFonts w:cstheme="minorHAnsi"/>
          <w:sz w:val="28"/>
          <w:szCs w:val="28"/>
        </w:rPr>
        <w:t>z</w:t>
      </w:r>
      <w:r>
        <w:rPr>
          <w:rFonts w:cstheme="minorHAnsi"/>
          <w:sz w:val="28"/>
          <w:szCs w:val="28"/>
        </w:rPr>
        <w:t> </w:t>
      </w:r>
      <w:r w:rsidRPr="000A11C4">
        <w:rPr>
          <w:rFonts w:cstheme="minorHAnsi"/>
          <w:sz w:val="28"/>
          <w:szCs w:val="28"/>
        </w:rPr>
        <w:t>2022 r. poz. 503, 1846, 2185 i 2747</w:t>
      </w:r>
      <w:r w:rsidRPr="00001FCD">
        <w:rPr>
          <w:rFonts w:cstheme="minorHAnsi"/>
          <w:sz w:val="28"/>
          <w:szCs w:val="28"/>
        </w:rPr>
        <w:t xml:space="preserve">) zawiadamiam </w:t>
      </w:r>
      <w:r w:rsidR="00A552FF" w:rsidRPr="00525B74">
        <w:rPr>
          <w:rFonts w:cstheme="minorHAnsi"/>
          <w:sz w:val="28"/>
          <w:szCs w:val="28"/>
        </w:rPr>
        <w:t>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 xml:space="preserve">wydaniu </w:t>
      </w:r>
      <w:r w:rsidR="00A552FF">
        <w:rPr>
          <w:rFonts w:cstheme="minorHAnsi"/>
          <w:sz w:val="28"/>
          <w:szCs w:val="28"/>
        </w:rPr>
        <w:t>20</w:t>
      </w:r>
      <w:r w:rsidR="00A552FF" w:rsidRPr="00525B74">
        <w:rPr>
          <w:rFonts w:cstheme="minorHAnsi"/>
          <w:sz w:val="28"/>
          <w:szCs w:val="28"/>
        </w:rPr>
        <w:t>.</w:t>
      </w:r>
      <w:r w:rsidR="00A552FF">
        <w:rPr>
          <w:rFonts w:cstheme="minorHAnsi"/>
          <w:sz w:val="28"/>
          <w:szCs w:val="28"/>
        </w:rPr>
        <w:t>03</w:t>
      </w:r>
      <w:r w:rsidR="00A552FF" w:rsidRPr="00525B74">
        <w:rPr>
          <w:rFonts w:cstheme="minorHAnsi"/>
          <w:sz w:val="28"/>
          <w:szCs w:val="28"/>
        </w:rPr>
        <w:t>.202</w:t>
      </w:r>
      <w:r w:rsidR="00A552FF">
        <w:rPr>
          <w:rFonts w:cstheme="minorHAnsi"/>
          <w:sz w:val="28"/>
          <w:szCs w:val="28"/>
        </w:rPr>
        <w:t>3</w:t>
      </w:r>
      <w:r w:rsidR="00A552FF" w:rsidRPr="00525B74">
        <w:rPr>
          <w:rFonts w:cstheme="minorHAnsi"/>
          <w:sz w:val="28"/>
          <w:szCs w:val="28"/>
        </w:rPr>
        <w:t> r., przez Burmistrza Śremu, decyzji nr </w:t>
      </w:r>
      <w:r w:rsidR="00A552FF">
        <w:rPr>
          <w:rFonts w:cstheme="minorHAnsi"/>
          <w:sz w:val="28"/>
          <w:szCs w:val="28"/>
        </w:rPr>
        <w:t>6</w:t>
      </w:r>
      <w:r w:rsidR="00A552FF" w:rsidRPr="00525B74">
        <w:rPr>
          <w:rFonts w:cstheme="minorHAnsi"/>
          <w:sz w:val="28"/>
          <w:szCs w:val="28"/>
        </w:rPr>
        <w:t>/202</w:t>
      </w:r>
      <w:r w:rsidR="00A552FF">
        <w:rPr>
          <w:rFonts w:cstheme="minorHAnsi"/>
          <w:sz w:val="28"/>
          <w:szCs w:val="28"/>
        </w:rPr>
        <w:t>3</w:t>
      </w:r>
      <w:r w:rsidR="00A552FF" w:rsidRPr="00525B74">
        <w:rPr>
          <w:rFonts w:cstheme="minorHAnsi"/>
          <w:sz w:val="28"/>
          <w:szCs w:val="28"/>
        </w:rPr>
        <w:t xml:space="preserve"> 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lokalizacji inwestycji celu publicznego</w:t>
      </w:r>
      <w:r w:rsidRPr="00001FCD">
        <w:rPr>
          <w:rFonts w:cstheme="minorHAnsi"/>
          <w:sz w:val="28"/>
          <w:szCs w:val="28"/>
        </w:rPr>
        <w:t xml:space="preserve">: </w:t>
      </w:r>
      <w:r w:rsidRPr="000A11C4">
        <w:rPr>
          <w:rFonts w:cstheme="minorHAnsi"/>
          <w:bCs/>
          <w:sz w:val="28"/>
          <w:szCs w:val="28"/>
        </w:rPr>
        <w:t>budowa zadaszenia kortu tenisowego, na terenie</w:t>
      </w:r>
      <w:r w:rsidR="00A552FF">
        <w:rPr>
          <w:rFonts w:cstheme="minorHAnsi"/>
          <w:bCs/>
          <w:sz w:val="28"/>
          <w:szCs w:val="28"/>
        </w:rPr>
        <w:t xml:space="preserve"> części</w:t>
      </w:r>
      <w:r w:rsidRPr="000A11C4">
        <w:rPr>
          <w:rFonts w:cstheme="minorHAnsi"/>
          <w:bCs/>
          <w:sz w:val="28"/>
          <w:szCs w:val="28"/>
        </w:rPr>
        <w:t xml:space="preserve"> działki o</w:t>
      </w:r>
      <w:r>
        <w:rPr>
          <w:rFonts w:cstheme="minorHAnsi"/>
          <w:bCs/>
          <w:sz w:val="28"/>
          <w:szCs w:val="28"/>
        </w:rPr>
        <w:t> </w:t>
      </w:r>
      <w:r w:rsidRPr="000A11C4">
        <w:rPr>
          <w:rFonts w:cstheme="minorHAnsi"/>
          <w:bCs/>
          <w:sz w:val="28"/>
          <w:szCs w:val="28"/>
        </w:rPr>
        <w:t>nr</w:t>
      </w:r>
      <w:r>
        <w:rPr>
          <w:rFonts w:cstheme="minorHAnsi"/>
          <w:bCs/>
          <w:sz w:val="28"/>
          <w:szCs w:val="28"/>
        </w:rPr>
        <w:t> </w:t>
      </w:r>
      <w:r w:rsidRPr="000A11C4">
        <w:rPr>
          <w:rFonts w:cstheme="minorHAnsi"/>
          <w:bCs/>
          <w:sz w:val="28"/>
          <w:szCs w:val="28"/>
        </w:rPr>
        <w:t>ewid. 1204/2, obręb Śrem</w:t>
      </w:r>
      <w:r w:rsidRPr="00001FCD">
        <w:rPr>
          <w:rFonts w:cstheme="minorHAnsi"/>
          <w:sz w:val="28"/>
          <w:szCs w:val="28"/>
        </w:rPr>
        <w:t xml:space="preserve">, na wniosek </w:t>
      </w:r>
      <w:r w:rsidRPr="002339DC">
        <w:rPr>
          <w:rFonts w:cstheme="minorHAnsi"/>
          <w:sz w:val="28"/>
          <w:szCs w:val="28"/>
        </w:rPr>
        <w:t>gminy Śrem</w:t>
      </w:r>
      <w:r w:rsidRPr="00001FCD">
        <w:rPr>
          <w:rFonts w:cstheme="minorHAnsi"/>
          <w:sz w:val="28"/>
          <w:szCs w:val="28"/>
        </w:rPr>
        <w:t>, z </w:t>
      </w:r>
      <w:r>
        <w:rPr>
          <w:rFonts w:cstheme="minorHAnsi"/>
          <w:sz w:val="28"/>
          <w:szCs w:val="28"/>
        </w:rPr>
        <w:t>07</w:t>
      </w:r>
      <w:r w:rsidRPr="00001FCD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02</w:t>
      </w:r>
      <w:r w:rsidRPr="00001FCD">
        <w:rPr>
          <w:rFonts w:cstheme="minorHAnsi"/>
          <w:sz w:val="28"/>
          <w:szCs w:val="28"/>
        </w:rPr>
        <w:t>.202</w:t>
      </w:r>
      <w:r>
        <w:rPr>
          <w:rFonts w:cstheme="minorHAnsi"/>
          <w:sz w:val="28"/>
          <w:szCs w:val="28"/>
        </w:rPr>
        <w:t>3</w:t>
      </w:r>
      <w:r w:rsidRPr="00001FCD">
        <w:rPr>
          <w:rFonts w:cstheme="minorHAnsi"/>
          <w:sz w:val="28"/>
          <w:szCs w:val="28"/>
        </w:rPr>
        <w:t xml:space="preserve"> r.</w:t>
      </w:r>
    </w:p>
    <w:p w14:paraId="55FBD8FC" w14:textId="77777777" w:rsidR="00A552FF" w:rsidRPr="00525B74" w:rsidRDefault="00A552FF" w:rsidP="00A552F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 lub elektronicznie (ePUAP).</w:t>
      </w:r>
    </w:p>
    <w:p w14:paraId="41C9DD8E" w14:textId="77777777" w:rsidR="005E2C53" w:rsidRPr="00001FCD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33.</w:t>
      </w:r>
    </w:p>
    <w:p w14:paraId="78457343" w14:textId="77777777" w:rsidR="005E2C53" w:rsidRPr="005A07CF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2022 r. poz. 2000, 2185 i 1855).</w:t>
      </w:r>
    </w:p>
    <w:p w14:paraId="1B63DA03" w14:textId="77777777" w:rsidR="005E2C53" w:rsidRPr="005A07CF" w:rsidRDefault="005E2C53" w:rsidP="005E2C53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0AF648D" w14:textId="77777777" w:rsidR="005E2C53" w:rsidRPr="002339DC" w:rsidRDefault="005E2C53" w:rsidP="005E2C53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3B16FA8" w14:textId="77777777" w:rsidR="005E2C53" w:rsidRPr="005A07CF" w:rsidRDefault="005E2C53" w:rsidP="005E2C53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0915523B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>……………………………..</w:t>
      </w:r>
    </w:p>
    <w:p w14:paraId="12005EE1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3448F1E" w14:textId="77777777" w:rsidR="005E2C5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68334045" w14:textId="77777777" w:rsidR="005E2C53" w:rsidRDefault="005E2C53" w:rsidP="005E2C53">
      <w:pPr>
        <w:spacing w:after="120" w:line="240" w:lineRule="auto"/>
        <w:jc w:val="center"/>
        <w:rPr>
          <w:rFonts w:eastAsia="Calibri" w:cstheme="minorHAnsi"/>
          <w:sz w:val="28"/>
          <w:szCs w:val="28"/>
        </w:rPr>
      </w:pPr>
    </w:p>
    <w:p w14:paraId="49E1633B" w14:textId="77777777" w:rsidR="00A552FF" w:rsidRDefault="00A552FF" w:rsidP="005E2C53">
      <w:pPr>
        <w:spacing w:after="120" w:line="240" w:lineRule="auto"/>
        <w:jc w:val="center"/>
        <w:rPr>
          <w:rFonts w:eastAsia="Calibri" w:cstheme="minorHAnsi"/>
          <w:sz w:val="28"/>
          <w:szCs w:val="28"/>
        </w:rPr>
      </w:pPr>
    </w:p>
    <w:p w14:paraId="3ABE5C2D" w14:textId="77777777" w:rsidR="00117045" w:rsidRDefault="00117045" w:rsidP="00FC2D17">
      <w:pPr>
        <w:pStyle w:val="Standard"/>
        <w:spacing w:line="228" w:lineRule="auto"/>
        <w:jc w:val="both"/>
        <w:rPr>
          <w:rFonts w:cs="Calibri"/>
          <w:bCs/>
          <w:iCs/>
          <w:sz w:val="28"/>
          <w:szCs w:val="28"/>
        </w:rPr>
      </w:pPr>
    </w:p>
    <w:p w14:paraId="177113C8" w14:textId="77777777" w:rsidR="0030239F" w:rsidRPr="005A07CF" w:rsidRDefault="0030239F" w:rsidP="0030239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lastRenderedPageBreak/>
        <w:t>Burmistrz Śremu</w:t>
      </w:r>
    </w:p>
    <w:p w14:paraId="68109B99" w14:textId="77777777" w:rsidR="0030239F" w:rsidRPr="005A07CF" w:rsidRDefault="0030239F" w:rsidP="0030239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02E2268" w14:textId="77777777" w:rsidR="0030239F" w:rsidRPr="005A07CF" w:rsidRDefault="0030239F" w:rsidP="0030239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38909925" w14:textId="77777777" w:rsidR="00117045" w:rsidRPr="00117045" w:rsidRDefault="00117045" w:rsidP="00117045">
      <w:pPr>
        <w:spacing w:after="120"/>
        <w:jc w:val="right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Śrem, 20 marca 2023 r.</w:t>
      </w:r>
    </w:p>
    <w:p w14:paraId="1E4FEF1E" w14:textId="77777777" w:rsidR="00117045" w:rsidRPr="00117045" w:rsidRDefault="00117045" w:rsidP="00117045">
      <w:pPr>
        <w:spacing w:after="120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PPSPP.6733.4.2023.SSY</w:t>
      </w:r>
    </w:p>
    <w:p w14:paraId="7B952118" w14:textId="77777777" w:rsidR="00117045" w:rsidRPr="00117045" w:rsidRDefault="00117045" w:rsidP="00117045">
      <w:pPr>
        <w:spacing w:after="0"/>
        <w:jc w:val="center"/>
        <w:rPr>
          <w:rFonts w:cstheme="minorHAnsi"/>
          <w:bCs/>
          <w:sz w:val="28"/>
          <w:szCs w:val="28"/>
        </w:rPr>
      </w:pPr>
      <w:r w:rsidRPr="00117045">
        <w:rPr>
          <w:rFonts w:cstheme="minorHAnsi"/>
          <w:bCs/>
          <w:sz w:val="28"/>
          <w:szCs w:val="28"/>
        </w:rPr>
        <w:t>Decyzja nr 6/2023</w:t>
      </w:r>
    </w:p>
    <w:p w14:paraId="2732B0CC" w14:textId="288D9583" w:rsidR="00117045" w:rsidRPr="00117045" w:rsidRDefault="00117045" w:rsidP="00117045">
      <w:pPr>
        <w:jc w:val="center"/>
        <w:rPr>
          <w:rFonts w:cstheme="minorHAnsi"/>
          <w:bCs/>
          <w:sz w:val="28"/>
          <w:szCs w:val="28"/>
        </w:rPr>
      </w:pPr>
      <w:r w:rsidRPr="00117045">
        <w:rPr>
          <w:rFonts w:cstheme="minorHAnsi"/>
          <w:bCs/>
          <w:sz w:val="28"/>
          <w:szCs w:val="28"/>
        </w:rPr>
        <w:t>o lokalizacji inwestycji celu publicznego</w:t>
      </w:r>
    </w:p>
    <w:p w14:paraId="5EB5417F" w14:textId="77777777" w:rsidR="00117045" w:rsidRPr="00117045" w:rsidRDefault="00117045" w:rsidP="00117045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Na podstawie art. 4 ust. 2 pkt 1 w związku z art. 50 ust. 1, art. 51 ust. 1 pkt 2 ustawy z dnia 27 marca 2003 r. o planowaniu i zagospodarowaniu przestrzennym (Dz. U. z 2022 r. poz. 503, 1846, 2185 i 2747), zwanej dalej u.p.z.p., oraz art. 104 ustawy z dnia 14 czerwca 1960 r. – Kodeks postępowania administracyjnego (Dz. U. z 2022 r. poz. 2000, 2185 i 1855), po rozpatrzeniu wniosku złożonego 07.02.2023 r., przez:</w:t>
      </w:r>
    </w:p>
    <w:p w14:paraId="6A9E9899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0"/>
        <w:ind w:right="-1"/>
        <w:jc w:val="center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gminę Śrem</w:t>
      </w:r>
    </w:p>
    <w:p w14:paraId="61512243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240"/>
        <w:ind w:right="-1"/>
        <w:jc w:val="center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ul. Plac 20 Października 1; 63 – 100 Śrem</w:t>
      </w:r>
    </w:p>
    <w:p w14:paraId="009C47C6" w14:textId="77777777" w:rsidR="00117045" w:rsidRPr="00117045" w:rsidRDefault="00117045" w:rsidP="00117045">
      <w:pPr>
        <w:spacing w:after="120" w:line="240" w:lineRule="auto"/>
        <w:jc w:val="both"/>
        <w:rPr>
          <w:rFonts w:cstheme="minorHAnsi"/>
          <w:i/>
          <w:color w:val="FF0000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w sprawie ustalenia lokalizacji inwestycji celu publicznego dla przedsięwzięcia: budowa zadaszenia kortu tenisowego na terenie części działki o nr ewid. 1204/2, obręb Śrem</w:t>
      </w:r>
    </w:p>
    <w:p w14:paraId="067A2BD5" w14:textId="77777777" w:rsidR="00117045" w:rsidRPr="00117045" w:rsidRDefault="00117045" w:rsidP="00117045">
      <w:pPr>
        <w:spacing w:after="0"/>
        <w:jc w:val="center"/>
        <w:rPr>
          <w:rFonts w:cstheme="minorHAnsi"/>
          <w:bCs/>
          <w:sz w:val="28"/>
          <w:szCs w:val="28"/>
        </w:rPr>
      </w:pPr>
      <w:r w:rsidRPr="00117045">
        <w:rPr>
          <w:rFonts w:cstheme="minorHAnsi"/>
          <w:bCs/>
          <w:sz w:val="28"/>
          <w:szCs w:val="28"/>
        </w:rPr>
        <w:t>ustalam</w:t>
      </w:r>
    </w:p>
    <w:p w14:paraId="17F04700" w14:textId="77777777" w:rsidR="00117045" w:rsidRPr="00117045" w:rsidRDefault="00117045" w:rsidP="00117045">
      <w:pPr>
        <w:spacing w:after="0"/>
        <w:jc w:val="center"/>
        <w:rPr>
          <w:rFonts w:cstheme="minorHAnsi"/>
          <w:bCs/>
          <w:sz w:val="28"/>
          <w:szCs w:val="28"/>
        </w:rPr>
      </w:pPr>
      <w:r w:rsidRPr="00117045">
        <w:rPr>
          <w:rFonts w:cstheme="minorHAnsi"/>
          <w:bCs/>
          <w:sz w:val="28"/>
          <w:szCs w:val="28"/>
        </w:rPr>
        <w:t>na rzecz Wnioskodawcy</w:t>
      </w:r>
    </w:p>
    <w:p w14:paraId="7BCC51A4" w14:textId="24613E84" w:rsidR="00117045" w:rsidRPr="00117045" w:rsidRDefault="00117045" w:rsidP="00117045">
      <w:pPr>
        <w:jc w:val="center"/>
        <w:rPr>
          <w:rFonts w:cstheme="minorHAnsi"/>
          <w:bCs/>
          <w:sz w:val="28"/>
          <w:szCs w:val="28"/>
        </w:rPr>
      </w:pPr>
      <w:r w:rsidRPr="00117045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68650739" w14:textId="77777777" w:rsidR="00117045" w:rsidRPr="00117045" w:rsidRDefault="00117045" w:rsidP="00117045">
      <w:pPr>
        <w:tabs>
          <w:tab w:val="left" w:pos="426"/>
        </w:tabs>
        <w:spacing w:after="120"/>
        <w:jc w:val="both"/>
        <w:rPr>
          <w:rFonts w:cstheme="minorHAnsi"/>
          <w:bCs/>
          <w:sz w:val="28"/>
          <w:szCs w:val="28"/>
        </w:rPr>
      </w:pPr>
      <w:r w:rsidRPr="00117045">
        <w:rPr>
          <w:rFonts w:cstheme="minorHAnsi"/>
          <w:bCs/>
          <w:sz w:val="28"/>
          <w:szCs w:val="28"/>
        </w:rPr>
        <w:t>1.</w:t>
      </w:r>
      <w:r w:rsidRPr="00117045">
        <w:rPr>
          <w:rFonts w:cstheme="minorHAnsi"/>
          <w:bCs/>
          <w:sz w:val="28"/>
          <w:szCs w:val="28"/>
        </w:rPr>
        <w:tab/>
        <w:t>Opis inwestycji:</w:t>
      </w:r>
    </w:p>
    <w:p w14:paraId="06D2FF49" w14:textId="77777777" w:rsidR="00117045" w:rsidRPr="00117045" w:rsidRDefault="00117045" w:rsidP="00117045">
      <w:pPr>
        <w:pStyle w:val="Akapitzlist"/>
        <w:numPr>
          <w:ilvl w:val="0"/>
          <w:numId w:val="3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bCs/>
          <w:sz w:val="28"/>
          <w:szCs w:val="28"/>
        </w:rPr>
        <w:t>rodzaj</w:t>
      </w:r>
      <w:r w:rsidRPr="00117045">
        <w:rPr>
          <w:rFonts w:asciiTheme="minorHAnsi" w:hAnsiTheme="minorHAnsi" w:cstheme="minorHAnsi"/>
          <w:sz w:val="28"/>
          <w:szCs w:val="28"/>
        </w:rPr>
        <w:t>: hala namiotowa;</w:t>
      </w:r>
    </w:p>
    <w:p w14:paraId="6798445F" w14:textId="77777777" w:rsidR="00117045" w:rsidRPr="00117045" w:rsidRDefault="00117045" w:rsidP="00117045">
      <w:pPr>
        <w:pStyle w:val="Akapitzlist"/>
        <w:numPr>
          <w:ilvl w:val="0"/>
          <w:numId w:val="3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lokalizacja: teren inwestycji wyznaczony liniami rozgraniczającymi na części działki o nr ewid. 1204/2, obręb Śrem, zgodnie z załącznikiem nr 1 do decyzji;</w:t>
      </w:r>
    </w:p>
    <w:p w14:paraId="5783DAD5" w14:textId="77777777" w:rsidR="00117045" w:rsidRPr="00117045" w:rsidRDefault="00117045" w:rsidP="00117045">
      <w:pPr>
        <w:pStyle w:val="Akapitzlist"/>
        <w:numPr>
          <w:ilvl w:val="0"/>
          <w:numId w:val="3"/>
        </w:numPr>
        <w:tabs>
          <w:tab w:val="left" w:pos="567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 xml:space="preserve">funkcja zabudowy i zagospodarowania terenu: </w:t>
      </w:r>
      <w:r w:rsidRPr="00117045">
        <w:rPr>
          <w:rFonts w:asciiTheme="minorHAnsi" w:hAnsiTheme="minorHAnsi" w:cstheme="minorHAnsi"/>
          <w:iCs/>
          <w:sz w:val="28"/>
          <w:szCs w:val="28"/>
        </w:rPr>
        <w:t>bez zmian (</w:t>
      </w:r>
      <w:r w:rsidRPr="00117045">
        <w:rPr>
          <w:rFonts w:asciiTheme="minorHAnsi" w:hAnsiTheme="minorHAnsi" w:cstheme="minorHAnsi"/>
          <w:sz w:val="28"/>
          <w:szCs w:val="28"/>
        </w:rPr>
        <w:t>usługowa).</w:t>
      </w:r>
    </w:p>
    <w:p w14:paraId="786F13EA" w14:textId="77777777" w:rsidR="00117045" w:rsidRPr="00117045" w:rsidRDefault="00117045" w:rsidP="00117045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17045">
        <w:rPr>
          <w:rFonts w:cstheme="minorHAnsi"/>
          <w:bCs/>
          <w:sz w:val="28"/>
          <w:szCs w:val="28"/>
        </w:rPr>
        <w:t>2.</w:t>
      </w:r>
      <w:r w:rsidRPr="00117045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585BDF7C" w14:textId="77777777" w:rsidR="00117045" w:rsidRPr="00117045" w:rsidRDefault="00117045" w:rsidP="00117045">
      <w:pPr>
        <w:pStyle w:val="Akapitzlist"/>
        <w:numPr>
          <w:ilvl w:val="0"/>
          <w:numId w:val="4"/>
        </w:numPr>
        <w:tabs>
          <w:tab w:val="left" w:pos="567"/>
        </w:tabs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warunków i wymagań ochrony i kształtowania ładu przestrzennego:</w:t>
      </w:r>
    </w:p>
    <w:p w14:paraId="57996C0A" w14:textId="77777777" w:rsidR="00117045" w:rsidRPr="00117045" w:rsidRDefault="00117045" w:rsidP="00117045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linia zabudowy wyznaczona jako nieprzekraczalna oznaczająca linię wyznaczającą najmniejszą odległość, w której mogą być zlokalizowane zewnętrzne krawędzie hali, ustalona jako przedłużenie istniejącej zabudowy, zgodnie z załącznikiem nr 1 do decyzji,</w:t>
      </w:r>
    </w:p>
    <w:p w14:paraId="33D2AD3A" w14:textId="77777777" w:rsidR="00117045" w:rsidRPr="00117045" w:rsidRDefault="00117045" w:rsidP="00117045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lastRenderedPageBreak/>
        <w:t>wskaźnik powierzchni nowej zabudowy: od 23,4 % do 29,3 % powierzchni terenu,</w:t>
      </w:r>
    </w:p>
    <w:p w14:paraId="344C4BA2" w14:textId="77777777" w:rsidR="00117045" w:rsidRPr="00117045" w:rsidRDefault="00117045" w:rsidP="00117045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powierzchnia biologicznie czynna: nie mniej niż 30 % powierzchni terenu,</w:t>
      </w:r>
    </w:p>
    <w:p w14:paraId="6DFE5D37" w14:textId="77777777" w:rsidR="00117045" w:rsidRPr="00117045" w:rsidRDefault="00117045" w:rsidP="00117045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szerokość elewacji frontowej</w:t>
      </w:r>
      <w:r w:rsidRPr="00117045">
        <w:rPr>
          <w:rFonts w:asciiTheme="minorHAnsi" w:hAnsiTheme="minorHAnsi" w:cstheme="minorHAnsi"/>
          <w:sz w:val="28"/>
          <w:szCs w:val="28"/>
          <w:vertAlign w:val="superscript"/>
        </w:rPr>
        <w:footnoteReference w:id="1"/>
      </w:r>
      <w:r w:rsidRPr="00117045">
        <w:rPr>
          <w:rFonts w:asciiTheme="minorHAnsi" w:hAnsiTheme="minorHAnsi" w:cstheme="minorHAnsi"/>
          <w:sz w:val="28"/>
          <w:szCs w:val="28"/>
        </w:rPr>
        <w:t xml:space="preserve"> hali: od 36,0 m do 40,0 m,</w:t>
      </w:r>
    </w:p>
    <w:p w14:paraId="524AFF3D" w14:textId="646455EB" w:rsidR="00117045" w:rsidRPr="00117045" w:rsidRDefault="00117045" w:rsidP="00117045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wysokość hali: od 7,5 m do 10,0 m</w:t>
      </w:r>
      <w:r>
        <w:rPr>
          <w:rFonts w:asciiTheme="minorHAnsi" w:hAnsiTheme="minorHAnsi" w:cstheme="minorHAnsi"/>
          <w:sz w:val="28"/>
          <w:szCs w:val="28"/>
        </w:rPr>
        <w:t>,</w:t>
      </w:r>
    </w:p>
    <w:p w14:paraId="222EB588" w14:textId="77777777" w:rsidR="00117045" w:rsidRPr="00117045" w:rsidRDefault="00117045" w:rsidP="00117045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liczba kondygnacji nadziemnych: 1,</w:t>
      </w:r>
    </w:p>
    <w:p w14:paraId="74F6EB3C" w14:textId="71F00B43" w:rsidR="00117045" w:rsidRPr="00117045" w:rsidRDefault="00117045" w:rsidP="00117045">
      <w:pPr>
        <w:pStyle w:val="Akapitzlist"/>
        <w:numPr>
          <w:ilvl w:val="0"/>
          <w:numId w:val="5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geometria dachu – układ głównych połaci dachowych: łukowy</w:t>
      </w:r>
      <w:r>
        <w:rPr>
          <w:rFonts w:asciiTheme="minorHAnsi" w:hAnsiTheme="minorHAnsi" w:cstheme="minorHAnsi"/>
          <w:sz w:val="28"/>
          <w:szCs w:val="28"/>
        </w:rPr>
        <w:t>;</w:t>
      </w:r>
    </w:p>
    <w:p w14:paraId="3FAB4BEA" w14:textId="72646793" w:rsidR="00117045" w:rsidRPr="00117045" w:rsidRDefault="00117045" w:rsidP="00117045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ochrony środowiska i zdrowia ludzi oraz dziedzictwa kulturowego i zabytków oraz dóbr kultury współczesnej: należy zapewnić dostępność architektoniczną, co najmniej w zakresie określonym przez minimalne wymagania, o których mowa w art. 6 pkt 1 ustawy z dnia 19 lipca 2019 r. o zapewnianiu dostępności osobom ze szczególnymi potrzebami (Dz. U. z</w:t>
      </w:r>
      <w:r>
        <w:rPr>
          <w:rFonts w:asciiTheme="minorHAnsi" w:hAnsiTheme="minorHAnsi" w:cstheme="minorHAnsi"/>
          <w:sz w:val="28"/>
          <w:szCs w:val="28"/>
        </w:rPr>
        <w:t> </w:t>
      </w:r>
      <w:r w:rsidRPr="00117045">
        <w:rPr>
          <w:rFonts w:asciiTheme="minorHAnsi" w:hAnsiTheme="minorHAnsi" w:cstheme="minorHAnsi"/>
          <w:sz w:val="28"/>
          <w:szCs w:val="28"/>
        </w:rPr>
        <w:t>2022 r. poz. 2240), będącą wynikiem uwzględnienia uniwersalnego projektowania albo zastosowania racjonalnego usprawnienia;</w:t>
      </w:r>
    </w:p>
    <w:p w14:paraId="298C383C" w14:textId="77777777" w:rsidR="00117045" w:rsidRPr="00117045" w:rsidRDefault="00117045" w:rsidP="00117045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obsługi w zakresie infrastruktury technicznej i komunikacji:</w:t>
      </w:r>
    </w:p>
    <w:p w14:paraId="035622AD" w14:textId="77777777" w:rsidR="00117045" w:rsidRPr="00117045" w:rsidRDefault="00117045" w:rsidP="00117045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1A7D0843" w14:textId="77777777" w:rsidR="00117045" w:rsidRPr="00117045" w:rsidRDefault="00117045" w:rsidP="00117045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gospodarowanie odpadami: zgodnie z przepisami odrębnymi,</w:t>
      </w:r>
    </w:p>
    <w:p w14:paraId="49B2BBC5" w14:textId="77777777" w:rsidR="00117045" w:rsidRPr="00117045" w:rsidRDefault="00117045" w:rsidP="00117045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color w:val="0070C0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dostęp do drogi publicznej: pośredni do drogi wojewódzkiej – ul. Jana Kilińskiego, poprzez drogę wewnętrzną (działki o nr ewid. 2979/20 i 2979/33),</w:t>
      </w:r>
    </w:p>
    <w:p w14:paraId="68DA4EB4" w14:textId="77777777" w:rsidR="00117045" w:rsidRPr="00117045" w:rsidRDefault="00117045" w:rsidP="00117045">
      <w:pPr>
        <w:pStyle w:val="Akapitzlist"/>
        <w:numPr>
          <w:ilvl w:val="0"/>
          <w:numId w:val="6"/>
        </w:numPr>
        <w:tabs>
          <w:tab w:val="left" w:pos="709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liczba miejsc parkingowych:</w:t>
      </w:r>
      <w:r w:rsidRPr="00117045">
        <w:rPr>
          <w:rFonts w:asciiTheme="minorHAnsi" w:hAnsiTheme="minorHAnsi" w:cstheme="minorHAnsi"/>
          <w:i/>
          <w:color w:val="1F497D" w:themeColor="text2"/>
          <w:sz w:val="28"/>
          <w:szCs w:val="28"/>
        </w:rPr>
        <w:t xml:space="preserve"> </w:t>
      </w:r>
      <w:r w:rsidRPr="00117045">
        <w:rPr>
          <w:rFonts w:asciiTheme="minorHAnsi" w:hAnsiTheme="minorHAnsi" w:cstheme="minorHAnsi"/>
          <w:iCs/>
          <w:sz w:val="28"/>
          <w:szCs w:val="28"/>
        </w:rPr>
        <w:t>bez zmian</w:t>
      </w:r>
      <w:r w:rsidRPr="00117045">
        <w:rPr>
          <w:rFonts w:asciiTheme="minorHAnsi" w:hAnsiTheme="minorHAnsi" w:cstheme="minorHAnsi"/>
          <w:sz w:val="28"/>
          <w:szCs w:val="28"/>
        </w:rPr>
        <w:t xml:space="preserve">; </w:t>
      </w:r>
    </w:p>
    <w:p w14:paraId="1A0A3CF0" w14:textId="77777777" w:rsidR="00117045" w:rsidRPr="00117045" w:rsidRDefault="00117045" w:rsidP="00117045">
      <w:pPr>
        <w:pStyle w:val="Akapitzlist"/>
        <w:numPr>
          <w:ilvl w:val="0"/>
          <w:numId w:val="4"/>
        </w:numPr>
        <w:suppressAutoHyphens w:val="0"/>
        <w:autoSpaceDN/>
        <w:spacing w:after="120" w:line="240" w:lineRule="auto"/>
        <w:ind w:left="567" w:hanging="425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wymagań dotyczących ochrony interesów osób trzecich:</w:t>
      </w:r>
    </w:p>
    <w:p w14:paraId="15D08C18" w14:textId="77777777" w:rsidR="00117045" w:rsidRPr="00117045" w:rsidRDefault="00117045" w:rsidP="00117045">
      <w:pPr>
        <w:pStyle w:val="Akapitzlist"/>
        <w:numPr>
          <w:ilvl w:val="0"/>
          <w:numId w:val="7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warunki ochrony przed pozbawieniem: dostępu światła dziennego do pomieszczeń przeznaczonych na pobyt ludzi – inwestycja i sposób zagospodarowania terenu powinny spełniać wymogi zawarte w przepisach techniczno – budowlanych, a jednocześnie na etapie opracowania projektu budowlanego należy uwzględnić wymagania w zakresie ochrony uzasadnionych interesów osób trzecich,</w:t>
      </w:r>
    </w:p>
    <w:p w14:paraId="7C9B4470" w14:textId="77777777" w:rsidR="00117045" w:rsidRPr="00117045" w:rsidRDefault="00117045" w:rsidP="00117045">
      <w:pPr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br w:type="page"/>
      </w:r>
    </w:p>
    <w:p w14:paraId="6B9D8714" w14:textId="77777777" w:rsidR="00117045" w:rsidRPr="00117045" w:rsidRDefault="00117045" w:rsidP="00117045">
      <w:pPr>
        <w:pStyle w:val="Akapitzlist"/>
        <w:numPr>
          <w:ilvl w:val="0"/>
          <w:numId w:val="7"/>
        </w:numPr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lastRenderedPageBreak/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1553F6FD" w14:textId="77777777" w:rsidR="00117045" w:rsidRPr="00117045" w:rsidRDefault="00117045" w:rsidP="00117045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17045">
        <w:rPr>
          <w:rFonts w:cstheme="minorHAnsi"/>
          <w:bCs/>
          <w:sz w:val="28"/>
          <w:szCs w:val="28"/>
        </w:rPr>
        <w:t>3.</w:t>
      </w:r>
      <w:r w:rsidRPr="00117045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513710F7" w14:textId="77777777" w:rsidR="00117045" w:rsidRPr="00117045" w:rsidRDefault="00117045" w:rsidP="00117045">
      <w:pPr>
        <w:spacing w:after="120"/>
        <w:jc w:val="center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Uzasadnienie</w:t>
      </w:r>
    </w:p>
    <w:p w14:paraId="4892B164" w14:textId="77777777" w:rsidR="00117045" w:rsidRPr="00117045" w:rsidRDefault="00117045" w:rsidP="00117045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Stosownie do art. 4 ust. 2 pkt 1 u.p.z.p. w przypadku braku miejscowego planu zagospodarowania przestrzennego określenie sposobów zagospodarowania i warunków zabudowy terenu dla lokalizacji inwestycji celu publicznego ustala się w drodze decyzji o lokalizacji inwestycji celu publicznego.</w:t>
      </w:r>
    </w:p>
    <w:p w14:paraId="3EAC251E" w14:textId="77777777" w:rsidR="00117045" w:rsidRPr="00117045" w:rsidRDefault="00117045" w:rsidP="00117045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6D18B6EE" w14:textId="77777777" w:rsidR="00117045" w:rsidRPr="00117045" w:rsidRDefault="00117045" w:rsidP="00117045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682EA9CA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6134A8C9" w14:textId="77777777" w:rsidR="00117045" w:rsidRPr="00117045" w:rsidRDefault="00117045" w:rsidP="00117045">
      <w:pPr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br w:type="page"/>
      </w:r>
    </w:p>
    <w:p w14:paraId="3C3C1145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i/>
          <w:color w:val="0070C0"/>
          <w:sz w:val="28"/>
          <w:szCs w:val="28"/>
        </w:rPr>
      </w:pPr>
      <w:r w:rsidRPr="00117045">
        <w:rPr>
          <w:rFonts w:cstheme="minorHAnsi"/>
          <w:sz w:val="28"/>
          <w:szCs w:val="28"/>
        </w:rPr>
        <w:lastRenderedPageBreak/>
        <w:t>Planowana inwestycja polega na budowie hali namiotowej o powierzchni ca 1000 m² celem zadaszenia istniejącego kortu tenisowego przy Szkole Podstawowej nr 6 im. Braci Barskich w Śremie, na terenie części działki o nr ewid. 1204/2, obręb Śrem, o powierzchni ca 3500 m².</w:t>
      </w:r>
    </w:p>
    <w:p w14:paraId="676F4D45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Planowana inwestycja będzie służyć</w:t>
      </w:r>
      <w:r w:rsidRPr="00117045">
        <w:rPr>
          <w:rFonts w:cstheme="minorHAnsi"/>
          <w:color w:val="1F497D" w:themeColor="text2"/>
          <w:sz w:val="28"/>
          <w:szCs w:val="28"/>
        </w:rPr>
        <w:t xml:space="preserve"> </w:t>
      </w:r>
      <w:r w:rsidRPr="00117045">
        <w:rPr>
          <w:rFonts w:cstheme="minorHAnsi"/>
          <w:sz w:val="28"/>
          <w:szCs w:val="28"/>
        </w:rPr>
        <w:t>ogółowi społeczności, jest zatem celem publicznym w rozumieniu art. 6 pkt 6 ustawy z dnia 21 sierpnia 1997 r. o gospodarce nieruchomościami (Dz. U. z 2023 r. poz. 344), gdyż należy ją zaliczyć do budowy i utrzymywania (…) szkół publicznych (…).</w:t>
      </w:r>
    </w:p>
    <w:p w14:paraId="33F43BAA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3BA1BC4E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46C1C41E" w14:textId="77777777" w:rsidR="00117045" w:rsidRPr="00117045" w:rsidRDefault="00117045" w:rsidP="00117045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128D8D31" w14:textId="77777777" w:rsidR="00117045" w:rsidRPr="00117045" w:rsidRDefault="00117045" w:rsidP="00117045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5B6E3F8E" w14:textId="77777777" w:rsidR="00117045" w:rsidRPr="00117045" w:rsidRDefault="00117045" w:rsidP="00117045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Teren planowanej inwestycji obejmuje część działki o nr ewid. 1204/2 i zgodnie z ewidencją gruntów i budynków prowadzoną przez Starostę Śremskiego stanowi grunty sklasyfikowane jako inne tereny zabudowane (Bi).</w:t>
      </w:r>
    </w:p>
    <w:p w14:paraId="2F89119D" w14:textId="77777777" w:rsidR="00117045" w:rsidRPr="00117045" w:rsidRDefault="00117045" w:rsidP="00117045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</w:t>
      </w:r>
    </w:p>
    <w:p w14:paraId="38758482" w14:textId="77777777" w:rsidR="00117045" w:rsidRPr="00117045" w:rsidRDefault="00117045" w:rsidP="00117045">
      <w:pPr>
        <w:widowControl w:val="0"/>
        <w:autoSpaceDE w:val="0"/>
        <w:spacing w:after="120"/>
        <w:ind w:firstLine="567"/>
        <w:jc w:val="both"/>
        <w:rPr>
          <w:rFonts w:cstheme="minorHAnsi"/>
          <w:sz w:val="28"/>
          <w:szCs w:val="28"/>
        </w:rPr>
      </w:pPr>
    </w:p>
    <w:p w14:paraId="0F694C37" w14:textId="77777777" w:rsidR="00117045" w:rsidRPr="00117045" w:rsidRDefault="00117045" w:rsidP="00117045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lastRenderedPageBreak/>
        <w:t xml:space="preserve">Teren planowanej inwestycji stanowi grunty sklasyfikowane jako inne tereny zurbanizowane (Bi), które nie wymagają uzyskania zgody, o której mowa w art. 7 ust. 2 ustawy z dnia 3 lutego 1995 r. o ochronie gruntów rolnych i leśnych (Dz. U. z 2022 r. poz. 2409). </w:t>
      </w:r>
    </w:p>
    <w:p w14:paraId="559D9D6A" w14:textId="77777777" w:rsidR="00117045" w:rsidRPr="00117045" w:rsidRDefault="00117045" w:rsidP="00117045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  <w:szCs w:val="28"/>
        </w:rPr>
      </w:pPr>
      <w:r w:rsidRPr="00117045">
        <w:rPr>
          <w:rFonts w:cstheme="minorHAnsi"/>
          <w:spacing w:val="-2"/>
          <w:sz w:val="28"/>
          <w:szCs w:val="28"/>
        </w:rPr>
        <w:t xml:space="preserve">Stosownie do art. 53 ust. 3 </w:t>
      </w:r>
      <w:r w:rsidRPr="00117045">
        <w:rPr>
          <w:rFonts w:cstheme="minorHAnsi"/>
          <w:sz w:val="28"/>
          <w:szCs w:val="28"/>
        </w:rPr>
        <w:t>u.p.z.p.</w:t>
      </w:r>
      <w:r w:rsidRPr="00117045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1AACD7A2" w14:textId="77777777" w:rsidR="00117045" w:rsidRPr="00117045" w:rsidRDefault="00117045" w:rsidP="00117045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73D91972" w14:textId="77777777" w:rsidR="00117045" w:rsidRPr="00117045" w:rsidRDefault="00117045" w:rsidP="00117045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6AB22213" w14:textId="77777777" w:rsidR="00117045" w:rsidRPr="00117045" w:rsidRDefault="00117045" w:rsidP="00117045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występowaniem złóż kopalin oraz obecnych i przyszłych potrzeb eksploatacji tych złóż;</w:t>
      </w:r>
    </w:p>
    <w:p w14:paraId="4ED20FE3" w14:textId="77777777" w:rsidR="00117045" w:rsidRPr="00117045" w:rsidRDefault="00117045" w:rsidP="00117045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ochroną wód, gleby i ziemi przed zanieczyszczeniem w związku z prowadzeniem gospodarki rolnej;</w:t>
      </w:r>
    </w:p>
    <w:p w14:paraId="6BB86143" w14:textId="77777777" w:rsidR="00117045" w:rsidRPr="00117045" w:rsidRDefault="00117045" w:rsidP="00117045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potrzebami w zakresie zapobiegania ruchom masowym ziemi i ich skutkom;</w:t>
      </w:r>
    </w:p>
    <w:p w14:paraId="1B783377" w14:textId="77777777" w:rsidR="00117045" w:rsidRPr="00117045" w:rsidRDefault="00117045" w:rsidP="00117045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6D5B13E6" w14:textId="77777777" w:rsidR="00117045" w:rsidRPr="00117045" w:rsidRDefault="00117045" w:rsidP="00117045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ograniczeniami wynikającymi z ustanowienia w trybie ustawy z dnia 16 kwietnia 2004 r. o ochronie przyrody (Dz. U. z 2022 r. poz. 916, 1726, 2375 i 2185) form ochrony przyrody oraz ustaleń obowiązujących planów ochrony;</w:t>
      </w:r>
    </w:p>
    <w:p w14:paraId="5A175D2F" w14:textId="77777777" w:rsidR="00117045" w:rsidRPr="00117045" w:rsidRDefault="00117045" w:rsidP="00117045">
      <w:pPr>
        <w:pStyle w:val="Akapitzlist"/>
        <w:numPr>
          <w:ilvl w:val="0"/>
          <w:numId w:val="10"/>
        </w:numPr>
        <w:tabs>
          <w:tab w:val="left" w:pos="993"/>
        </w:tabs>
        <w:suppressAutoHyphens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 xml:space="preserve">ograniczeniami wynikającymi z ustalenia w trybie przepisów ustawy z dnia 20 lipca 2017 r. – Prawo wodne (Dz. U. 2022 r. </w:t>
      </w:r>
      <w:r w:rsidRPr="00117045">
        <w:rPr>
          <w:rFonts w:asciiTheme="minorHAnsi" w:hAnsiTheme="minorHAnsi" w:cstheme="minorHAnsi"/>
          <w:bCs/>
          <w:sz w:val="28"/>
          <w:szCs w:val="28"/>
        </w:rPr>
        <w:t>poz. 2625, 2687, 1549, 2185, z 2023 r. poz. 295 i 412</w:t>
      </w:r>
      <w:r w:rsidRPr="00117045">
        <w:rPr>
          <w:rFonts w:asciiTheme="minorHAnsi" w:hAnsiTheme="minorHAnsi" w:cstheme="minorHAnsi"/>
          <w:sz w:val="28"/>
          <w:szCs w:val="28"/>
        </w:rPr>
        <w:t>) warunków korzystania z wód regionu wodnego i zlewni oraz ustanowienia stref ochronnych ujęć wód, a także obszarów ochronnych zbiorników wód śródlądowych;</w:t>
      </w:r>
    </w:p>
    <w:p w14:paraId="4D5EAD03" w14:textId="77777777" w:rsidR="00117045" w:rsidRPr="00117045" w:rsidRDefault="00117045" w:rsidP="00117045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44203D3B" w14:textId="77777777" w:rsidR="00117045" w:rsidRPr="00117045" w:rsidRDefault="00117045" w:rsidP="00117045">
      <w:pPr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br w:type="page"/>
      </w:r>
    </w:p>
    <w:p w14:paraId="23D9E4EA" w14:textId="77777777" w:rsidR="00117045" w:rsidRPr="00117045" w:rsidRDefault="00117045" w:rsidP="00117045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lastRenderedPageBreak/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792FAEBC" w14:textId="77777777" w:rsidR="00117045" w:rsidRPr="00117045" w:rsidRDefault="00117045" w:rsidP="00117045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354F584F" w14:textId="77777777" w:rsidR="00117045" w:rsidRPr="00117045" w:rsidRDefault="00117045" w:rsidP="00117045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3FFBABD6" w14:textId="77777777" w:rsidR="00117045" w:rsidRPr="00117045" w:rsidRDefault="00117045" w:rsidP="00117045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2022 r. poz. 1029, 1260, 1261, 1783, 1846, 2687 i 2185) tutejszy organ rozważył, przed wydaniem niniejszej decyzji, czy analizowane przedsięwzięcie, </w:t>
      </w:r>
      <w:r w:rsidRPr="00117045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117045">
        <w:rPr>
          <w:rFonts w:cstheme="minorHAnsi"/>
          <w:sz w:val="28"/>
          <w:szCs w:val="28"/>
        </w:rPr>
        <w:t>, które nie jest bezpośrednio związane z ochroną obszaru Natura 2000 lub nie wynika z tej ochrony, może potencjalnie znacząco oddziaływać na obszar Natura 2000. Otóż, planowana inwestycja:</w:t>
      </w:r>
    </w:p>
    <w:p w14:paraId="34FC021E" w14:textId="77777777" w:rsidR="00117045" w:rsidRPr="00117045" w:rsidRDefault="00117045" w:rsidP="00117045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zostanie zlokalizowana w zurbanizowanej (przekształconej antropogenicznie) części miasta;</w:t>
      </w:r>
    </w:p>
    <w:p w14:paraId="42E9F66A" w14:textId="77777777" w:rsidR="00117045" w:rsidRPr="00117045" w:rsidRDefault="00117045" w:rsidP="00117045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zajmuje niewielki obszar: ca 1000 m²;</w:t>
      </w:r>
    </w:p>
    <w:p w14:paraId="249F1F38" w14:textId="77777777" w:rsidR="00117045" w:rsidRPr="00117045" w:rsidRDefault="00117045" w:rsidP="00117045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odległa jest od najbliższego obszaru Natura 2000 (pomiar w linii prostej) o 2,3 km;</w:t>
      </w:r>
    </w:p>
    <w:p w14:paraId="077D719A" w14:textId="77777777" w:rsidR="00117045" w:rsidRPr="00117045" w:rsidRDefault="00117045" w:rsidP="00117045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suppressAutoHyphens w:val="0"/>
        <w:autoSpaceDE w:val="0"/>
        <w:autoSpaceDN/>
        <w:spacing w:after="120" w:line="240" w:lineRule="auto"/>
        <w:ind w:left="0" w:firstLine="567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nie wiąże się z generowaniem jakichkolwiek emisji do środowiska (hałas, pola elektromagnetyczne, substancje), poza krótkotrwałym etapem realizacji inwestycji.</w:t>
      </w:r>
    </w:p>
    <w:p w14:paraId="727BD4A5" w14:textId="77777777" w:rsidR="00117045" w:rsidRPr="00117045" w:rsidRDefault="00117045" w:rsidP="00117045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1399A485" w14:textId="77777777" w:rsidR="00117045" w:rsidRPr="00117045" w:rsidRDefault="00117045" w:rsidP="00117045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Decyzja nie wymagała uzgodnienia z organami, o których mowa w art. 53 ust. 4 u.p.z.p.</w:t>
      </w:r>
    </w:p>
    <w:p w14:paraId="08494F6C" w14:textId="77777777" w:rsidR="00117045" w:rsidRPr="00117045" w:rsidRDefault="00117045" w:rsidP="00117045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lastRenderedPageBreak/>
        <w:t>Decyzja nie wymagała zaopiniowania przez operatorów, o których mowa art. 53 ust. 5e u.p.z.p.</w:t>
      </w:r>
    </w:p>
    <w:p w14:paraId="7F78922F" w14:textId="77777777" w:rsidR="00117045" w:rsidRPr="00117045" w:rsidRDefault="00117045" w:rsidP="00117045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Decyzja uzyskała stanowisko zarządcy drogi wewnętrznej będącej własnością i w zarządzie gminy Śrem (ul. Ignacego Paderewskiego), którym jest Burmistrz Śremu, w ramach wewnętrznej procedury.</w:t>
      </w:r>
    </w:p>
    <w:p w14:paraId="4F8D1EDE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73E605FC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trwałego zarządcę – Szkołę Podstawową nr 6 im. Braci Barskich w Śremie.</w:t>
      </w:r>
    </w:p>
    <w:p w14:paraId="5A807E7F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0E81A1FC" w14:textId="77777777" w:rsidR="00117045" w:rsidRPr="00117045" w:rsidRDefault="00117045" w:rsidP="00117045">
      <w:pPr>
        <w:spacing w:after="120"/>
        <w:jc w:val="center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W związku z powyższym orzeczono jak w sentencji.</w:t>
      </w:r>
    </w:p>
    <w:p w14:paraId="1E2FFDD7" w14:textId="77777777" w:rsidR="00117045" w:rsidRPr="00117045" w:rsidRDefault="00117045" w:rsidP="00117045">
      <w:pPr>
        <w:spacing w:after="120"/>
        <w:jc w:val="center"/>
        <w:rPr>
          <w:rFonts w:cstheme="minorHAnsi"/>
          <w:bCs/>
          <w:sz w:val="28"/>
          <w:szCs w:val="28"/>
        </w:rPr>
      </w:pPr>
      <w:r w:rsidRPr="00117045">
        <w:rPr>
          <w:rFonts w:cstheme="minorHAnsi"/>
          <w:bCs/>
          <w:sz w:val="28"/>
          <w:szCs w:val="28"/>
        </w:rPr>
        <w:t>Pouczenie</w:t>
      </w:r>
    </w:p>
    <w:p w14:paraId="3229EAE9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0D25C344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7CC0BA47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08B726F0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755D8373" w14:textId="77777777" w:rsidR="00117045" w:rsidRPr="00117045" w:rsidRDefault="00117045" w:rsidP="00117045">
      <w:pPr>
        <w:spacing w:line="240" w:lineRule="auto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br w:type="page"/>
      </w:r>
    </w:p>
    <w:p w14:paraId="1F88D0CF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lastRenderedPageBreak/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117045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5EBF5CC1" w14:textId="77777777" w:rsidR="00117045" w:rsidRPr="00117045" w:rsidRDefault="00117045" w:rsidP="00117045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Informacja</w:t>
      </w:r>
    </w:p>
    <w:p w14:paraId="6E5643DC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Stosownie do art. 65 u.p.z.p. w drodze decyzji, stwierdza się wygaśnięcie decyzji o lokalizacji inwestycji celu publicznego, jeżeli:</w:t>
      </w:r>
    </w:p>
    <w:p w14:paraId="7E763066" w14:textId="77777777" w:rsidR="00117045" w:rsidRPr="00117045" w:rsidRDefault="00117045" w:rsidP="00117045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inny wnioskodawca uzyskał pozwolenie na budowę;</w:t>
      </w:r>
    </w:p>
    <w:p w14:paraId="054095C7" w14:textId="4548C586" w:rsidR="00117045" w:rsidRPr="00FD2EAF" w:rsidRDefault="00117045" w:rsidP="00117045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29BC8A66" w14:textId="77777777" w:rsidR="00FD2EAF" w:rsidRPr="001751D8" w:rsidRDefault="00FD2EAF" w:rsidP="00FD2EAF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1751D8">
        <w:rPr>
          <w:rFonts w:ascii="Calibri" w:hAnsi="Calibri" w:cs="Calibri"/>
          <w:sz w:val="28"/>
          <w:szCs w:val="28"/>
        </w:rPr>
        <w:t>(-) z up. BURMISTRZA</w:t>
      </w:r>
    </w:p>
    <w:p w14:paraId="41163097" w14:textId="77777777" w:rsidR="00FD2EAF" w:rsidRPr="001751D8" w:rsidRDefault="00FD2EAF" w:rsidP="00FD2EAF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1751D8">
        <w:rPr>
          <w:rFonts w:ascii="Calibri" w:hAnsi="Calibri" w:cs="Calibri"/>
          <w:sz w:val="28"/>
          <w:szCs w:val="28"/>
        </w:rPr>
        <w:t>Katarzyna Bednarowicz</w:t>
      </w:r>
    </w:p>
    <w:p w14:paraId="0B52D9EA" w14:textId="77777777" w:rsidR="00FD2EAF" w:rsidRPr="001751D8" w:rsidRDefault="00FD2EAF" w:rsidP="00FD2EAF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1751D8">
        <w:rPr>
          <w:rFonts w:ascii="Calibri" w:hAnsi="Calibri" w:cs="Calibri"/>
          <w:sz w:val="28"/>
          <w:szCs w:val="28"/>
        </w:rPr>
        <w:t>naczelnik Pionu Gospodarowania</w:t>
      </w:r>
    </w:p>
    <w:p w14:paraId="047E9D4F" w14:textId="77777777" w:rsidR="00FD2EAF" w:rsidRPr="001751D8" w:rsidRDefault="00FD2EAF" w:rsidP="00FD2EAF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1751D8">
        <w:rPr>
          <w:rFonts w:ascii="Calibri" w:hAnsi="Calibri" w:cs="Calibri"/>
          <w:sz w:val="28"/>
          <w:szCs w:val="28"/>
        </w:rPr>
        <w:t>Przestrzenią i Środowiskiem</w:t>
      </w:r>
    </w:p>
    <w:p w14:paraId="50E4B58F" w14:textId="75AE0F96" w:rsidR="00117045" w:rsidRPr="00FD2EAF" w:rsidRDefault="00FD2EAF" w:rsidP="00FD2EAF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1751D8">
        <w:rPr>
          <w:rFonts w:ascii="Calibri" w:hAnsi="Calibri" w:cs="Calibri"/>
          <w:sz w:val="28"/>
          <w:szCs w:val="28"/>
        </w:rPr>
        <w:t>/dokument podpisany elektronicznie/</w:t>
      </w:r>
    </w:p>
    <w:p w14:paraId="71161D51" w14:textId="77777777" w:rsidR="00117045" w:rsidRPr="00117045" w:rsidRDefault="00117045" w:rsidP="00117045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Załączniki:</w:t>
      </w:r>
    </w:p>
    <w:p w14:paraId="786F9B9E" w14:textId="77777777" w:rsidR="00117045" w:rsidRPr="00117045" w:rsidRDefault="00117045" w:rsidP="00117045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załącznik nr 1 – część graficzna decyzji.</w:t>
      </w:r>
    </w:p>
    <w:p w14:paraId="6CB1EB84" w14:textId="77777777" w:rsidR="00117045" w:rsidRPr="00117045" w:rsidRDefault="00117045" w:rsidP="00117045">
      <w:pPr>
        <w:jc w:val="both"/>
        <w:rPr>
          <w:rFonts w:cstheme="minorHAnsi"/>
          <w:sz w:val="28"/>
          <w:szCs w:val="28"/>
        </w:rPr>
      </w:pPr>
    </w:p>
    <w:p w14:paraId="00A50F2F" w14:textId="77777777" w:rsidR="00117045" w:rsidRPr="00117045" w:rsidRDefault="00117045" w:rsidP="00117045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Sprawę prowadzi:</w:t>
      </w:r>
    </w:p>
    <w:p w14:paraId="574424A9" w14:textId="77777777" w:rsidR="00117045" w:rsidRPr="00117045" w:rsidRDefault="00117045" w:rsidP="00117045">
      <w:pPr>
        <w:spacing w:after="0" w:line="240" w:lineRule="auto"/>
        <w:rPr>
          <w:rFonts w:cstheme="minorHAnsi"/>
          <w:bCs/>
          <w:sz w:val="28"/>
          <w:szCs w:val="28"/>
        </w:rPr>
      </w:pPr>
      <w:r w:rsidRPr="00117045">
        <w:rPr>
          <w:rFonts w:cstheme="minorHAnsi"/>
          <w:bCs/>
          <w:sz w:val="28"/>
          <w:szCs w:val="28"/>
        </w:rPr>
        <w:t>Sylwia Sobiech</w:t>
      </w:r>
    </w:p>
    <w:p w14:paraId="6C3F5623" w14:textId="77777777" w:rsidR="00117045" w:rsidRPr="00117045" w:rsidRDefault="00117045" w:rsidP="00117045">
      <w:pPr>
        <w:spacing w:after="0" w:line="240" w:lineRule="auto"/>
        <w:rPr>
          <w:rFonts w:cstheme="minorHAnsi"/>
          <w:bCs/>
          <w:sz w:val="28"/>
          <w:szCs w:val="28"/>
        </w:rPr>
      </w:pPr>
      <w:r w:rsidRPr="00117045">
        <w:rPr>
          <w:rFonts w:cstheme="minorHAnsi"/>
          <w:bCs/>
          <w:sz w:val="28"/>
          <w:szCs w:val="28"/>
        </w:rPr>
        <w:t>podinspektor</w:t>
      </w:r>
    </w:p>
    <w:p w14:paraId="54D873DA" w14:textId="77777777" w:rsidR="00117045" w:rsidRPr="00117045" w:rsidRDefault="00117045" w:rsidP="00117045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17045">
        <w:rPr>
          <w:rFonts w:cstheme="minorHAnsi"/>
          <w:bCs/>
          <w:sz w:val="28"/>
          <w:szCs w:val="28"/>
        </w:rPr>
        <w:t>tel. 61 28 47 159</w:t>
      </w:r>
    </w:p>
    <w:p w14:paraId="0EE144D8" w14:textId="77777777" w:rsidR="00117045" w:rsidRPr="00117045" w:rsidRDefault="00117045" w:rsidP="00117045">
      <w:pPr>
        <w:spacing w:before="240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Otrzymują:</w:t>
      </w:r>
    </w:p>
    <w:p w14:paraId="731AD35B" w14:textId="77777777" w:rsidR="00117045" w:rsidRPr="00117045" w:rsidRDefault="00117045" w:rsidP="00117045">
      <w:pPr>
        <w:tabs>
          <w:tab w:val="left" w:pos="567"/>
        </w:tabs>
        <w:spacing w:after="0" w:line="240" w:lineRule="auto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Strony postępowania:</w:t>
      </w:r>
    </w:p>
    <w:p w14:paraId="672B2F6F" w14:textId="77777777" w:rsidR="00117045" w:rsidRPr="00117045" w:rsidRDefault="00117045" w:rsidP="00117045">
      <w:pPr>
        <w:pStyle w:val="Akapitzlist"/>
        <w:numPr>
          <w:ilvl w:val="0"/>
          <w:numId w:val="12"/>
        </w:numPr>
        <w:tabs>
          <w:tab w:val="left" w:pos="567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Gmina Śrem, ul. Plac 20 Października 1; 63 – 100 Śrem (Pion Rozwoju i Infrastruktury)</w:t>
      </w:r>
    </w:p>
    <w:p w14:paraId="7EC7AC62" w14:textId="77777777" w:rsidR="00117045" w:rsidRPr="00117045" w:rsidRDefault="00117045" w:rsidP="00117045">
      <w:pPr>
        <w:pStyle w:val="Akapitzlist"/>
        <w:numPr>
          <w:ilvl w:val="0"/>
          <w:numId w:val="12"/>
        </w:numPr>
        <w:tabs>
          <w:tab w:val="left" w:pos="567"/>
        </w:tabs>
        <w:suppressAutoHyphens w:val="0"/>
        <w:autoSpaceDN/>
        <w:spacing w:after="120" w:line="240" w:lineRule="auto"/>
        <w:contextualSpacing/>
        <w:jc w:val="both"/>
        <w:textAlignment w:val="auto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Szkoła Podstawowa nr 6 im. Braci Barskich w Śremie (ePUAP)</w:t>
      </w:r>
    </w:p>
    <w:p w14:paraId="4D2D1D7E" w14:textId="77777777" w:rsidR="00117045" w:rsidRPr="00117045" w:rsidRDefault="00117045" w:rsidP="00117045">
      <w:pPr>
        <w:pStyle w:val="Akapitzlist"/>
        <w:tabs>
          <w:tab w:val="left" w:pos="567"/>
        </w:tabs>
        <w:spacing w:after="120"/>
        <w:jc w:val="both"/>
        <w:rPr>
          <w:rFonts w:asciiTheme="minorHAnsi" w:hAnsiTheme="minorHAnsi" w:cstheme="minorHAnsi"/>
          <w:sz w:val="28"/>
          <w:szCs w:val="28"/>
        </w:rPr>
      </w:pPr>
      <w:r w:rsidRPr="00117045">
        <w:rPr>
          <w:rFonts w:asciiTheme="minorHAnsi" w:hAnsiTheme="minorHAnsi" w:cstheme="minorHAnsi"/>
          <w:sz w:val="28"/>
          <w:szCs w:val="28"/>
        </w:rPr>
        <w:t>ul. Ignacego Paderewskiego 4, 63 – 100 Śrem</w:t>
      </w:r>
    </w:p>
    <w:p w14:paraId="56D14835" w14:textId="77777777" w:rsidR="00117045" w:rsidRPr="00117045" w:rsidRDefault="00117045" w:rsidP="00117045">
      <w:pPr>
        <w:tabs>
          <w:tab w:val="left" w:pos="567"/>
        </w:tabs>
        <w:spacing w:after="120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t>Aa</w:t>
      </w:r>
    </w:p>
    <w:p w14:paraId="35CC0680" w14:textId="77777777" w:rsidR="00117045" w:rsidRPr="00117045" w:rsidRDefault="00117045" w:rsidP="00117045">
      <w:pPr>
        <w:pStyle w:val="Akapitzlist"/>
        <w:tabs>
          <w:tab w:val="left" w:pos="567"/>
        </w:tabs>
        <w:spacing w:after="120"/>
        <w:ind w:left="644"/>
        <w:jc w:val="both"/>
        <w:rPr>
          <w:rFonts w:asciiTheme="minorHAnsi" w:hAnsiTheme="minorHAnsi" w:cstheme="minorHAnsi"/>
          <w:sz w:val="28"/>
          <w:szCs w:val="28"/>
        </w:rPr>
      </w:pPr>
    </w:p>
    <w:p w14:paraId="6F222FE5" w14:textId="51275BA0" w:rsidR="00117045" w:rsidRDefault="00117045" w:rsidP="00117045">
      <w:pPr>
        <w:spacing w:after="120"/>
        <w:jc w:val="both"/>
        <w:rPr>
          <w:rFonts w:cstheme="minorHAnsi"/>
          <w:sz w:val="28"/>
          <w:szCs w:val="28"/>
        </w:rPr>
      </w:pPr>
      <w:r w:rsidRPr="00117045">
        <w:rPr>
          <w:rFonts w:cstheme="minorHAnsi"/>
          <w:sz w:val="28"/>
          <w:szCs w:val="28"/>
        </w:rPr>
        <w:lastRenderedPageBreak/>
        <w:t>Decyzja zwolniona od opłaty skarbowej zgodnie z art. 7 pkt 3 ustawy z dnia 16 listopada 2006 r. o opłacie skarbowej (Dz. U. z 2022 r. poz. 2142, 1812 i 2236, z 2023 r. poz. 412).</w:t>
      </w:r>
    </w:p>
    <w:p w14:paraId="6DF2F5D8" w14:textId="1CCE4ED1" w:rsidR="00827C35" w:rsidRDefault="00827C35" w:rsidP="00117045">
      <w:pPr>
        <w:spacing w:after="120"/>
        <w:jc w:val="both"/>
        <w:rPr>
          <w:rFonts w:cstheme="minorHAnsi"/>
          <w:sz w:val="28"/>
          <w:szCs w:val="28"/>
        </w:rPr>
      </w:pPr>
    </w:p>
    <w:p w14:paraId="2F9DADA9" w14:textId="2328122E" w:rsidR="00053E5A" w:rsidRPr="00117045" w:rsidRDefault="00827C35" w:rsidP="0030239F">
      <w:pPr>
        <w:spacing w:after="120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drawing>
          <wp:inline distT="0" distB="0" distL="0" distR="0" wp14:anchorId="4C09F480" wp14:editId="1C85522D">
            <wp:extent cx="5248275" cy="7422961"/>
            <wp:effectExtent l="0" t="0" r="0" b="6985"/>
            <wp:docPr id="1" name="Obraz 1" descr="Obraz zawierający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diagram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5553" cy="743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3E5A" w:rsidRPr="00117045" w:rsidSect="00CB0D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BB874" w14:textId="77777777" w:rsidR="00851679" w:rsidRDefault="00851679" w:rsidP="00053E5A">
      <w:pPr>
        <w:spacing w:after="0" w:line="240" w:lineRule="auto"/>
      </w:pPr>
      <w:r>
        <w:separator/>
      </w:r>
    </w:p>
  </w:endnote>
  <w:endnote w:type="continuationSeparator" w:id="0">
    <w:p w14:paraId="79E86FE8" w14:textId="77777777" w:rsidR="00851679" w:rsidRDefault="0085167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6E966" w14:textId="77777777" w:rsidR="00851679" w:rsidRDefault="00851679" w:rsidP="00053E5A">
      <w:pPr>
        <w:spacing w:after="0" w:line="240" w:lineRule="auto"/>
      </w:pPr>
      <w:r>
        <w:separator/>
      </w:r>
    </w:p>
  </w:footnote>
  <w:footnote w:type="continuationSeparator" w:id="0">
    <w:p w14:paraId="1A832555" w14:textId="77777777" w:rsidR="00851679" w:rsidRDefault="00851679" w:rsidP="00053E5A">
      <w:pPr>
        <w:spacing w:after="0" w:line="240" w:lineRule="auto"/>
      </w:pPr>
      <w:r>
        <w:continuationSeparator/>
      </w:r>
    </w:p>
  </w:footnote>
  <w:footnote w:id="1">
    <w:p w14:paraId="0D944467" w14:textId="77777777" w:rsidR="00117045" w:rsidRPr="00EE5F25" w:rsidRDefault="00117045" w:rsidP="00117045">
      <w:pPr>
        <w:pStyle w:val="Tekstprzypisudolnego"/>
        <w:jc w:val="both"/>
        <w:rPr>
          <w:sz w:val="28"/>
          <w:szCs w:val="28"/>
        </w:rPr>
      </w:pPr>
      <w:r w:rsidRPr="00EE5F25">
        <w:rPr>
          <w:rStyle w:val="Odwoanieprzypisudolnego"/>
          <w:sz w:val="28"/>
          <w:szCs w:val="28"/>
        </w:rPr>
        <w:footnoteRef/>
      </w:r>
      <w:r w:rsidRPr="00EE5F25">
        <w:rPr>
          <w:sz w:val="28"/>
          <w:szCs w:val="28"/>
        </w:rPr>
        <w:t xml:space="preserve"> </w:t>
      </w:r>
      <w:r w:rsidRPr="00C001FD">
        <w:rPr>
          <w:rFonts w:asciiTheme="minorHAnsi" w:hAnsiTheme="minorHAnsi" w:cstheme="minorHAnsi"/>
          <w:sz w:val="28"/>
          <w:szCs w:val="28"/>
        </w:rPr>
        <w:t xml:space="preserve">Stosownie do art. 61 ust. 5a zdanie drugie </w:t>
      </w:r>
      <w:r w:rsidRPr="00CE02CD">
        <w:rPr>
          <w:rFonts w:asciiTheme="minorHAnsi" w:hAnsiTheme="minorHAnsi" w:cstheme="minorHAnsi"/>
          <w:sz w:val="28"/>
          <w:szCs w:val="28"/>
        </w:rPr>
        <w:t>ustawy u.p.z.p. przez</w:t>
      </w:r>
      <w:r w:rsidRPr="00C001FD">
        <w:rPr>
          <w:rFonts w:asciiTheme="minorHAnsi" w:hAnsiTheme="minorHAnsi" w:cstheme="minorHAnsi"/>
          <w:sz w:val="28"/>
          <w:szCs w:val="28"/>
        </w:rPr>
        <w:t xml:space="preserve"> front terenu należy rozumieć tę część granicy działki budowlanej, która przylega do drogi publicznej lub wewnętrznej, z której odbywa się główny wjazd na działkę. Front działki został oznaczony w załączniku nr 1 do decyzji.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5145A"/>
    <w:multiLevelType w:val="hybridMultilevel"/>
    <w:tmpl w:val="D0CA5D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F703E"/>
    <w:multiLevelType w:val="hybridMultilevel"/>
    <w:tmpl w:val="AC7A4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E16DF7"/>
    <w:multiLevelType w:val="hybridMultilevel"/>
    <w:tmpl w:val="A9E6616A"/>
    <w:lvl w:ilvl="0" w:tplc="B8B2FDE4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477986">
    <w:abstractNumId w:val="4"/>
  </w:num>
  <w:num w:numId="2" w16cid:durableId="407388548">
    <w:abstractNumId w:val="4"/>
    <w:lvlOverride w:ilvl="0">
      <w:startOverride w:val="1"/>
    </w:lvlOverride>
  </w:num>
  <w:num w:numId="3" w16cid:durableId="1906835866">
    <w:abstractNumId w:val="0"/>
  </w:num>
  <w:num w:numId="4" w16cid:durableId="673992752">
    <w:abstractNumId w:val="8"/>
  </w:num>
  <w:num w:numId="5" w16cid:durableId="406152240">
    <w:abstractNumId w:val="1"/>
  </w:num>
  <w:num w:numId="6" w16cid:durableId="1654872427">
    <w:abstractNumId w:val="6"/>
  </w:num>
  <w:num w:numId="7" w16cid:durableId="928151283">
    <w:abstractNumId w:val="9"/>
  </w:num>
  <w:num w:numId="8" w16cid:durableId="9458171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28711764">
    <w:abstractNumId w:val="10"/>
  </w:num>
  <w:num w:numId="10" w16cid:durableId="1107119578">
    <w:abstractNumId w:val="5"/>
  </w:num>
  <w:num w:numId="11" w16cid:durableId="1566138313">
    <w:abstractNumId w:val="2"/>
  </w:num>
  <w:num w:numId="12" w16cid:durableId="16907161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17045"/>
    <w:rsid w:val="00250690"/>
    <w:rsid w:val="002F74A4"/>
    <w:rsid w:val="0030239F"/>
    <w:rsid w:val="003F1986"/>
    <w:rsid w:val="004519AC"/>
    <w:rsid w:val="0048459B"/>
    <w:rsid w:val="00525346"/>
    <w:rsid w:val="005725F2"/>
    <w:rsid w:val="005811F1"/>
    <w:rsid w:val="005E2C53"/>
    <w:rsid w:val="005E5887"/>
    <w:rsid w:val="005F048F"/>
    <w:rsid w:val="005F23DE"/>
    <w:rsid w:val="006A6F3E"/>
    <w:rsid w:val="006B04E6"/>
    <w:rsid w:val="007362FC"/>
    <w:rsid w:val="00746CC0"/>
    <w:rsid w:val="007C6800"/>
    <w:rsid w:val="0081559F"/>
    <w:rsid w:val="00827C35"/>
    <w:rsid w:val="00833526"/>
    <w:rsid w:val="00851679"/>
    <w:rsid w:val="008B0B89"/>
    <w:rsid w:val="008F426F"/>
    <w:rsid w:val="00917C21"/>
    <w:rsid w:val="00945706"/>
    <w:rsid w:val="009614DC"/>
    <w:rsid w:val="00A123EF"/>
    <w:rsid w:val="00A552FF"/>
    <w:rsid w:val="00AF3FFD"/>
    <w:rsid w:val="00B91287"/>
    <w:rsid w:val="00CB0D40"/>
    <w:rsid w:val="00CC44D5"/>
    <w:rsid w:val="00DA3932"/>
    <w:rsid w:val="00DB7013"/>
    <w:rsid w:val="00E074FC"/>
    <w:rsid w:val="00E34C2B"/>
    <w:rsid w:val="00FC2D17"/>
    <w:rsid w:val="00FD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8F426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uiPriority w:val="34"/>
    <w:qFormat/>
    <w:rsid w:val="008F426F"/>
    <w:pPr>
      <w:ind w:left="720"/>
    </w:pPr>
  </w:style>
  <w:style w:type="numbering" w:customStyle="1" w:styleId="WWNum1">
    <w:name w:val="WWNum1"/>
    <w:basedOn w:val="Bezlisty"/>
    <w:rsid w:val="008F426F"/>
    <w:pPr>
      <w:numPr>
        <w:numId w:val="1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704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7045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70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2413</Words>
  <Characters>14480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7</cp:revision>
  <cp:lastPrinted>2020-02-11T13:09:00Z</cp:lastPrinted>
  <dcterms:created xsi:type="dcterms:W3CDTF">2023-03-21T10:01:00Z</dcterms:created>
  <dcterms:modified xsi:type="dcterms:W3CDTF">2023-03-22T06:20:00Z</dcterms:modified>
</cp:coreProperties>
</file>