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6318C" w14:textId="77777777" w:rsidR="00D55CB4" w:rsidRDefault="00D55CB4" w:rsidP="00D55CB4">
      <w:pPr>
        <w:jc w:val="right"/>
        <w:rPr>
          <w:rFonts w:cstheme="minorHAnsi"/>
          <w:szCs w:val="28"/>
        </w:rPr>
      </w:pPr>
    </w:p>
    <w:p w14:paraId="73E1558A" w14:textId="77777777" w:rsidR="00D55CB4" w:rsidRDefault="00D55CB4" w:rsidP="00D55CB4">
      <w:pPr>
        <w:jc w:val="right"/>
        <w:rPr>
          <w:rFonts w:cstheme="minorHAnsi"/>
          <w:szCs w:val="28"/>
        </w:rPr>
      </w:pPr>
    </w:p>
    <w:p w14:paraId="7BDCA7AD" w14:textId="77777777" w:rsidR="00D55CB4" w:rsidRPr="00CF716F" w:rsidRDefault="00D55CB4" w:rsidP="00CF1D73">
      <w:pPr>
        <w:widowControl w:val="0"/>
        <w:autoSpaceDE w:val="0"/>
        <w:autoSpaceDN w:val="0"/>
        <w:adjustRightInd w:val="0"/>
        <w:ind w:right="4960"/>
        <w:jc w:val="center"/>
        <w:rPr>
          <w:rFonts w:cs="Calibri"/>
          <w:bCs/>
          <w:szCs w:val="28"/>
        </w:rPr>
      </w:pPr>
      <w:r w:rsidRPr="00CF716F">
        <w:rPr>
          <w:rFonts w:cs="Calibri"/>
          <w:bCs/>
          <w:szCs w:val="28"/>
        </w:rPr>
        <w:t>Burmistrz Śremu</w:t>
      </w:r>
    </w:p>
    <w:p w14:paraId="5B199CD8" w14:textId="77777777" w:rsidR="00D55CB4" w:rsidRPr="00CF716F" w:rsidRDefault="00D55CB4" w:rsidP="00CF1D73">
      <w:pPr>
        <w:widowControl w:val="0"/>
        <w:autoSpaceDE w:val="0"/>
        <w:autoSpaceDN w:val="0"/>
        <w:adjustRightInd w:val="0"/>
        <w:ind w:right="4960"/>
        <w:jc w:val="center"/>
        <w:rPr>
          <w:rFonts w:cs="Calibri"/>
          <w:bCs/>
          <w:szCs w:val="28"/>
        </w:rPr>
      </w:pPr>
      <w:r w:rsidRPr="00CF716F">
        <w:rPr>
          <w:rFonts w:cs="Calibri"/>
          <w:bCs/>
          <w:szCs w:val="28"/>
        </w:rPr>
        <w:t>ul. Plac 20 Października 1</w:t>
      </w:r>
    </w:p>
    <w:p w14:paraId="00A2F432" w14:textId="77777777" w:rsidR="00D55CB4" w:rsidRPr="00CF1D73" w:rsidRDefault="00D55CB4" w:rsidP="00CF1D73">
      <w:pPr>
        <w:widowControl w:val="0"/>
        <w:autoSpaceDE w:val="0"/>
        <w:autoSpaceDN w:val="0"/>
        <w:adjustRightInd w:val="0"/>
        <w:ind w:right="4960"/>
        <w:jc w:val="center"/>
        <w:rPr>
          <w:rFonts w:cs="Calibri"/>
          <w:bCs/>
          <w:szCs w:val="28"/>
        </w:rPr>
      </w:pPr>
      <w:r w:rsidRPr="00CF716F">
        <w:rPr>
          <w:rFonts w:cs="Calibri"/>
          <w:bCs/>
          <w:szCs w:val="28"/>
        </w:rPr>
        <w:t>63 – 100 Śrem</w:t>
      </w:r>
    </w:p>
    <w:p w14:paraId="3835AF3B" w14:textId="77777777" w:rsidR="00D55CB4" w:rsidRDefault="00D55CB4" w:rsidP="00D55CB4">
      <w:pPr>
        <w:jc w:val="right"/>
        <w:rPr>
          <w:rFonts w:cstheme="minorHAnsi"/>
          <w:szCs w:val="28"/>
        </w:rPr>
      </w:pPr>
    </w:p>
    <w:p w14:paraId="42C6B2D6" w14:textId="269B8B24" w:rsidR="00D55CB4" w:rsidRPr="00DB7013" w:rsidRDefault="00D55CB4" w:rsidP="00D55CB4">
      <w:pPr>
        <w:jc w:val="right"/>
        <w:rPr>
          <w:rFonts w:cstheme="minorHAnsi"/>
          <w:szCs w:val="28"/>
        </w:rPr>
      </w:pPr>
      <w:r>
        <w:rPr>
          <w:rFonts w:cstheme="minorHAnsi"/>
          <w:szCs w:val="28"/>
        </w:rPr>
        <w:t xml:space="preserve">Śrem, 14 kwietnia 2023 roku </w:t>
      </w:r>
    </w:p>
    <w:p w14:paraId="1243CC7F" w14:textId="4BE3044B" w:rsidR="00D55CB4" w:rsidRDefault="00D55CB4" w:rsidP="000C3CF3">
      <w:pPr>
        <w:spacing w:after="120"/>
        <w:jc w:val="center"/>
        <w:rPr>
          <w:rFonts w:cstheme="minorHAnsi"/>
          <w:szCs w:val="28"/>
        </w:rPr>
      </w:pPr>
      <w:r>
        <w:rPr>
          <w:rFonts w:cstheme="minorHAnsi"/>
          <w:szCs w:val="28"/>
        </w:rPr>
        <w:t xml:space="preserve">Obwieszczenie </w:t>
      </w:r>
      <w:r w:rsidR="000C3CF3">
        <w:rPr>
          <w:rFonts w:cstheme="minorHAnsi"/>
          <w:szCs w:val="28"/>
        </w:rPr>
        <w:br/>
      </w:r>
      <w:r>
        <w:rPr>
          <w:rFonts w:cstheme="minorHAnsi"/>
          <w:szCs w:val="28"/>
        </w:rPr>
        <w:t xml:space="preserve">o wydaniu decyzji o warunkach zabudowy </w:t>
      </w:r>
    </w:p>
    <w:p w14:paraId="32C2AD46" w14:textId="77777777" w:rsidR="000C3CF3" w:rsidRDefault="000C3CF3" w:rsidP="00D55CB4">
      <w:pPr>
        <w:spacing w:after="120"/>
        <w:ind w:firstLine="567"/>
        <w:jc w:val="both"/>
        <w:rPr>
          <w:rFonts w:cstheme="minorHAnsi"/>
          <w:szCs w:val="28"/>
        </w:rPr>
      </w:pPr>
    </w:p>
    <w:p w14:paraId="4E08CCAC" w14:textId="2D4F5FC9" w:rsidR="00D55CB4" w:rsidRDefault="000C3CF3" w:rsidP="00D55CB4">
      <w:pPr>
        <w:spacing w:after="120"/>
        <w:ind w:firstLine="567"/>
        <w:jc w:val="both"/>
        <w:rPr>
          <w:rFonts w:cstheme="minorHAnsi"/>
          <w:szCs w:val="28"/>
        </w:rPr>
      </w:pPr>
      <w:r>
        <w:rPr>
          <w:rFonts w:cstheme="minorHAnsi"/>
          <w:szCs w:val="28"/>
        </w:rPr>
        <w:t>Niniejszym p</w:t>
      </w:r>
      <w:r w:rsidR="00D55CB4">
        <w:rPr>
          <w:rFonts w:cstheme="minorHAnsi"/>
          <w:szCs w:val="28"/>
        </w:rPr>
        <w:t>odaję do publicznej wiadomości</w:t>
      </w:r>
      <w:r w:rsidR="00DF6BDB" w:rsidRPr="00DF6BDB">
        <w:rPr>
          <w:rFonts w:cstheme="minorHAnsi"/>
          <w:szCs w:val="28"/>
          <w:vertAlign w:val="superscript"/>
        </w:rPr>
        <w:t>1</w:t>
      </w:r>
      <w:r w:rsidR="00D55CB4">
        <w:rPr>
          <w:rFonts w:cstheme="minorHAnsi"/>
          <w:szCs w:val="28"/>
        </w:rPr>
        <w:t xml:space="preserve"> informację, że 13.04.2023</w:t>
      </w:r>
      <w:r>
        <w:rPr>
          <w:rFonts w:cstheme="minorHAnsi"/>
          <w:szCs w:val="28"/>
        </w:rPr>
        <w:t> </w:t>
      </w:r>
      <w:r w:rsidR="00D55CB4">
        <w:rPr>
          <w:rFonts w:cstheme="minorHAnsi"/>
          <w:szCs w:val="28"/>
        </w:rPr>
        <w:t xml:space="preserve">r. wydałem </w:t>
      </w:r>
      <w:r>
        <w:rPr>
          <w:rFonts w:cstheme="minorHAnsi"/>
          <w:szCs w:val="28"/>
        </w:rPr>
        <w:t>na rzecz Polskiej Energii Odnawialnej Sp. z o.o., ul.</w:t>
      </w:r>
      <w:r w:rsidR="00DF6BDB">
        <w:rPr>
          <w:rFonts w:cstheme="minorHAnsi"/>
          <w:szCs w:val="28"/>
        </w:rPr>
        <w:t> </w:t>
      </w:r>
      <w:r>
        <w:rPr>
          <w:rFonts w:cstheme="minorHAnsi"/>
          <w:szCs w:val="28"/>
        </w:rPr>
        <w:t xml:space="preserve">Witolda Gombrowicza 6H/3, 60-461 Poznań, </w:t>
      </w:r>
      <w:r w:rsidR="00D55CB4">
        <w:rPr>
          <w:rFonts w:cstheme="minorHAnsi"/>
          <w:szCs w:val="28"/>
        </w:rPr>
        <w:t>decyzję nr 23/2023 o</w:t>
      </w:r>
      <w:r w:rsidR="00DF6BDB">
        <w:rPr>
          <w:rFonts w:cstheme="minorHAnsi"/>
          <w:szCs w:val="28"/>
        </w:rPr>
        <w:t> </w:t>
      </w:r>
      <w:r w:rsidR="00D55CB4">
        <w:rPr>
          <w:rFonts w:cstheme="minorHAnsi"/>
          <w:szCs w:val="28"/>
        </w:rPr>
        <w:t>warunkach zabudowy</w:t>
      </w:r>
      <w:r>
        <w:rPr>
          <w:rFonts w:cstheme="minorHAnsi"/>
          <w:szCs w:val="28"/>
        </w:rPr>
        <w:t xml:space="preserve"> </w:t>
      </w:r>
      <w:r w:rsidR="00D55CB4">
        <w:rPr>
          <w:rFonts w:cstheme="minorHAnsi"/>
          <w:szCs w:val="28"/>
        </w:rPr>
        <w:t xml:space="preserve">dla przedsięwzięcia: budowa </w:t>
      </w:r>
      <w:r>
        <w:rPr>
          <w:rFonts w:asciiTheme="minorHAnsi" w:hAnsiTheme="minorHAnsi" w:cstheme="minorHAnsi"/>
          <w:szCs w:val="28"/>
        </w:rPr>
        <w:t>wolnostojącego urządzenia fotowoltaicznego o mocy nie większej niż 15 MW wraz z</w:t>
      </w:r>
      <w:r w:rsidR="00DF6BDB">
        <w:rPr>
          <w:rFonts w:asciiTheme="minorHAnsi" w:hAnsiTheme="minorHAnsi" w:cstheme="minorHAnsi"/>
          <w:szCs w:val="28"/>
        </w:rPr>
        <w:t> </w:t>
      </w:r>
      <w:r>
        <w:rPr>
          <w:rFonts w:asciiTheme="minorHAnsi" w:hAnsiTheme="minorHAnsi" w:cstheme="minorHAnsi"/>
          <w:szCs w:val="28"/>
        </w:rPr>
        <w:t xml:space="preserve">infrastrukturą towarzyszącą </w:t>
      </w:r>
      <w:r w:rsidR="00D55CB4">
        <w:rPr>
          <w:rFonts w:cstheme="minorHAnsi"/>
          <w:szCs w:val="28"/>
        </w:rPr>
        <w:t>na</w:t>
      </w:r>
      <w:r>
        <w:rPr>
          <w:rFonts w:cstheme="minorHAnsi"/>
          <w:szCs w:val="28"/>
        </w:rPr>
        <w:t xml:space="preserve"> terenie </w:t>
      </w:r>
      <w:r w:rsidR="00D55CB4">
        <w:rPr>
          <w:rFonts w:cstheme="minorHAnsi"/>
          <w:szCs w:val="28"/>
        </w:rPr>
        <w:t>dział</w:t>
      </w:r>
      <w:r>
        <w:rPr>
          <w:rFonts w:cstheme="minorHAnsi"/>
          <w:szCs w:val="28"/>
        </w:rPr>
        <w:t>ek</w:t>
      </w:r>
      <w:r w:rsidR="00D55CB4">
        <w:rPr>
          <w:rFonts w:cstheme="minorHAnsi"/>
          <w:szCs w:val="28"/>
        </w:rPr>
        <w:t xml:space="preserve"> o nr ewid.</w:t>
      </w:r>
      <w:r>
        <w:rPr>
          <w:rFonts w:cstheme="minorHAnsi"/>
          <w:szCs w:val="28"/>
        </w:rPr>
        <w:t xml:space="preserve"> </w:t>
      </w:r>
      <w:r w:rsidR="00D55CB4">
        <w:rPr>
          <w:rFonts w:cstheme="minorHAnsi"/>
          <w:szCs w:val="28"/>
        </w:rPr>
        <w:t>22/4 i 22/3, obręb Dąbrowa, która poprzedzona była decyzją o środowiskowych uwarunkowaniach.</w:t>
      </w:r>
    </w:p>
    <w:p w14:paraId="42A0C697" w14:textId="3656D9C4" w:rsidR="00D55CB4" w:rsidRDefault="00D55CB4" w:rsidP="00D55CB4">
      <w:pPr>
        <w:spacing w:after="120"/>
        <w:ind w:firstLine="567"/>
        <w:jc w:val="both"/>
        <w:rPr>
          <w:rFonts w:cstheme="minorHAnsi"/>
          <w:szCs w:val="28"/>
        </w:rPr>
      </w:pPr>
      <w:r>
        <w:rPr>
          <w:rFonts w:cstheme="minorHAnsi"/>
          <w:szCs w:val="28"/>
        </w:rPr>
        <w:t>Z decyzją można zapoznać się w Biuletynie Informacji Publicznej Urzędu Miejskiego w Śremie (</w:t>
      </w:r>
      <w:r w:rsidRPr="00AF319E">
        <w:rPr>
          <w:rFonts w:cstheme="minorHAnsi"/>
          <w:szCs w:val="28"/>
        </w:rPr>
        <w:t>http://umsrem.bip.eur.pl/public/?id=223142</w:t>
      </w:r>
      <w:r>
        <w:rPr>
          <w:rFonts w:cstheme="minorHAnsi"/>
          <w:szCs w:val="28"/>
        </w:rPr>
        <w:t>), a z decyzją oraz dokumentacją sprawy w Urzędzie Miejskim w Śremie, ul. Plac 20 Października 1, biuro nr 34, w godzinach od 7:00 do 15:00.</w:t>
      </w:r>
    </w:p>
    <w:p w14:paraId="2CEF5C1C" w14:textId="77777777" w:rsidR="00D55CB4" w:rsidRDefault="00D55CB4" w:rsidP="00D55CB4">
      <w:pPr>
        <w:spacing w:after="120"/>
        <w:jc w:val="both"/>
        <w:rPr>
          <w:rFonts w:cstheme="minorHAnsi"/>
          <w:szCs w:val="28"/>
        </w:rPr>
      </w:pPr>
    </w:p>
    <w:p w14:paraId="75AD5C0F" w14:textId="77777777" w:rsidR="00D55CB4" w:rsidRPr="00D55CB4" w:rsidRDefault="00D55CB4" w:rsidP="00D55CB4">
      <w:pPr>
        <w:spacing w:after="120"/>
        <w:jc w:val="both"/>
        <w:rPr>
          <w:rFonts w:cstheme="minorHAnsi"/>
          <w:szCs w:val="28"/>
        </w:rPr>
      </w:pPr>
    </w:p>
    <w:p w14:paraId="16B1AD01" w14:textId="77777777" w:rsidR="00D55CB4" w:rsidRPr="006A1681" w:rsidRDefault="00D55CB4" w:rsidP="00D55CB4">
      <w:pPr>
        <w:spacing w:after="120"/>
        <w:ind w:left="4394"/>
        <w:jc w:val="center"/>
        <w:rPr>
          <w:rFonts w:eastAsia="Times New Roman" w:cstheme="minorHAnsi"/>
          <w:szCs w:val="36"/>
        </w:rPr>
      </w:pPr>
      <w:r w:rsidRPr="006A1681">
        <w:rPr>
          <w:rFonts w:eastAsia="Times New Roman" w:cstheme="minorHAnsi"/>
          <w:szCs w:val="36"/>
        </w:rPr>
        <w:t>Adam Lewandowski</w:t>
      </w:r>
    </w:p>
    <w:p w14:paraId="3946B516" w14:textId="77777777" w:rsidR="00D55CB4" w:rsidRDefault="00D55CB4" w:rsidP="00D55CB4">
      <w:pPr>
        <w:spacing w:after="120"/>
        <w:ind w:left="4395"/>
        <w:jc w:val="center"/>
        <w:rPr>
          <w:rFonts w:eastAsia="Times New Roman" w:cstheme="minorHAnsi"/>
          <w:szCs w:val="36"/>
        </w:rPr>
      </w:pPr>
      <w:r w:rsidRPr="006A1681">
        <w:rPr>
          <w:rFonts w:eastAsia="Times New Roman" w:cstheme="minorHAnsi"/>
          <w:szCs w:val="36"/>
        </w:rPr>
        <w:t>Burmistrz Śremu</w:t>
      </w:r>
    </w:p>
    <w:p w14:paraId="689DEFE5" w14:textId="77777777" w:rsidR="00D55CB4" w:rsidRDefault="00D55CB4" w:rsidP="00D55CB4">
      <w:pPr>
        <w:spacing w:after="120"/>
        <w:rPr>
          <w:rFonts w:eastAsia="Times New Roman" w:cstheme="minorHAnsi"/>
          <w:szCs w:val="36"/>
        </w:rPr>
      </w:pPr>
    </w:p>
    <w:p w14:paraId="0E091B68" w14:textId="77777777" w:rsidR="00D55CB4" w:rsidRDefault="00D55CB4" w:rsidP="00D55CB4">
      <w:pPr>
        <w:spacing w:after="120"/>
        <w:rPr>
          <w:rFonts w:eastAsia="Times New Roman" w:cstheme="minorHAnsi"/>
          <w:szCs w:val="36"/>
        </w:rPr>
      </w:pPr>
    </w:p>
    <w:p w14:paraId="0E6D17E3" w14:textId="50B238D5" w:rsidR="00D55CB4" w:rsidRPr="006A1681" w:rsidRDefault="00D55CB4" w:rsidP="00D55CB4">
      <w:pPr>
        <w:spacing w:after="120"/>
        <w:rPr>
          <w:rFonts w:eastAsia="Times New Roman" w:cstheme="minorHAnsi"/>
          <w:szCs w:val="36"/>
        </w:rPr>
      </w:pPr>
      <w:r w:rsidRPr="006A1681">
        <w:rPr>
          <w:rFonts w:eastAsia="Times New Roman" w:cstheme="minorHAnsi"/>
          <w:szCs w:val="36"/>
        </w:rPr>
        <w:t xml:space="preserve">Wywieszono: </w:t>
      </w:r>
      <w:r w:rsidR="00292521">
        <w:rPr>
          <w:rFonts w:eastAsia="Times New Roman" w:cstheme="minorHAnsi"/>
          <w:szCs w:val="36"/>
        </w:rPr>
        <w:t>17.04.2023 r.</w:t>
      </w:r>
    </w:p>
    <w:p w14:paraId="0A3A0E4C" w14:textId="77777777" w:rsidR="00D55CB4" w:rsidRPr="006A1681" w:rsidRDefault="00D55CB4" w:rsidP="00D55CB4">
      <w:pPr>
        <w:spacing w:after="120"/>
        <w:rPr>
          <w:rFonts w:eastAsia="Times New Roman" w:cstheme="minorHAnsi"/>
          <w:szCs w:val="36"/>
        </w:rPr>
      </w:pPr>
      <w:r w:rsidRPr="006A1681">
        <w:rPr>
          <w:rFonts w:eastAsia="Times New Roman" w:cstheme="minorHAnsi"/>
          <w:szCs w:val="36"/>
        </w:rPr>
        <w:t>Zdjęto: ……………………………..</w:t>
      </w:r>
    </w:p>
    <w:p w14:paraId="7D7E00E9" w14:textId="77777777" w:rsidR="000C3CF3" w:rsidRDefault="000C3CF3" w:rsidP="000C3CF3">
      <w:pPr>
        <w:jc w:val="both"/>
        <w:rPr>
          <w:rFonts w:cs="Calibri"/>
          <w:bCs/>
          <w:szCs w:val="28"/>
          <w:vertAlign w:val="superscript"/>
        </w:rPr>
      </w:pPr>
    </w:p>
    <w:p w14:paraId="34DC1799" w14:textId="38CBCCD6" w:rsidR="006717DC" w:rsidRDefault="000C3CF3" w:rsidP="000C3CF3">
      <w:pPr>
        <w:jc w:val="both"/>
        <w:rPr>
          <w:rFonts w:cs="Calibri"/>
          <w:bCs/>
          <w:szCs w:val="28"/>
        </w:rPr>
      </w:pPr>
      <w:r w:rsidRPr="000C3CF3">
        <w:rPr>
          <w:rFonts w:cs="Calibri"/>
          <w:bCs/>
          <w:szCs w:val="28"/>
          <w:vertAlign w:val="superscript"/>
        </w:rPr>
        <w:t>1</w:t>
      </w:r>
      <w:r>
        <w:rPr>
          <w:rFonts w:cs="Calibri"/>
          <w:bCs/>
          <w:szCs w:val="28"/>
        </w:rPr>
        <w:t xml:space="preserve"> Podstawa prawna: </w:t>
      </w:r>
      <w:r w:rsidRPr="000C3CF3">
        <w:rPr>
          <w:rFonts w:cs="Calibri"/>
          <w:bCs/>
          <w:szCs w:val="28"/>
        </w:rPr>
        <w:t>art. 66a ustawy z dnia 27 marca 2003 r. o planowaniu i</w:t>
      </w:r>
      <w:r>
        <w:rPr>
          <w:rFonts w:cs="Calibri"/>
          <w:bCs/>
          <w:szCs w:val="28"/>
        </w:rPr>
        <w:t> </w:t>
      </w:r>
      <w:r w:rsidRPr="000C3CF3">
        <w:rPr>
          <w:rFonts w:cs="Calibri"/>
          <w:bCs/>
          <w:szCs w:val="28"/>
        </w:rPr>
        <w:t>zagospodarowaniu przestrzennym (Dz. U. z 2022 r. poz. 503, 1846, 2185, 2747)</w:t>
      </w:r>
      <w:r>
        <w:rPr>
          <w:rFonts w:cs="Calibri"/>
          <w:bCs/>
          <w:szCs w:val="28"/>
        </w:rPr>
        <w:t>.</w:t>
      </w:r>
      <w:r w:rsidR="006717DC">
        <w:rPr>
          <w:rFonts w:cs="Calibri"/>
          <w:bCs/>
          <w:szCs w:val="28"/>
        </w:rPr>
        <w:br w:type="page"/>
      </w:r>
    </w:p>
    <w:p w14:paraId="1F16D5A4" w14:textId="55B8FD59" w:rsidR="006717DC" w:rsidRPr="00CF716F" w:rsidRDefault="006717DC" w:rsidP="00CF1D73">
      <w:pPr>
        <w:widowControl w:val="0"/>
        <w:autoSpaceDE w:val="0"/>
        <w:autoSpaceDN w:val="0"/>
        <w:adjustRightInd w:val="0"/>
        <w:ind w:right="4960"/>
        <w:jc w:val="center"/>
        <w:rPr>
          <w:rFonts w:cs="Calibri"/>
          <w:bCs/>
          <w:szCs w:val="28"/>
        </w:rPr>
      </w:pPr>
      <w:r w:rsidRPr="00CF716F">
        <w:rPr>
          <w:rFonts w:cs="Calibri"/>
          <w:bCs/>
          <w:szCs w:val="28"/>
        </w:rPr>
        <w:lastRenderedPageBreak/>
        <w:t>Burmistrz Śremu</w:t>
      </w:r>
    </w:p>
    <w:p w14:paraId="4A0EC114" w14:textId="77777777" w:rsidR="006717DC" w:rsidRPr="00CF716F" w:rsidRDefault="006717DC" w:rsidP="00CF1D73">
      <w:pPr>
        <w:widowControl w:val="0"/>
        <w:autoSpaceDE w:val="0"/>
        <w:autoSpaceDN w:val="0"/>
        <w:adjustRightInd w:val="0"/>
        <w:ind w:right="4960"/>
        <w:jc w:val="center"/>
        <w:rPr>
          <w:rFonts w:cs="Calibri"/>
          <w:bCs/>
          <w:szCs w:val="28"/>
        </w:rPr>
      </w:pPr>
      <w:r w:rsidRPr="00CF716F">
        <w:rPr>
          <w:rFonts w:cs="Calibri"/>
          <w:bCs/>
          <w:szCs w:val="28"/>
        </w:rPr>
        <w:t>ul. Plac 20 Października 1</w:t>
      </w:r>
    </w:p>
    <w:p w14:paraId="33120790" w14:textId="77777777" w:rsidR="006717DC" w:rsidRPr="00CF1D73" w:rsidRDefault="006717DC" w:rsidP="00CF1D73">
      <w:pPr>
        <w:widowControl w:val="0"/>
        <w:autoSpaceDE w:val="0"/>
        <w:autoSpaceDN w:val="0"/>
        <w:adjustRightInd w:val="0"/>
        <w:ind w:right="4960"/>
        <w:jc w:val="center"/>
        <w:rPr>
          <w:rFonts w:cs="Calibri"/>
          <w:bCs/>
          <w:szCs w:val="28"/>
        </w:rPr>
      </w:pPr>
      <w:r w:rsidRPr="00CF716F">
        <w:rPr>
          <w:rFonts w:cs="Calibri"/>
          <w:bCs/>
          <w:szCs w:val="28"/>
        </w:rPr>
        <w:t>63 – 100 Śrem</w:t>
      </w:r>
    </w:p>
    <w:p w14:paraId="2A514440" w14:textId="77777777" w:rsidR="006717DC" w:rsidRDefault="006717DC" w:rsidP="00A31703">
      <w:pPr>
        <w:spacing w:after="120"/>
        <w:jc w:val="right"/>
        <w:rPr>
          <w:rFonts w:asciiTheme="minorHAnsi" w:hAnsiTheme="minorHAnsi" w:cstheme="minorHAnsi"/>
          <w:szCs w:val="28"/>
        </w:rPr>
      </w:pPr>
    </w:p>
    <w:p w14:paraId="73089438" w14:textId="71F6F63C" w:rsidR="006717DC" w:rsidRPr="00A31703" w:rsidRDefault="006717DC" w:rsidP="00A31703">
      <w:pPr>
        <w:spacing w:after="120"/>
        <w:jc w:val="right"/>
        <w:rPr>
          <w:rFonts w:asciiTheme="minorHAnsi" w:hAnsiTheme="minorHAnsi" w:cstheme="minorHAnsi"/>
          <w:szCs w:val="28"/>
        </w:rPr>
      </w:pPr>
      <w:r w:rsidRPr="00A31703">
        <w:rPr>
          <w:rFonts w:asciiTheme="minorHAnsi" w:hAnsiTheme="minorHAnsi" w:cstheme="minorHAnsi"/>
          <w:szCs w:val="28"/>
        </w:rPr>
        <w:t xml:space="preserve">Śrem, </w:t>
      </w:r>
      <w:r>
        <w:rPr>
          <w:rFonts w:asciiTheme="minorHAnsi" w:hAnsiTheme="minorHAnsi" w:cstheme="minorHAnsi"/>
          <w:szCs w:val="28"/>
        </w:rPr>
        <w:t>13</w:t>
      </w:r>
      <w:r w:rsidRPr="00A31703">
        <w:rPr>
          <w:rFonts w:asciiTheme="minorHAnsi" w:hAnsiTheme="minorHAnsi" w:cstheme="minorHAnsi"/>
          <w:szCs w:val="28"/>
        </w:rPr>
        <w:t xml:space="preserve"> </w:t>
      </w:r>
      <w:r>
        <w:rPr>
          <w:rFonts w:asciiTheme="minorHAnsi" w:hAnsiTheme="minorHAnsi" w:cstheme="minorHAnsi"/>
          <w:szCs w:val="28"/>
        </w:rPr>
        <w:t>kwietnia 2023</w:t>
      </w:r>
      <w:r w:rsidRPr="00A31703">
        <w:rPr>
          <w:rFonts w:asciiTheme="minorHAnsi" w:hAnsiTheme="minorHAnsi" w:cstheme="minorHAnsi"/>
          <w:szCs w:val="28"/>
        </w:rPr>
        <w:t xml:space="preserve"> roku</w:t>
      </w:r>
    </w:p>
    <w:p w14:paraId="2B2B245A" w14:textId="77777777" w:rsidR="006717DC" w:rsidRPr="006A2C64" w:rsidRDefault="006717DC" w:rsidP="00A31703">
      <w:pPr>
        <w:spacing w:after="120"/>
        <w:jc w:val="both"/>
        <w:rPr>
          <w:rFonts w:asciiTheme="minorHAnsi" w:hAnsiTheme="minorHAnsi" w:cstheme="minorHAnsi"/>
          <w:bCs/>
          <w:szCs w:val="28"/>
        </w:rPr>
      </w:pPr>
      <w:r w:rsidRPr="00A31703">
        <w:rPr>
          <w:rFonts w:asciiTheme="minorHAnsi" w:hAnsiTheme="minorHAnsi" w:cstheme="minorHAnsi"/>
          <w:szCs w:val="28"/>
        </w:rPr>
        <w:t>PPSPP.</w:t>
      </w:r>
      <w:r>
        <w:rPr>
          <w:rFonts w:asciiTheme="minorHAnsi" w:hAnsiTheme="minorHAnsi" w:cstheme="minorHAnsi"/>
          <w:szCs w:val="28"/>
        </w:rPr>
        <w:t>6730.20.2023.KSAN</w:t>
      </w:r>
    </w:p>
    <w:p w14:paraId="311E5BDA" w14:textId="77777777" w:rsidR="006717DC" w:rsidRPr="006A2C64" w:rsidRDefault="006717DC" w:rsidP="006A2C64">
      <w:pPr>
        <w:spacing w:after="120"/>
        <w:jc w:val="center"/>
        <w:rPr>
          <w:rFonts w:asciiTheme="minorHAnsi" w:hAnsiTheme="minorHAnsi" w:cstheme="minorHAnsi"/>
          <w:bCs/>
          <w:szCs w:val="28"/>
        </w:rPr>
      </w:pPr>
      <w:r w:rsidRPr="006A2C64">
        <w:rPr>
          <w:rFonts w:asciiTheme="minorHAnsi" w:hAnsiTheme="minorHAnsi" w:cstheme="minorHAnsi"/>
          <w:bCs/>
          <w:szCs w:val="28"/>
        </w:rPr>
        <w:t xml:space="preserve">Decyzja nr </w:t>
      </w:r>
      <w:r>
        <w:rPr>
          <w:rFonts w:asciiTheme="minorHAnsi" w:hAnsiTheme="minorHAnsi" w:cstheme="minorHAnsi"/>
          <w:bCs/>
          <w:szCs w:val="28"/>
        </w:rPr>
        <w:t>23</w:t>
      </w:r>
      <w:r w:rsidRPr="006A2C64">
        <w:rPr>
          <w:rFonts w:asciiTheme="minorHAnsi" w:hAnsiTheme="minorHAnsi" w:cstheme="minorHAnsi"/>
          <w:bCs/>
          <w:szCs w:val="28"/>
        </w:rPr>
        <w:t>/</w:t>
      </w:r>
      <w:r>
        <w:rPr>
          <w:rFonts w:asciiTheme="minorHAnsi" w:hAnsiTheme="minorHAnsi" w:cstheme="minorHAnsi"/>
          <w:bCs/>
          <w:szCs w:val="28"/>
        </w:rPr>
        <w:t>2023</w:t>
      </w:r>
      <w:r>
        <w:rPr>
          <w:rFonts w:asciiTheme="minorHAnsi" w:hAnsiTheme="minorHAnsi" w:cstheme="minorHAnsi"/>
          <w:bCs/>
          <w:szCs w:val="28"/>
        </w:rPr>
        <w:br/>
        <w:t xml:space="preserve"> </w:t>
      </w:r>
      <w:r w:rsidRPr="006A2C64">
        <w:rPr>
          <w:rFonts w:asciiTheme="minorHAnsi" w:hAnsiTheme="minorHAnsi" w:cstheme="minorHAnsi"/>
          <w:bCs/>
          <w:szCs w:val="28"/>
        </w:rPr>
        <w:t>o warunkach zabudowy</w:t>
      </w:r>
    </w:p>
    <w:p w14:paraId="74B674C9" w14:textId="77777777" w:rsidR="006717DC" w:rsidRPr="00A31703" w:rsidRDefault="006717DC" w:rsidP="00A31703">
      <w:pPr>
        <w:spacing w:after="120"/>
        <w:jc w:val="both"/>
        <w:rPr>
          <w:rFonts w:asciiTheme="minorHAnsi" w:hAnsiTheme="minorHAnsi" w:cstheme="minorHAnsi"/>
          <w:szCs w:val="28"/>
        </w:rPr>
      </w:pPr>
    </w:p>
    <w:p w14:paraId="16AB44E0" w14:textId="77777777" w:rsidR="006717DC" w:rsidRPr="006A2C64" w:rsidRDefault="006717DC" w:rsidP="00384019">
      <w:pPr>
        <w:spacing w:after="120"/>
        <w:ind w:firstLine="567"/>
        <w:jc w:val="both"/>
        <w:rPr>
          <w:rFonts w:asciiTheme="minorHAnsi" w:hAnsiTheme="minorHAnsi" w:cstheme="minorHAnsi"/>
          <w:szCs w:val="28"/>
        </w:rPr>
      </w:pPr>
      <w:r w:rsidRPr="00A31703">
        <w:rPr>
          <w:rFonts w:asciiTheme="minorHAnsi" w:hAnsiTheme="minorHAnsi" w:cstheme="minorHAnsi"/>
          <w:szCs w:val="28"/>
        </w:rPr>
        <w:t>Na podstawie art. 4 ust. 2 pkt 2 w związku z art. 59 ust. 1 i ust. 2</w:t>
      </w:r>
      <w:r>
        <w:rPr>
          <w:rFonts w:asciiTheme="minorHAnsi" w:hAnsiTheme="minorHAnsi" w:cstheme="minorHAnsi"/>
          <w:szCs w:val="28"/>
        </w:rPr>
        <w:t>,</w:t>
      </w:r>
      <w:r w:rsidRPr="006A2C64">
        <w:rPr>
          <w:rFonts w:asciiTheme="minorHAnsi" w:hAnsiTheme="minorHAnsi" w:cstheme="minorHAnsi"/>
          <w:szCs w:val="28"/>
        </w:rPr>
        <w:t xml:space="preserve"> art. 60 ust. 1 </w:t>
      </w:r>
      <w:r w:rsidRPr="00AF5122">
        <w:rPr>
          <w:rFonts w:asciiTheme="minorHAnsi" w:hAnsiTheme="minorHAnsi" w:cstheme="minorHAnsi"/>
          <w:szCs w:val="28"/>
        </w:rPr>
        <w:t>i ust. 1a</w:t>
      </w:r>
      <w:r w:rsidRPr="006A2C64">
        <w:rPr>
          <w:rFonts w:asciiTheme="minorHAnsi" w:hAnsiTheme="minorHAnsi" w:cstheme="minorHAnsi"/>
          <w:szCs w:val="28"/>
        </w:rPr>
        <w:t xml:space="preserve"> ustawy z dnia 27 marca 2003 r. o planowaniu i</w:t>
      </w:r>
      <w:r>
        <w:rPr>
          <w:rFonts w:asciiTheme="minorHAnsi" w:hAnsiTheme="minorHAnsi" w:cstheme="minorHAnsi"/>
          <w:szCs w:val="28"/>
        </w:rPr>
        <w:t> </w:t>
      </w:r>
      <w:r w:rsidRPr="006A2C64">
        <w:rPr>
          <w:rFonts w:asciiTheme="minorHAnsi" w:hAnsiTheme="minorHAnsi" w:cstheme="minorHAnsi"/>
          <w:szCs w:val="28"/>
        </w:rPr>
        <w:t>zagospodarowaniu przestrzennym (Dz. U. z 2022 r. poz. 503</w:t>
      </w:r>
      <w:r>
        <w:rPr>
          <w:rFonts w:asciiTheme="minorHAnsi" w:hAnsiTheme="minorHAnsi" w:cstheme="minorHAnsi"/>
          <w:szCs w:val="28"/>
        </w:rPr>
        <w:t>, 1846 2185 i 2747</w:t>
      </w:r>
      <w:r w:rsidRPr="006A2C64">
        <w:rPr>
          <w:rFonts w:asciiTheme="minorHAnsi" w:hAnsiTheme="minorHAnsi" w:cstheme="minorHAnsi"/>
          <w:szCs w:val="28"/>
        </w:rPr>
        <w:t>)</w:t>
      </w:r>
      <w:r>
        <w:rPr>
          <w:rFonts w:asciiTheme="minorHAnsi" w:hAnsiTheme="minorHAnsi" w:cstheme="minorHAnsi"/>
          <w:szCs w:val="28"/>
        </w:rPr>
        <w:t xml:space="preserve">, zwanej dalej u.p.z.p., </w:t>
      </w:r>
      <w:r w:rsidRPr="006A2C64">
        <w:rPr>
          <w:rFonts w:asciiTheme="minorHAnsi" w:hAnsiTheme="minorHAnsi" w:cstheme="minorHAnsi"/>
          <w:szCs w:val="28"/>
        </w:rPr>
        <w:t>oraz art. 104 ustawy z dnia 14 czerwca 1960 r. – Kodeks postępowania administracyjnego (Dz. U. z 202</w:t>
      </w:r>
      <w:r>
        <w:rPr>
          <w:rFonts w:asciiTheme="minorHAnsi" w:hAnsiTheme="minorHAnsi" w:cstheme="minorHAnsi"/>
          <w:szCs w:val="28"/>
        </w:rPr>
        <w:t>2</w:t>
      </w:r>
      <w:r w:rsidRPr="006A2C64">
        <w:rPr>
          <w:rFonts w:asciiTheme="minorHAnsi" w:hAnsiTheme="minorHAnsi" w:cstheme="minorHAnsi"/>
          <w:szCs w:val="28"/>
        </w:rPr>
        <w:t xml:space="preserve"> r. poz. </w:t>
      </w:r>
      <w:r>
        <w:rPr>
          <w:rFonts w:asciiTheme="minorHAnsi" w:hAnsiTheme="minorHAnsi" w:cstheme="minorHAnsi"/>
          <w:szCs w:val="28"/>
        </w:rPr>
        <w:t>2000, 2185 i 1855</w:t>
      </w:r>
      <w:r w:rsidRPr="006A2C64">
        <w:rPr>
          <w:rFonts w:asciiTheme="minorHAnsi" w:hAnsiTheme="minorHAnsi" w:cstheme="minorHAnsi"/>
          <w:szCs w:val="28"/>
        </w:rPr>
        <w:t>), po rozpatrzeniu wniosku złożonego</w:t>
      </w:r>
      <w:r>
        <w:rPr>
          <w:rFonts w:asciiTheme="minorHAnsi" w:hAnsiTheme="minorHAnsi" w:cstheme="minorHAnsi"/>
          <w:szCs w:val="28"/>
        </w:rPr>
        <w:t xml:space="preserve"> 31.01.2023 r.</w:t>
      </w:r>
      <w:r w:rsidRPr="00AE0ACB">
        <w:rPr>
          <w:rFonts w:asciiTheme="minorHAnsi" w:hAnsiTheme="minorHAnsi" w:cstheme="minorHAnsi"/>
          <w:szCs w:val="28"/>
        </w:rPr>
        <w:t>, uzupełnionego 15.02.2023 r.</w:t>
      </w:r>
      <w:r w:rsidRPr="006A2C64">
        <w:rPr>
          <w:rFonts w:asciiTheme="minorHAnsi" w:hAnsiTheme="minorHAnsi" w:cstheme="minorHAnsi"/>
          <w:szCs w:val="28"/>
        </w:rPr>
        <w:t>, przez:</w:t>
      </w:r>
    </w:p>
    <w:p w14:paraId="437DF09C" w14:textId="77777777" w:rsidR="006717DC" w:rsidRDefault="006717DC" w:rsidP="00A31703">
      <w:pPr>
        <w:spacing w:after="120"/>
        <w:contextualSpacing/>
        <w:jc w:val="center"/>
        <w:rPr>
          <w:rFonts w:asciiTheme="minorHAnsi" w:hAnsiTheme="minorHAnsi" w:cstheme="minorHAnsi"/>
          <w:szCs w:val="28"/>
        </w:rPr>
      </w:pPr>
      <w:r>
        <w:rPr>
          <w:rFonts w:asciiTheme="minorHAnsi" w:hAnsiTheme="minorHAnsi" w:cstheme="minorHAnsi"/>
          <w:szCs w:val="28"/>
        </w:rPr>
        <w:t>Polską Energię Odnawialną Sp. z o.o.</w:t>
      </w:r>
    </w:p>
    <w:p w14:paraId="51846318" w14:textId="77777777" w:rsidR="006717DC" w:rsidRDefault="006717DC" w:rsidP="00A31703">
      <w:pPr>
        <w:spacing w:after="120"/>
        <w:contextualSpacing/>
        <w:jc w:val="center"/>
        <w:rPr>
          <w:rFonts w:asciiTheme="minorHAnsi" w:hAnsiTheme="minorHAnsi" w:cstheme="minorHAnsi"/>
          <w:szCs w:val="28"/>
        </w:rPr>
      </w:pPr>
      <w:r>
        <w:rPr>
          <w:rFonts w:asciiTheme="minorHAnsi" w:hAnsiTheme="minorHAnsi" w:cstheme="minorHAnsi"/>
          <w:szCs w:val="28"/>
        </w:rPr>
        <w:t>KRS 0000014098</w:t>
      </w:r>
    </w:p>
    <w:p w14:paraId="5EDA6210" w14:textId="77777777" w:rsidR="006717DC" w:rsidRDefault="006717DC" w:rsidP="00A31703">
      <w:pPr>
        <w:spacing w:after="120"/>
        <w:contextualSpacing/>
        <w:jc w:val="center"/>
        <w:rPr>
          <w:rFonts w:asciiTheme="minorHAnsi" w:hAnsiTheme="minorHAnsi" w:cstheme="minorHAnsi"/>
          <w:szCs w:val="28"/>
        </w:rPr>
      </w:pPr>
      <w:r>
        <w:rPr>
          <w:rFonts w:asciiTheme="minorHAnsi" w:hAnsiTheme="minorHAnsi" w:cstheme="minorHAnsi"/>
          <w:szCs w:val="28"/>
        </w:rPr>
        <w:t>ul. Witolda Gombrowicza 6H/3</w:t>
      </w:r>
    </w:p>
    <w:p w14:paraId="7AF0F18D" w14:textId="77777777" w:rsidR="006717DC" w:rsidRPr="006A2C64" w:rsidRDefault="006717DC" w:rsidP="00384019">
      <w:pPr>
        <w:spacing w:after="120"/>
        <w:contextualSpacing/>
        <w:jc w:val="center"/>
        <w:rPr>
          <w:rFonts w:asciiTheme="minorHAnsi" w:hAnsiTheme="minorHAnsi" w:cstheme="minorHAnsi"/>
          <w:szCs w:val="28"/>
        </w:rPr>
      </w:pPr>
      <w:r>
        <w:rPr>
          <w:rFonts w:asciiTheme="minorHAnsi" w:hAnsiTheme="minorHAnsi" w:cstheme="minorHAnsi"/>
          <w:szCs w:val="28"/>
        </w:rPr>
        <w:t xml:space="preserve">60-461 Poznań </w:t>
      </w:r>
    </w:p>
    <w:p w14:paraId="086FA417" w14:textId="77777777" w:rsidR="006717DC" w:rsidRPr="00384019" w:rsidRDefault="006717DC" w:rsidP="00A31703">
      <w:pPr>
        <w:spacing w:after="120"/>
        <w:jc w:val="both"/>
        <w:rPr>
          <w:rFonts w:asciiTheme="minorHAnsi" w:hAnsiTheme="minorHAnsi" w:cstheme="minorHAnsi"/>
          <w:i/>
          <w:color w:val="0070C0"/>
          <w:szCs w:val="28"/>
        </w:rPr>
      </w:pPr>
      <w:r w:rsidRPr="006A2C64">
        <w:rPr>
          <w:rFonts w:asciiTheme="minorHAnsi" w:hAnsiTheme="minorHAnsi" w:cstheme="minorHAnsi"/>
          <w:szCs w:val="28"/>
        </w:rPr>
        <w:t xml:space="preserve">w sprawie ustalenia warunków zabudowy dla przedsięwzięcia: </w:t>
      </w:r>
      <w:r>
        <w:rPr>
          <w:rFonts w:asciiTheme="minorHAnsi" w:hAnsiTheme="minorHAnsi" w:cstheme="minorHAnsi"/>
          <w:szCs w:val="28"/>
        </w:rPr>
        <w:t>budowa elektrowni słonecznej „Dąbrowa” wraz z infrastrukturą towarzyszącą o mocy nie większej niż 15 MW zlokalizowanej na działkach o nr ewid. 22/4 i 22/3</w:t>
      </w:r>
      <w:r w:rsidRPr="006A2C64">
        <w:rPr>
          <w:rFonts w:asciiTheme="minorHAnsi" w:hAnsiTheme="minorHAnsi" w:cstheme="minorHAnsi"/>
          <w:szCs w:val="28"/>
        </w:rPr>
        <w:t xml:space="preserve">, obręb </w:t>
      </w:r>
      <w:r>
        <w:rPr>
          <w:rFonts w:asciiTheme="minorHAnsi" w:hAnsiTheme="minorHAnsi" w:cstheme="minorHAnsi"/>
          <w:szCs w:val="28"/>
        </w:rPr>
        <w:t>Dąbrowa</w:t>
      </w:r>
    </w:p>
    <w:p w14:paraId="3DF6AF31" w14:textId="77777777" w:rsidR="006717DC" w:rsidRPr="006A2C64" w:rsidRDefault="006717DC" w:rsidP="00384019">
      <w:pPr>
        <w:spacing w:after="120"/>
        <w:jc w:val="center"/>
        <w:rPr>
          <w:rFonts w:asciiTheme="minorHAnsi" w:hAnsiTheme="minorHAnsi" w:cstheme="minorHAnsi"/>
          <w:szCs w:val="28"/>
        </w:rPr>
      </w:pPr>
      <w:r w:rsidRPr="006A2C64">
        <w:rPr>
          <w:rFonts w:asciiTheme="minorHAnsi" w:hAnsiTheme="minorHAnsi" w:cstheme="minorHAnsi"/>
          <w:szCs w:val="28"/>
        </w:rPr>
        <w:t>ustalam</w:t>
      </w:r>
      <w:r>
        <w:rPr>
          <w:rFonts w:asciiTheme="minorHAnsi" w:hAnsiTheme="minorHAnsi" w:cstheme="minorHAnsi"/>
          <w:szCs w:val="28"/>
        </w:rPr>
        <w:br/>
        <w:t xml:space="preserve"> </w:t>
      </w:r>
      <w:r w:rsidRPr="006A2C64">
        <w:rPr>
          <w:rFonts w:asciiTheme="minorHAnsi" w:hAnsiTheme="minorHAnsi" w:cstheme="minorHAnsi"/>
          <w:szCs w:val="28"/>
        </w:rPr>
        <w:t>na rzecz Wnioskodawcy</w:t>
      </w:r>
      <w:r>
        <w:rPr>
          <w:rFonts w:asciiTheme="minorHAnsi" w:hAnsiTheme="minorHAnsi" w:cstheme="minorHAnsi"/>
          <w:szCs w:val="28"/>
        </w:rPr>
        <w:t xml:space="preserve"> </w:t>
      </w:r>
      <w:r>
        <w:rPr>
          <w:rFonts w:asciiTheme="minorHAnsi" w:hAnsiTheme="minorHAnsi" w:cstheme="minorHAnsi"/>
          <w:szCs w:val="28"/>
        </w:rPr>
        <w:br/>
        <w:t xml:space="preserve"> </w:t>
      </w:r>
      <w:r w:rsidRPr="006A2C64">
        <w:rPr>
          <w:rFonts w:asciiTheme="minorHAnsi" w:hAnsiTheme="minorHAnsi" w:cstheme="minorHAnsi"/>
          <w:szCs w:val="28"/>
        </w:rPr>
        <w:t>następujące warunki zabudowy i zagospodarowania terenu:</w:t>
      </w:r>
    </w:p>
    <w:p w14:paraId="3BABC46A" w14:textId="77777777" w:rsidR="006717DC" w:rsidRPr="006A2C64" w:rsidRDefault="006717DC" w:rsidP="00A31703">
      <w:pPr>
        <w:tabs>
          <w:tab w:val="left" w:pos="426"/>
        </w:tabs>
        <w:spacing w:after="120"/>
        <w:jc w:val="both"/>
        <w:rPr>
          <w:rFonts w:asciiTheme="minorHAnsi" w:hAnsiTheme="minorHAnsi" w:cstheme="minorHAnsi"/>
          <w:szCs w:val="28"/>
        </w:rPr>
      </w:pPr>
      <w:r w:rsidRPr="006A2C64">
        <w:rPr>
          <w:rFonts w:asciiTheme="minorHAnsi" w:hAnsiTheme="minorHAnsi" w:cstheme="minorHAnsi"/>
          <w:szCs w:val="28"/>
        </w:rPr>
        <w:t>1.</w:t>
      </w:r>
      <w:r w:rsidRPr="006A2C64">
        <w:rPr>
          <w:rFonts w:asciiTheme="minorHAnsi" w:hAnsiTheme="minorHAnsi" w:cstheme="minorHAnsi"/>
          <w:szCs w:val="28"/>
        </w:rPr>
        <w:tab/>
        <w:t>Opis inwestycji:</w:t>
      </w:r>
    </w:p>
    <w:p w14:paraId="479AF9A3" w14:textId="77777777" w:rsidR="006717DC" w:rsidRPr="0029786E" w:rsidRDefault="006717DC" w:rsidP="00A31703">
      <w:pPr>
        <w:pStyle w:val="Akapitzlist"/>
        <w:numPr>
          <w:ilvl w:val="0"/>
          <w:numId w:val="1"/>
        </w:numPr>
        <w:tabs>
          <w:tab w:val="left" w:pos="567"/>
        </w:tabs>
        <w:spacing w:after="120"/>
        <w:ind w:left="567"/>
        <w:jc w:val="both"/>
        <w:rPr>
          <w:rFonts w:asciiTheme="minorHAnsi" w:hAnsiTheme="minorHAnsi" w:cstheme="minorHAnsi"/>
          <w:szCs w:val="28"/>
        </w:rPr>
      </w:pPr>
      <w:r w:rsidRPr="006A2C64">
        <w:rPr>
          <w:rFonts w:asciiTheme="minorHAnsi" w:hAnsiTheme="minorHAnsi" w:cstheme="minorHAnsi"/>
          <w:szCs w:val="28"/>
        </w:rPr>
        <w:t xml:space="preserve">rodzaj: </w:t>
      </w:r>
      <w:r>
        <w:rPr>
          <w:rFonts w:asciiTheme="minorHAnsi" w:hAnsiTheme="minorHAnsi" w:cstheme="minorHAnsi"/>
          <w:szCs w:val="28"/>
        </w:rPr>
        <w:t>wolnostojące urządzenia fotowoltaiczne – system fotowoltaiczny o mocy nie większej niż 15 MW wraz z infrastrukturą towarzyszącą (nie więcej niż trzy stacje transformatorowe o wymiarach nie większych niż 10 m długości, 10 m szerokości i 4 m wysokości oraz powierzchni zabudowy nie większej niż 100 m</w:t>
      </w:r>
      <w:r w:rsidRPr="00131A16">
        <w:rPr>
          <w:rFonts w:asciiTheme="minorHAnsi" w:hAnsiTheme="minorHAnsi" w:cstheme="minorHAnsi"/>
          <w:szCs w:val="28"/>
          <w:vertAlign w:val="superscript"/>
        </w:rPr>
        <w:t>2</w:t>
      </w:r>
      <w:r>
        <w:rPr>
          <w:rFonts w:asciiTheme="minorHAnsi" w:hAnsiTheme="minorHAnsi" w:cstheme="minorHAnsi"/>
          <w:szCs w:val="28"/>
          <w:vertAlign w:val="superscript"/>
        </w:rPr>
        <w:t xml:space="preserve"> </w:t>
      </w:r>
      <w:r>
        <w:rPr>
          <w:rFonts w:asciiTheme="minorHAnsi" w:hAnsiTheme="minorHAnsi" w:cstheme="minorHAnsi"/>
          <w:szCs w:val="28"/>
        </w:rPr>
        <w:t xml:space="preserve">każda) na powierzchni terenu nie </w:t>
      </w:r>
      <w:r w:rsidRPr="0029786E">
        <w:rPr>
          <w:rFonts w:asciiTheme="minorHAnsi" w:hAnsiTheme="minorHAnsi" w:cstheme="minorHAnsi"/>
          <w:szCs w:val="28"/>
        </w:rPr>
        <w:t>większej niż 19 ha;</w:t>
      </w:r>
    </w:p>
    <w:p w14:paraId="1F67C7F8" w14:textId="77777777" w:rsidR="006717DC" w:rsidRPr="0029786E" w:rsidRDefault="006717DC" w:rsidP="00A31703">
      <w:pPr>
        <w:pStyle w:val="Akapitzlist"/>
        <w:numPr>
          <w:ilvl w:val="0"/>
          <w:numId w:val="1"/>
        </w:numPr>
        <w:tabs>
          <w:tab w:val="left" w:pos="567"/>
        </w:tabs>
        <w:spacing w:after="120"/>
        <w:ind w:left="567"/>
        <w:jc w:val="both"/>
        <w:rPr>
          <w:rFonts w:asciiTheme="minorHAnsi" w:hAnsiTheme="minorHAnsi" w:cstheme="minorHAnsi"/>
          <w:szCs w:val="28"/>
        </w:rPr>
      </w:pPr>
      <w:r w:rsidRPr="0029786E">
        <w:rPr>
          <w:rFonts w:asciiTheme="minorHAnsi" w:hAnsiTheme="minorHAnsi" w:cstheme="minorHAnsi"/>
          <w:szCs w:val="28"/>
        </w:rPr>
        <w:lastRenderedPageBreak/>
        <w:t xml:space="preserve">lokalizacja: teren składający się z działek o nr ewid. 22/4 i 22/3, obręb Dąbrowa, zgodnie z liniami rozgraniczającymi teren planowanej inwestycji wyznaczonymi na mapie, stanowiącej załącznik nr 1 do decyzji; </w:t>
      </w:r>
    </w:p>
    <w:p w14:paraId="264B4E7C" w14:textId="07F8F7E9" w:rsidR="006717DC" w:rsidRPr="00D55CB4" w:rsidRDefault="006717DC" w:rsidP="004B6A2C">
      <w:pPr>
        <w:pStyle w:val="Akapitzlist"/>
        <w:numPr>
          <w:ilvl w:val="0"/>
          <w:numId w:val="1"/>
        </w:numPr>
        <w:tabs>
          <w:tab w:val="left" w:pos="567"/>
        </w:tabs>
        <w:spacing w:after="120"/>
        <w:ind w:left="567"/>
        <w:jc w:val="both"/>
        <w:rPr>
          <w:rFonts w:asciiTheme="minorHAnsi" w:hAnsiTheme="minorHAnsi" w:cstheme="minorHAnsi"/>
          <w:szCs w:val="28"/>
        </w:rPr>
      </w:pPr>
      <w:r w:rsidRPr="0029786E">
        <w:rPr>
          <w:rFonts w:asciiTheme="minorHAnsi" w:hAnsiTheme="minorHAnsi" w:cstheme="minorHAnsi"/>
          <w:szCs w:val="28"/>
        </w:rPr>
        <w:t>funkcja zabudowy i zagospodarowania terenu: przemysłowa.</w:t>
      </w:r>
    </w:p>
    <w:p w14:paraId="320EA81D" w14:textId="77777777" w:rsidR="006717DC" w:rsidRPr="006A2C64" w:rsidRDefault="006717DC" w:rsidP="00A31703">
      <w:pPr>
        <w:tabs>
          <w:tab w:val="left" w:pos="426"/>
        </w:tabs>
        <w:spacing w:after="120"/>
        <w:jc w:val="both"/>
        <w:rPr>
          <w:rFonts w:asciiTheme="minorHAnsi" w:hAnsiTheme="minorHAnsi" w:cstheme="minorHAnsi"/>
          <w:szCs w:val="28"/>
        </w:rPr>
      </w:pPr>
      <w:r w:rsidRPr="006A2C64">
        <w:rPr>
          <w:rFonts w:asciiTheme="minorHAnsi" w:hAnsiTheme="minorHAnsi" w:cstheme="minorHAnsi"/>
          <w:szCs w:val="28"/>
        </w:rPr>
        <w:t>2.</w:t>
      </w:r>
      <w:r w:rsidRPr="006A2C64">
        <w:rPr>
          <w:rFonts w:asciiTheme="minorHAnsi" w:hAnsiTheme="minorHAnsi" w:cstheme="minorHAnsi"/>
          <w:szCs w:val="28"/>
        </w:rPr>
        <w:tab/>
        <w:t>Warunki i szczegółowe zasady zagospodarowania terenu oraz jego zabudowy wynikające z przepisów odrębnych w zakresie:</w:t>
      </w:r>
    </w:p>
    <w:p w14:paraId="77543BCB" w14:textId="77777777" w:rsidR="006717DC" w:rsidRPr="00CF07C7" w:rsidRDefault="006717DC" w:rsidP="003B3E49">
      <w:pPr>
        <w:pStyle w:val="Akapitzlist"/>
        <w:numPr>
          <w:ilvl w:val="0"/>
          <w:numId w:val="2"/>
        </w:numPr>
        <w:tabs>
          <w:tab w:val="left" w:pos="567"/>
        </w:tabs>
        <w:spacing w:after="120"/>
        <w:ind w:left="567"/>
        <w:jc w:val="both"/>
        <w:rPr>
          <w:rFonts w:asciiTheme="minorHAnsi" w:hAnsiTheme="minorHAnsi" w:cstheme="minorHAnsi"/>
          <w:szCs w:val="28"/>
        </w:rPr>
      </w:pPr>
      <w:r w:rsidRPr="00CF07C7">
        <w:rPr>
          <w:rFonts w:asciiTheme="minorHAnsi" w:hAnsiTheme="minorHAnsi" w:cstheme="minorHAnsi"/>
          <w:szCs w:val="28"/>
        </w:rPr>
        <w:t xml:space="preserve">warunków i wymagań ochrony i kształtowania ładu przestrzennego: linia zabudowy ustalona jako nieprzekraczalna, wyznaczająca najmniejszą odległość, w której może zostać zlokalizowana inwestycja, ustalona w odległości 6,0 m od granicy z </w:t>
      </w:r>
      <w:r>
        <w:rPr>
          <w:rFonts w:asciiTheme="minorHAnsi" w:hAnsiTheme="minorHAnsi" w:cstheme="minorHAnsi"/>
          <w:szCs w:val="28"/>
        </w:rPr>
        <w:t>drogami wewnętrznymi</w:t>
      </w:r>
      <w:r w:rsidRPr="00CF07C7">
        <w:rPr>
          <w:rFonts w:asciiTheme="minorHAnsi" w:hAnsiTheme="minorHAnsi" w:cstheme="minorHAnsi"/>
          <w:szCs w:val="28"/>
        </w:rPr>
        <w:t xml:space="preserve"> </w:t>
      </w:r>
      <w:r>
        <w:rPr>
          <w:rFonts w:asciiTheme="minorHAnsi" w:hAnsiTheme="minorHAnsi" w:cstheme="minorHAnsi"/>
          <w:szCs w:val="28"/>
        </w:rPr>
        <w:t>(</w:t>
      </w:r>
      <w:r w:rsidRPr="00CF07C7">
        <w:rPr>
          <w:rFonts w:asciiTheme="minorHAnsi" w:hAnsiTheme="minorHAnsi" w:cstheme="minorHAnsi"/>
          <w:szCs w:val="28"/>
        </w:rPr>
        <w:t>działka o nr ewid. 25, obręb Dąbrowa</w:t>
      </w:r>
      <w:r>
        <w:rPr>
          <w:rFonts w:asciiTheme="minorHAnsi" w:hAnsiTheme="minorHAnsi" w:cstheme="minorHAnsi"/>
          <w:szCs w:val="28"/>
        </w:rPr>
        <w:t xml:space="preserve"> oraz działka o nr ewid. 120, obręb Luciny)</w:t>
      </w:r>
      <w:r w:rsidRPr="00EE24C2">
        <w:t xml:space="preserve"> </w:t>
      </w:r>
      <w:r w:rsidRPr="00EE24C2">
        <w:rPr>
          <w:rFonts w:asciiTheme="minorHAnsi" w:hAnsiTheme="minorHAnsi" w:cstheme="minorHAnsi"/>
          <w:szCs w:val="28"/>
        </w:rPr>
        <w:t>oraz w odległości 15,0 m od granicy drogi gminnej przebiegającej przez teren inwestycji</w:t>
      </w:r>
      <w:r w:rsidRPr="00CF07C7">
        <w:rPr>
          <w:rFonts w:asciiTheme="minorHAnsi" w:hAnsiTheme="minorHAnsi" w:cstheme="minorHAnsi"/>
          <w:szCs w:val="28"/>
        </w:rPr>
        <w:t xml:space="preserve">, zgodnie z załącznikiem nr 1 do decyzji; </w:t>
      </w:r>
    </w:p>
    <w:p w14:paraId="7586E416" w14:textId="77777777" w:rsidR="006717DC" w:rsidRPr="0032135E" w:rsidRDefault="006717DC" w:rsidP="0032135E">
      <w:pPr>
        <w:pStyle w:val="Akapitzlist"/>
        <w:numPr>
          <w:ilvl w:val="0"/>
          <w:numId w:val="2"/>
        </w:numPr>
        <w:spacing w:after="120"/>
        <w:ind w:left="567"/>
        <w:jc w:val="both"/>
        <w:rPr>
          <w:rFonts w:asciiTheme="minorHAnsi" w:hAnsiTheme="minorHAnsi" w:cstheme="minorHAnsi"/>
          <w:color w:val="0070C0"/>
          <w:szCs w:val="28"/>
        </w:rPr>
      </w:pPr>
      <w:r w:rsidRPr="00A31703">
        <w:rPr>
          <w:rFonts w:asciiTheme="minorHAnsi" w:hAnsiTheme="minorHAnsi" w:cstheme="minorHAnsi"/>
          <w:szCs w:val="28"/>
        </w:rPr>
        <w:t>ochrony środowiska i zdrowia ludzi oraz dziedzictwa kulturowego i zabytków oraz dóbr kultury współczesne</w:t>
      </w:r>
      <w:r>
        <w:rPr>
          <w:rFonts w:asciiTheme="minorHAnsi" w:hAnsiTheme="minorHAnsi" w:cstheme="minorHAnsi"/>
          <w:szCs w:val="28"/>
        </w:rPr>
        <w:t>j:</w:t>
      </w:r>
    </w:p>
    <w:p w14:paraId="52E91E3F" w14:textId="77777777" w:rsidR="006717DC" w:rsidRPr="00A31703" w:rsidRDefault="006717DC" w:rsidP="006717DC">
      <w:pPr>
        <w:pStyle w:val="Akapitzlist"/>
        <w:numPr>
          <w:ilvl w:val="0"/>
          <w:numId w:val="3"/>
        </w:numPr>
        <w:spacing w:after="120"/>
        <w:jc w:val="both"/>
        <w:rPr>
          <w:rFonts w:asciiTheme="minorHAnsi" w:hAnsiTheme="minorHAnsi" w:cstheme="minorHAnsi"/>
          <w:szCs w:val="28"/>
        </w:rPr>
      </w:pPr>
      <w:r w:rsidRPr="00487F51">
        <w:rPr>
          <w:rFonts w:asciiTheme="minorHAnsi" w:hAnsiTheme="minorHAnsi" w:cstheme="minorHAnsi"/>
          <w:szCs w:val="28"/>
        </w:rPr>
        <w:t xml:space="preserve">na etapie </w:t>
      </w:r>
      <w:r>
        <w:rPr>
          <w:rFonts w:asciiTheme="minorHAnsi" w:hAnsiTheme="minorHAnsi" w:cstheme="minorHAnsi"/>
          <w:szCs w:val="28"/>
        </w:rPr>
        <w:t xml:space="preserve">realizacji i eksploatacji lub użytkowania planowanej inwestycji </w:t>
      </w:r>
      <w:r w:rsidRPr="00487F51">
        <w:rPr>
          <w:rFonts w:asciiTheme="minorHAnsi" w:hAnsiTheme="minorHAnsi" w:cstheme="minorHAnsi"/>
          <w:szCs w:val="28"/>
        </w:rPr>
        <w:t>należy uwzględnić</w:t>
      </w:r>
      <w:r>
        <w:rPr>
          <w:rFonts w:asciiTheme="minorHAnsi" w:hAnsiTheme="minorHAnsi" w:cstheme="minorHAnsi"/>
          <w:szCs w:val="28"/>
        </w:rPr>
        <w:t xml:space="preserve"> </w:t>
      </w:r>
      <w:r w:rsidRPr="00487F51">
        <w:rPr>
          <w:rFonts w:asciiTheme="minorHAnsi" w:hAnsiTheme="minorHAnsi" w:cstheme="minorHAnsi"/>
          <w:szCs w:val="28"/>
        </w:rPr>
        <w:t xml:space="preserve">warunki </w:t>
      </w:r>
      <w:r>
        <w:rPr>
          <w:rFonts w:asciiTheme="minorHAnsi" w:hAnsiTheme="minorHAnsi" w:cstheme="minorHAnsi"/>
          <w:szCs w:val="28"/>
        </w:rPr>
        <w:t>wydanej przez Burmistrza Śremu, 09.11.2022 r., decyzji o środowiskowych uwarunkowaniach (znak PPSOŚ.6220.7.2022.BM) dla planowanego przedsięwzięcia polegającego na budowie elektrowni słonecznej „Dąbrowa” wraz z infrastrukturą towarzyszącą o mocy nie większej niż 15 MW na działkach o nr ewid. 22/4 i 22/3, obręb Dąbrowa</w:t>
      </w:r>
      <w:r w:rsidRPr="00A31703">
        <w:rPr>
          <w:rFonts w:asciiTheme="minorHAnsi" w:hAnsiTheme="minorHAnsi" w:cstheme="minorHAnsi"/>
          <w:szCs w:val="28"/>
        </w:rPr>
        <w:t>;</w:t>
      </w:r>
    </w:p>
    <w:p w14:paraId="543A3346" w14:textId="77777777" w:rsidR="006717DC" w:rsidRPr="00A31703" w:rsidRDefault="006717DC" w:rsidP="00A31703">
      <w:pPr>
        <w:pStyle w:val="Akapitzlist"/>
        <w:numPr>
          <w:ilvl w:val="0"/>
          <w:numId w:val="2"/>
        </w:numPr>
        <w:spacing w:after="120"/>
        <w:ind w:left="567"/>
        <w:jc w:val="both"/>
        <w:rPr>
          <w:rFonts w:asciiTheme="minorHAnsi" w:hAnsiTheme="minorHAnsi" w:cstheme="minorHAnsi"/>
          <w:szCs w:val="28"/>
        </w:rPr>
      </w:pPr>
      <w:r w:rsidRPr="00A31703">
        <w:rPr>
          <w:rFonts w:asciiTheme="minorHAnsi" w:hAnsiTheme="minorHAnsi" w:cstheme="minorHAnsi"/>
          <w:szCs w:val="28"/>
        </w:rPr>
        <w:t>obsługi w zakresie infrastruktury technicznej i komunikacji:</w:t>
      </w:r>
    </w:p>
    <w:p w14:paraId="57CDDCD8" w14:textId="77777777" w:rsidR="006717DC" w:rsidRPr="00A31703" w:rsidRDefault="006717DC" w:rsidP="006717DC">
      <w:pPr>
        <w:pStyle w:val="Akapitzlist"/>
        <w:numPr>
          <w:ilvl w:val="0"/>
          <w:numId w:val="4"/>
        </w:numPr>
        <w:tabs>
          <w:tab w:val="left" w:pos="709"/>
        </w:tabs>
        <w:spacing w:after="120"/>
        <w:jc w:val="both"/>
        <w:rPr>
          <w:rFonts w:asciiTheme="minorHAnsi" w:hAnsiTheme="minorHAnsi" w:cstheme="minorHAnsi"/>
          <w:szCs w:val="28"/>
        </w:rPr>
      </w:pPr>
      <w:r w:rsidRPr="00A31703">
        <w:rPr>
          <w:rFonts w:asciiTheme="minorHAnsi" w:hAnsiTheme="minorHAnsi" w:cstheme="minorHAnsi"/>
          <w:szCs w:val="28"/>
        </w:rPr>
        <w:t>sposób zaopatrzenia w energię elektryczną: istniejąca sieć elektroenergetyczna (oświadczenie ENEA Operator Sp. z o.o. z dnia</w:t>
      </w:r>
      <w:r>
        <w:rPr>
          <w:rFonts w:asciiTheme="minorHAnsi" w:hAnsiTheme="minorHAnsi" w:cstheme="minorHAnsi"/>
          <w:szCs w:val="28"/>
        </w:rPr>
        <w:t xml:space="preserve"> 17.08.2022 r.</w:t>
      </w:r>
      <w:r w:rsidRPr="00A31703">
        <w:rPr>
          <w:rFonts w:asciiTheme="minorHAnsi" w:hAnsiTheme="minorHAnsi" w:cstheme="minorHAnsi"/>
          <w:szCs w:val="28"/>
        </w:rPr>
        <w:t>),</w:t>
      </w:r>
    </w:p>
    <w:p w14:paraId="0F9E3133" w14:textId="77777777" w:rsidR="006717DC" w:rsidRPr="00A31703" w:rsidRDefault="006717DC" w:rsidP="006717DC">
      <w:pPr>
        <w:pStyle w:val="Akapitzlist"/>
        <w:numPr>
          <w:ilvl w:val="0"/>
          <w:numId w:val="4"/>
        </w:numPr>
        <w:tabs>
          <w:tab w:val="left" w:pos="709"/>
        </w:tabs>
        <w:spacing w:after="120"/>
        <w:jc w:val="both"/>
        <w:rPr>
          <w:rFonts w:asciiTheme="minorHAnsi" w:hAnsiTheme="minorHAnsi" w:cstheme="minorHAnsi"/>
          <w:szCs w:val="28"/>
        </w:rPr>
      </w:pPr>
      <w:r w:rsidRPr="00A31703">
        <w:rPr>
          <w:rFonts w:asciiTheme="minorHAnsi" w:hAnsiTheme="minorHAnsi" w:cstheme="minorHAnsi"/>
          <w:szCs w:val="28"/>
        </w:rPr>
        <w:t>gospodarowanie odpadami: zgodnie z przepisami odrębnymi</w:t>
      </w:r>
      <w:r>
        <w:rPr>
          <w:rFonts w:asciiTheme="minorHAnsi" w:hAnsiTheme="minorHAnsi" w:cstheme="minorHAnsi"/>
          <w:szCs w:val="28"/>
        </w:rPr>
        <w:t>;</w:t>
      </w:r>
    </w:p>
    <w:p w14:paraId="42D22621" w14:textId="77777777" w:rsidR="006717DC" w:rsidRPr="00A31703" w:rsidRDefault="006717DC" w:rsidP="00A31703">
      <w:pPr>
        <w:pStyle w:val="Akapitzlist"/>
        <w:numPr>
          <w:ilvl w:val="0"/>
          <w:numId w:val="2"/>
        </w:numPr>
        <w:spacing w:after="120"/>
        <w:ind w:left="567" w:hanging="425"/>
        <w:jc w:val="both"/>
        <w:rPr>
          <w:rFonts w:asciiTheme="minorHAnsi" w:hAnsiTheme="minorHAnsi" w:cstheme="minorHAnsi"/>
          <w:szCs w:val="28"/>
        </w:rPr>
      </w:pPr>
      <w:r w:rsidRPr="00A31703">
        <w:rPr>
          <w:rFonts w:asciiTheme="minorHAnsi" w:hAnsiTheme="minorHAnsi" w:cstheme="minorHAnsi"/>
          <w:szCs w:val="28"/>
        </w:rPr>
        <w:t>wymagań dotyczących ochrony interesów osób trzecich:</w:t>
      </w:r>
    </w:p>
    <w:p w14:paraId="130D8719" w14:textId="77777777" w:rsidR="006717DC" w:rsidRPr="00A31703" w:rsidRDefault="006717DC" w:rsidP="006717DC">
      <w:pPr>
        <w:pStyle w:val="Akapitzlist"/>
        <w:numPr>
          <w:ilvl w:val="0"/>
          <w:numId w:val="5"/>
        </w:numPr>
        <w:spacing w:after="120"/>
        <w:jc w:val="both"/>
        <w:rPr>
          <w:rFonts w:asciiTheme="minorHAnsi" w:hAnsiTheme="minorHAnsi" w:cstheme="minorHAnsi"/>
          <w:szCs w:val="28"/>
        </w:rPr>
      </w:pPr>
      <w:r w:rsidRPr="00A31703">
        <w:rPr>
          <w:rFonts w:asciiTheme="minorHAnsi" w:hAnsiTheme="minorHAnsi" w:cstheme="minorHAnsi"/>
          <w:szCs w:val="28"/>
        </w:rPr>
        <w:t xml:space="preserve">warunki ochrony przed pozbawieniem: </w:t>
      </w:r>
    </w:p>
    <w:p w14:paraId="09048C06" w14:textId="77777777" w:rsidR="006717DC" w:rsidRPr="00A31703" w:rsidRDefault="006717DC" w:rsidP="006717DC">
      <w:pPr>
        <w:pStyle w:val="Akapitzlist"/>
        <w:numPr>
          <w:ilvl w:val="0"/>
          <w:numId w:val="6"/>
        </w:numPr>
        <w:spacing w:after="120"/>
        <w:ind w:left="993" w:hanging="426"/>
        <w:jc w:val="both"/>
        <w:rPr>
          <w:rFonts w:asciiTheme="minorHAnsi" w:hAnsiTheme="minorHAnsi" w:cstheme="minorHAnsi"/>
          <w:szCs w:val="28"/>
        </w:rPr>
      </w:pPr>
      <w:r w:rsidRPr="00A31703">
        <w:rPr>
          <w:rFonts w:asciiTheme="minorHAnsi" w:hAnsiTheme="minorHAnsi" w:cstheme="minorHAnsi"/>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32C0DE87" w14:textId="78000D2B" w:rsidR="006717DC" w:rsidRPr="00D55CB4" w:rsidRDefault="006717DC" w:rsidP="004B6A2C">
      <w:pPr>
        <w:pStyle w:val="Akapitzlist"/>
        <w:numPr>
          <w:ilvl w:val="0"/>
          <w:numId w:val="6"/>
        </w:numPr>
        <w:spacing w:after="120"/>
        <w:ind w:left="993" w:hanging="426"/>
        <w:jc w:val="both"/>
        <w:rPr>
          <w:rFonts w:asciiTheme="minorHAnsi" w:hAnsiTheme="minorHAnsi" w:cstheme="minorHAnsi"/>
          <w:szCs w:val="28"/>
        </w:rPr>
      </w:pPr>
      <w:r w:rsidRPr="00A31703">
        <w:rPr>
          <w:rFonts w:asciiTheme="minorHAnsi" w:hAnsiTheme="minorHAnsi" w:cstheme="minorHAnsi"/>
          <w:szCs w:val="28"/>
        </w:rPr>
        <w:t xml:space="preserve">dostępu światła dziennego do pomieszczeń przeznaczonych na pobyt ludzi – inwestycja i sposób zagospodarowania </w:t>
      </w:r>
      <w:r>
        <w:rPr>
          <w:rFonts w:asciiTheme="minorHAnsi" w:hAnsiTheme="minorHAnsi" w:cstheme="minorHAnsi"/>
          <w:szCs w:val="28"/>
        </w:rPr>
        <w:t xml:space="preserve">terenu </w:t>
      </w:r>
      <w:r w:rsidRPr="00A31703">
        <w:rPr>
          <w:rFonts w:asciiTheme="minorHAnsi" w:hAnsiTheme="minorHAnsi" w:cstheme="minorHAnsi"/>
          <w:szCs w:val="28"/>
        </w:rPr>
        <w:t xml:space="preserve">powinny spełniać wymogi zawarte w przepisach </w:t>
      </w:r>
      <w:proofErr w:type="spellStart"/>
      <w:r w:rsidRPr="00A31703">
        <w:rPr>
          <w:rFonts w:asciiTheme="minorHAnsi" w:hAnsiTheme="minorHAnsi" w:cstheme="minorHAnsi"/>
          <w:szCs w:val="28"/>
        </w:rPr>
        <w:t>techniczno</w:t>
      </w:r>
      <w:proofErr w:type="spellEnd"/>
      <w:r w:rsidRPr="00A31703">
        <w:rPr>
          <w:rFonts w:asciiTheme="minorHAnsi" w:hAnsiTheme="minorHAnsi" w:cstheme="minorHAnsi"/>
          <w:szCs w:val="28"/>
        </w:rPr>
        <w:t xml:space="preserve"> – budowlanych, a jednocześnie na etapie opracowania projektu budowlanego należy </w:t>
      </w:r>
      <w:r w:rsidRPr="00A31703">
        <w:rPr>
          <w:rFonts w:asciiTheme="minorHAnsi" w:hAnsiTheme="minorHAnsi" w:cstheme="minorHAnsi"/>
          <w:szCs w:val="28"/>
        </w:rPr>
        <w:lastRenderedPageBreak/>
        <w:t>uwzględnić wymagania w zakresie ochrony uzasadnionych interesów osób trzecich,</w:t>
      </w:r>
    </w:p>
    <w:p w14:paraId="2C25B7A9" w14:textId="77777777" w:rsidR="006717DC" w:rsidRPr="00A31703" w:rsidRDefault="006717DC" w:rsidP="006717DC">
      <w:pPr>
        <w:pStyle w:val="Akapitzlist"/>
        <w:numPr>
          <w:ilvl w:val="0"/>
          <w:numId w:val="5"/>
        </w:numPr>
        <w:spacing w:after="120"/>
        <w:jc w:val="both"/>
        <w:rPr>
          <w:rFonts w:asciiTheme="minorHAnsi" w:hAnsiTheme="minorHAnsi" w:cstheme="minorHAnsi"/>
          <w:szCs w:val="28"/>
        </w:rPr>
      </w:pPr>
      <w:r w:rsidRPr="00A31703">
        <w:rPr>
          <w:rFonts w:asciiTheme="minorHAnsi" w:hAnsiTheme="minorHAnsi" w:cstheme="minorHAnsi"/>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3E03A756" w14:textId="77777777" w:rsidR="006717DC" w:rsidRPr="00ED1303" w:rsidRDefault="006717DC" w:rsidP="00A31703">
      <w:pPr>
        <w:tabs>
          <w:tab w:val="left" w:pos="426"/>
        </w:tabs>
        <w:spacing w:after="120"/>
        <w:jc w:val="both"/>
        <w:rPr>
          <w:rFonts w:asciiTheme="minorHAnsi" w:hAnsiTheme="minorHAnsi" w:cstheme="minorHAnsi"/>
          <w:bCs/>
          <w:szCs w:val="28"/>
        </w:rPr>
      </w:pPr>
      <w:r w:rsidRPr="00ED1303">
        <w:rPr>
          <w:rFonts w:asciiTheme="minorHAnsi" w:hAnsiTheme="minorHAnsi" w:cstheme="minorHAnsi"/>
          <w:bCs/>
          <w:szCs w:val="28"/>
        </w:rPr>
        <w:t>3.</w:t>
      </w:r>
      <w:r w:rsidRPr="00ED1303">
        <w:rPr>
          <w:rFonts w:asciiTheme="minorHAnsi" w:hAnsiTheme="minorHAnsi" w:cstheme="minorHAnsi"/>
          <w:bCs/>
          <w:szCs w:val="28"/>
        </w:rPr>
        <w:tab/>
        <w:t>Linie rozgraniczające teren inwestycji wyznaczone na mapie zasadniczej w</w:t>
      </w:r>
      <w:r>
        <w:rPr>
          <w:rFonts w:asciiTheme="minorHAnsi" w:hAnsiTheme="minorHAnsi" w:cstheme="minorHAnsi"/>
          <w:bCs/>
          <w:szCs w:val="28"/>
        </w:rPr>
        <w:t> </w:t>
      </w:r>
      <w:r w:rsidRPr="00ED1303">
        <w:rPr>
          <w:rFonts w:asciiTheme="minorHAnsi" w:hAnsiTheme="minorHAnsi" w:cstheme="minorHAnsi"/>
          <w:bCs/>
          <w:szCs w:val="28"/>
        </w:rPr>
        <w:t>skali 1:</w:t>
      </w:r>
      <w:r>
        <w:rPr>
          <w:rFonts w:asciiTheme="minorHAnsi" w:hAnsiTheme="minorHAnsi" w:cstheme="minorHAnsi"/>
          <w:bCs/>
          <w:szCs w:val="28"/>
        </w:rPr>
        <w:t>1000.</w:t>
      </w:r>
    </w:p>
    <w:p w14:paraId="2D375906" w14:textId="77777777" w:rsidR="006717DC" w:rsidRPr="00A31703" w:rsidRDefault="006717DC" w:rsidP="00A31703">
      <w:pPr>
        <w:spacing w:after="120"/>
        <w:jc w:val="both"/>
        <w:rPr>
          <w:rFonts w:asciiTheme="minorHAnsi" w:hAnsiTheme="minorHAnsi" w:cstheme="minorHAnsi"/>
          <w:szCs w:val="28"/>
        </w:rPr>
      </w:pPr>
    </w:p>
    <w:p w14:paraId="3F5EF94C" w14:textId="77777777" w:rsidR="006717DC" w:rsidRPr="00A31703" w:rsidRDefault="006717DC" w:rsidP="00B86EBA">
      <w:pPr>
        <w:spacing w:after="120"/>
        <w:jc w:val="center"/>
        <w:rPr>
          <w:rFonts w:asciiTheme="minorHAnsi" w:hAnsiTheme="minorHAnsi" w:cstheme="minorHAnsi"/>
          <w:szCs w:val="28"/>
        </w:rPr>
      </w:pPr>
      <w:r w:rsidRPr="00A31703">
        <w:rPr>
          <w:rFonts w:asciiTheme="minorHAnsi" w:hAnsiTheme="minorHAnsi" w:cstheme="minorHAnsi"/>
          <w:szCs w:val="28"/>
        </w:rPr>
        <w:t>Uzasadnienie</w:t>
      </w:r>
    </w:p>
    <w:p w14:paraId="398EA257" w14:textId="77777777" w:rsidR="006717DC" w:rsidRDefault="006717DC" w:rsidP="00A31703">
      <w:pPr>
        <w:spacing w:after="120"/>
        <w:ind w:firstLine="567"/>
        <w:jc w:val="both"/>
        <w:rPr>
          <w:rFonts w:asciiTheme="minorHAnsi" w:hAnsiTheme="minorHAnsi" w:cstheme="minorHAnsi"/>
          <w:szCs w:val="28"/>
        </w:rPr>
      </w:pPr>
      <w:r w:rsidRPr="00A31703">
        <w:rPr>
          <w:rFonts w:asciiTheme="minorHAnsi" w:hAnsiTheme="minorHAnsi" w:cstheme="minorHAnsi"/>
          <w:szCs w:val="28"/>
        </w:rPr>
        <w:t xml:space="preserve">Stosownie do art. 4 ust. 2 pkt 2 </w:t>
      </w:r>
      <w:r w:rsidRPr="008A61B4">
        <w:rPr>
          <w:rFonts w:asciiTheme="minorHAnsi" w:hAnsiTheme="minorHAnsi" w:cstheme="minorHAnsi"/>
          <w:szCs w:val="28"/>
        </w:rPr>
        <w:t>u.p.z.p.</w:t>
      </w:r>
      <w:r>
        <w:rPr>
          <w:rFonts w:asciiTheme="minorHAnsi" w:hAnsiTheme="minorHAnsi" w:cstheme="minorHAnsi"/>
          <w:szCs w:val="28"/>
        </w:rPr>
        <w:t xml:space="preserve"> </w:t>
      </w:r>
      <w:r w:rsidRPr="00A31703">
        <w:rPr>
          <w:rFonts w:asciiTheme="minorHAnsi" w:hAnsiTheme="minorHAnsi" w:cstheme="minorHAnsi"/>
          <w:szCs w:val="28"/>
        </w:rPr>
        <w:t>w przypadku braku miejscowego planu zagospodarowania przestrzennego określenie sposobów zagospodarowania i warunków zabudowy terenu dla lokalizacji inwestycji innych niż celu publicznego następuje w drodze decyzji o warunkach zabudowy.</w:t>
      </w:r>
    </w:p>
    <w:p w14:paraId="2FF6B341" w14:textId="77777777" w:rsidR="006717DC" w:rsidRPr="00A31703" w:rsidRDefault="006717DC" w:rsidP="00A31703">
      <w:pPr>
        <w:spacing w:after="120"/>
        <w:ind w:firstLine="567"/>
        <w:jc w:val="both"/>
        <w:rPr>
          <w:rFonts w:asciiTheme="minorHAnsi" w:hAnsiTheme="minorHAnsi" w:cstheme="minorHAnsi"/>
          <w:szCs w:val="28"/>
        </w:rPr>
      </w:pPr>
      <w:r w:rsidRPr="00A31703">
        <w:rPr>
          <w:rFonts w:asciiTheme="minorHAnsi" w:hAnsiTheme="minorHAnsi" w:cstheme="minorHAnsi"/>
          <w:szCs w:val="28"/>
        </w:rPr>
        <w:t xml:space="preserve">W myśl art. 59 </w:t>
      </w:r>
      <w:r w:rsidRPr="008A61B4">
        <w:rPr>
          <w:rFonts w:asciiTheme="minorHAnsi" w:hAnsiTheme="minorHAnsi" w:cstheme="minorHAnsi"/>
          <w:szCs w:val="28"/>
        </w:rPr>
        <w:t>u.p.z.p.</w:t>
      </w:r>
      <w:r w:rsidRPr="00A31703">
        <w:rPr>
          <w:rFonts w:asciiTheme="minorHAnsi" w:hAnsiTheme="minorHAnsi" w:cstheme="minorHAnsi"/>
          <w:szCs w:val="28"/>
        </w:rPr>
        <w:t>:</w:t>
      </w:r>
    </w:p>
    <w:p w14:paraId="2647A1AD" w14:textId="77777777" w:rsidR="006717DC" w:rsidRPr="00A31703" w:rsidRDefault="006717DC" w:rsidP="006717DC">
      <w:pPr>
        <w:pStyle w:val="Akapitzlist"/>
        <w:numPr>
          <w:ilvl w:val="0"/>
          <w:numId w:val="7"/>
        </w:numPr>
        <w:tabs>
          <w:tab w:val="left" w:pos="993"/>
        </w:tabs>
        <w:spacing w:after="120"/>
        <w:ind w:left="0" w:firstLine="567"/>
        <w:jc w:val="both"/>
        <w:rPr>
          <w:rFonts w:asciiTheme="minorHAnsi" w:hAnsiTheme="minorHAnsi" w:cstheme="minorHAnsi"/>
          <w:szCs w:val="28"/>
        </w:rPr>
      </w:pPr>
      <w:r w:rsidRPr="00A31703">
        <w:rPr>
          <w:rFonts w:asciiTheme="minorHAnsi" w:hAnsiTheme="minorHAnsi" w:cstheme="minorHAnsi"/>
          <w:szCs w:val="28"/>
        </w:rPr>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25123441" w14:textId="77777777" w:rsidR="006717DC" w:rsidRPr="00A31703" w:rsidRDefault="006717DC" w:rsidP="006717DC">
      <w:pPr>
        <w:pStyle w:val="Akapitzlist"/>
        <w:numPr>
          <w:ilvl w:val="0"/>
          <w:numId w:val="7"/>
        </w:numPr>
        <w:tabs>
          <w:tab w:val="left" w:pos="993"/>
        </w:tabs>
        <w:spacing w:after="120"/>
        <w:ind w:left="0" w:firstLine="567"/>
        <w:jc w:val="both"/>
        <w:rPr>
          <w:rFonts w:asciiTheme="minorHAnsi" w:hAnsiTheme="minorHAnsi" w:cstheme="minorHAnsi"/>
          <w:szCs w:val="28"/>
        </w:rPr>
      </w:pPr>
      <w:r w:rsidRPr="00A31703">
        <w:rPr>
          <w:rFonts w:asciiTheme="minorHAnsi" w:hAnsiTheme="minorHAnsi" w:cstheme="minorHAnsi"/>
          <w:szCs w:val="28"/>
        </w:rPr>
        <w:t>powyższy przepis stosuje się również do zmiany zagospodarowania terenu, która nie wymaga pozwolenia na budowę, z wyjątkiem tymczasowej, jednorazowej zmiany zagospodarowania terenu, trwającej do roku;</w:t>
      </w:r>
    </w:p>
    <w:p w14:paraId="466B6340" w14:textId="77777777" w:rsidR="006717DC" w:rsidRPr="00DF5074" w:rsidRDefault="006717DC" w:rsidP="006717DC">
      <w:pPr>
        <w:pStyle w:val="Akapitzlist"/>
        <w:numPr>
          <w:ilvl w:val="0"/>
          <w:numId w:val="7"/>
        </w:numPr>
        <w:tabs>
          <w:tab w:val="left" w:pos="993"/>
        </w:tabs>
        <w:spacing w:after="120"/>
        <w:ind w:left="0" w:firstLine="567"/>
        <w:jc w:val="both"/>
        <w:rPr>
          <w:rFonts w:asciiTheme="minorHAnsi" w:hAnsiTheme="minorHAnsi" w:cstheme="minorHAnsi"/>
          <w:szCs w:val="28"/>
        </w:rPr>
      </w:pPr>
      <w:r>
        <w:rPr>
          <w:rFonts w:asciiTheme="minorHAnsi" w:hAnsiTheme="minorHAnsi" w:cstheme="minorHAnsi"/>
          <w:szCs w:val="28"/>
        </w:rPr>
        <w:t>w</w:t>
      </w:r>
      <w:r w:rsidRPr="00ED1303">
        <w:rPr>
          <w:rFonts w:asciiTheme="minorHAnsi" w:hAnsiTheme="minorHAnsi" w:cstheme="minorHAnsi"/>
          <w:szCs w:val="28"/>
        </w:rPr>
        <w:t xml:space="preserve"> przypadku braku miejscowego planu zagospodarowania przestrzennego budowa obiektów budowlanych, o których mowa w art. 29 ust. 1 pkt 1, 1a, 3 i pkt 16 lit. b ustawy z dnia 7 lipca 1994 r. - Prawo budowlane, wymaga uzyskania decyzji o warunkach zabudowy i</w:t>
      </w:r>
      <w:r>
        <w:rPr>
          <w:rFonts w:asciiTheme="minorHAnsi" w:hAnsiTheme="minorHAnsi" w:cstheme="minorHAnsi"/>
          <w:szCs w:val="28"/>
        </w:rPr>
        <w:t xml:space="preserve"> </w:t>
      </w:r>
      <w:r w:rsidRPr="00ED1303">
        <w:rPr>
          <w:rFonts w:asciiTheme="minorHAnsi" w:hAnsiTheme="minorHAnsi" w:cstheme="minorHAnsi"/>
          <w:szCs w:val="28"/>
        </w:rPr>
        <w:t>zagospodarowania terenu.</w:t>
      </w:r>
    </w:p>
    <w:p w14:paraId="37118445" w14:textId="65F5DC4F" w:rsidR="006717DC" w:rsidRDefault="006717DC" w:rsidP="000C3CF3">
      <w:pPr>
        <w:tabs>
          <w:tab w:val="left" w:pos="993"/>
        </w:tabs>
        <w:spacing w:after="120"/>
        <w:ind w:firstLine="567"/>
        <w:jc w:val="both"/>
        <w:rPr>
          <w:rFonts w:asciiTheme="minorHAnsi" w:hAnsiTheme="minorHAnsi" w:cstheme="minorHAnsi"/>
          <w:szCs w:val="28"/>
        </w:rPr>
      </w:pPr>
      <w:r>
        <w:rPr>
          <w:rFonts w:asciiTheme="minorHAnsi" w:hAnsiTheme="minorHAnsi" w:cstheme="minorHAnsi"/>
          <w:szCs w:val="28"/>
        </w:rPr>
        <w:t xml:space="preserve">Zgodnie z art. 60 ust. 1 i ust. 1a </w:t>
      </w:r>
      <w:r w:rsidRPr="008A61B4">
        <w:rPr>
          <w:rFonts w:asciiTheme="minorHAnsi" w:hAnsiTheme="minorHAnsi" w:cstheme="minorHAnsi"/>
          <w:szCs w:val="28"/>
        </w:rPr>
        <w:t>u.p.z.p.</w:t>
      </w:r>
      <w:r>
        <w:rPr>
          <w:rFonts w:asciiTheme="minorHAnsi" w:hAnsiTheme="minorHAnsi" w:cstheme="minorHAnsi"/>
          <w:szCs w:val="28"/>
        </w:rPr>
        <w:t xml:space="preserve"> </w:t>
      </w:r>
      <w:r>
        <w:t>d</w:t>
      </w:r>
      <w:r w:rsidRPr="0024234D">
        <w:rPr>
          <w:rFonts w:asciiTheme="minorHAnsi" w:hAnsiTheme="minorHAnsi" w:cstheme="minorHAnsi"/>
          <w:szCs w:val="28"/>
        </w:rPr>
        <w:t>ecyzję o</w:t>
      </w:r>
      <w:r>
        <w:rPr>
          <w:rFonts w:asciiTheme="minorHAnsi" w:hAnsiTheme="minorHAnsi" w:cstheme="minorHAnsi"/>
          <w:szCs w:val="28"/>
        </w:rPr>
        <w:t> </w:t>
      </w:r>
      <w:r w:rsidRPr="0024234D">
        <w:rPr>
          <w:rFonts w:asciiTheme="minorHAnsi" w:hAnsiTheme="minorHAnsi" w:cstheme="minorHAnsi"/>
          <w:szCs w:val="28"/>
        </w:rPr>
        <w:t>warunkach zabudowy wydaje, z zastrzeżeniem ust. 3, wójt, burmistrz albo prezydent miasta po uzgodnieniu z organami, o których mowa w art. 53 ust. 4, i uzyskaniu uzgodnień lub decyzji wymaganych przepisami odrębnymi</w:t>
      </w:r>
      <w:r>
        <w:rPr>
          <w:rFonts w:asciiTheme="minorHAnsi" w:hAnsiTheme="minorHAnsi" w:cstheme="minorHAnsi"/>
          <w:szCs w:val="28"/>
        </w:rPr>
        <w:t xml:space="preserve"> oraz d</w:t>
      </w:r>
      <w:r w:rsidRPr="00141B6D">
        <w:rPr>
          <w:rFonts w:asciiTheme="minorHAnsi" w:hAnsiTheme="minorHAnsi" w:cstheme="minorHAnsi"/>
          <w:szCs w:val="28"/>
        </w:rPr>
        <w:t>o decyzji o</w:t>
      </w:r>
      <w:r>
        <w:rPr>
          <w:rFonts w:asciiTheme="minorHAnsi" w:hAnsiTheme="minorHAnsi" w:cstheme="minorHAnsi"/>
          <w:szCs w:val="28"/>
        </w:rPr>
        <w:t> </w:t>
      </w:r>
      <w:r w:rsidRPr="00141B6D">
        <w:rPr>
          <w:rFonts w:asciiTheme="minorHAnsi" w:hAnsiTheme="minorHAnsi" w:cstheme="minorHAnsi"/>
          <w:szCs w:val="28"/>
        </w:rPr>
        <w:t>warunkach zabudowy stosuje się art. 53 ust. 5b i 5c</w:t>
      </w:r>
      <w:r>
        <w:rPr>
          <w:rFonts w:asciiTheme="minorHAnsi" w:hAnsiTheme="minorHAnsi" w:cstheme="minorHAnsi"/>
          <w:szCs w:val="28"/>
        </w:rPr>
        <w:t>.</w:t>
      </w:r>
    </w:p>
    <w:p w14:paraId="360C1360" w14:textId="77777777" w:rsidR="006717DC" w:rsidRDefault="006717DC" w:rsidP="00A31703">
      <w:pPr>
        <w:tabs>
          <w:tab w:val="left" w:pos="993"/>
        </w:tabs>
        <w:spacing w:after="120"/>
        <w:ind w:firstLine="567"/>
        <w:jc w:val="both"/>
        <w:rPr>
          <w:rFonts w:asciiTheme="minorHAnsi" w:hAnsiTheme="minorHAnsi" w:cstheme="minorHAnsi"/>
          <w:szCs w:val="28"/>
        </w:rPr>
      </w:pPr>
      <w:r w:rsidRPr="00F96D05">
        <w:rPr>
          <w:rFonts w:asciiTheme="minorHAnsi" w:hAnsiTheme="minorHAnsi" w:cstheme="minorHAnsi"/>
          <w:szCs w:val="28"/>
        </w:rPr>
        <w:lastRenderedPageBreak/>
        <w:t>Stosownie do art. 104 § 1 i § 2 ustawy z dnia 14 czerwca 1960 r. – Kodeks postępowania administracyjnego organ administracji publicznej załatwia sprawę przez wydanie decyzji, chyba że przepisy kodeksu stanowią inaczej, a</w:t>
      </w:r>
      <w:r>
        <w:rPr>
          <w:rFonts w:asciiTheme="minorHAnsi" w:hAnsiTheme="minorHAnsi" w:cstheme="minorHAnsi"/>
          <w:szCs w:val="28"/>
        </w:rPr>
        <w:t> </w:t>
      </w:r>
      <w:r w:rsidRPr="00F96D05">
        <w:rPr>
          <w:rFonts w:asciiTheme="minorHAnsi" w:hAnsiTheme="minorHAnsi" w:cstheme="minorHAnsi"/>
          <w:szCs w:val="28"/>
        </w:rPr>
        <w:t>decyzje rozstrzygają sprawę co do jej istoty w całości lub w części albo w inny sposób kończą sprawę w danej instancji.</w:t>
      </w:r>
    </w:p>
    <w:p w14:paraId="08500838" w14:textId="77777777" w:rsidR="006717DC" w:rsidRPr="00A31703" w:rsidRDefault="006717DC" w:rsidP="00A31703">
      <w:pPr>
        <w:tabs>
          <w:tab w:val="left" w:pos="993"/>
        </w:tabs>
        <w:spacing w:after="120"/>
        <w:ind w:firstLine="567"/>
        <w:jc w:val="both"/>
        <w:rPr>
          <w:rFonts w:asciiTheme="minorHAnsi" w:hAnsiTheme="minorHAnsi" w:cstheme="minorHAnsi"/>
          <w:szCs w:val="28"/>
        </w:rPr>
      </w:pPr>
      <w:r w:rsidRPr="00A31703">
        <w:rPr>
          <w:rFonts w:asciiTheme="minorHAnsi" w:hAnsiTheme="minorHAnsi" w:cstheme="minorHAnsi"/>
          <w:szCs w:val="28"/>
        </w:rPr>
        <w:t>Do wniosku o ustalenie warunków zabudowy Wnioskodawca załączył charakterystykę zabudowy i zagospodarowania terenu, w tym przeznaczenia i gabarytów projektowanego obiektu budowlanego oraz powierzchni terenu podlegającej przekształceniu, przedstawioną w formie opisowej i graficznej, która znajduje się w aktach sprawy. Treść wniosku oraz załącznik graficzny do wniosku są ze sobą spójne. W części graficznej Wnioskodawca wskazał również obszar, na który planowana inwestycja będzie oddziaływać. Wniosek zatem</w:t>
      </w:r>
      <w:r>
        <w:rPr>
          <w:rFonts w:asciiTheme="minorHAnsi" w:hAnsiTheme="minorHAnsi" w:cstheme="minorHAnsi"/>
          <w:szCs w:val="28"/>
        </w:rPr>
        <w:t>, po uzupełnieniu,</w:t>
      </w:r>
      <w:r w:rsidRPr="00A31703">
        <w:rPr>
          <w:rFonts w:asciiTheme="minorHAnsi" w:hAnsiTheme="minorHAnsi" w:cstheme="minorHAnsi"/>
          <w:szCs w:val="28"/>
        </w:rPr>
        <w:t xml:space="preserve"> był kompletny. </w:t>
      </w:r>
    </w:p>
    <w:p w14:paraId="0158049E" w14:textId="77777777" w:rsidR="006717DC" w:rsidRDefault="006717DC" w:rsidP="00A31703">
      <w:pPr>
        <w:tabs>
          <w:tab w:val="left" w:pos="993"/>
        </w:tabs>
        <w:spacing w:after="120"/>
        <w:ind w:firstLine="567"/>
        <w:jc w:val="both"/>
        <w:rPr>
          <w:rFonts w:asciiTheme="minorHAnsi" w:hAnsiTheme="minorHAnsi" w:cstheme="minorHAnsi"/>
          <w:szCs w:val="28"/>
        </w:rPr>
      </w:pPr>
      <w:r w:rsidRPr="00A31703">
        <w:rPr>
          <w:rFonts w:asciiTheme="minorHAnsi" w:hAnsiTheme="minorHAnsi" w:cstheme="minorHAnsi"/>
          <w:szCs w:val="28"/>
        </w:rPr>
        <w:t xml:space="preserve">Planowana inwestycja polega na </w:t>
      </w:r>
      <w:r>
        <w:rPr>
          <w:rFonts w:asciiTheme="minorHAnsi" w:hAnsiTheme="minorHAnsi" w:cstheme="minorHAnsi"/>
          <w:szCs w:val="28"/>
        </w:rPr>
        <w:t xml:space="preserve">budowie elektrowni słonecznej „Dąbrowa” wraz z infrastrukturą towarzyszącą o mocy nie większej niż 15 MW, na terenie działek o nr ewid.: 22/4 i 22/3, obręb Dąbrowa, o łącznej powierzchni 22,2272 ha, przy czym lokalizacja planowanej inwestycji ma zająć nie więcej niż 19 ha powierzchni terenu. </w:t>
      </w:r>
    </w:p>
    <w:p w14:paraId="28B5E4B0" w14:textId="77777777" w:rsidR="006717DC" w:rsidRPr="00A31703" w:rsidRDefault="006717DC" w:rsidP="00A31703">
      <w:pPr>
        <w:tabs>
          <w:tab w:val="left" w:pos="993"/>
        </w:tabs>
        <w:spacing w:after="120"/>
        <w:ind w:firstLine="567"/>
        <w:jc w:val="both"/>
        <w:rPr>
          <w:rFonts w:asciiTheme="minorHAnsi" w:hAnsiTheme="minorHAnsi" w:cstheme="minorHAnsi"/>
          <w:szCs w:val="28"/>
        </w:rPr>
      </w:pPr>
      <w:r>
        <w:rPr>
          <w:rFonts w:asciiTheme="minorHAnsi" w:hAnsiTheme="minorHAnsi" w:cstheme="minorHAnsi"/>
          <w:szCs w:val="28"/>
        </w:rPr>
        <w:t xml:space="preserve">Zgodnie ze stanowiskiem Naczelnego Sądu Administracyjnego wyrażonym w wyroku z 29 czerwca 2022 r. sygn. akt II OSK 1276/21: „Kategoryczne brzmienie art. 61 ust. 3 u.p.z.p. nie daje podstaw do wprowadzania ograniczeń w jego zastosowaniu wynikających między innymi z mocy, czy innych parametrów, jakimi ma się charakteryzować lokalizowana instalacja odnawialnego źródła energii. Pogląd, według którego powyższe ograniczenia zostały zawarte w art. 10 ust. 2a u.p.z.p., nie jest poglądem trafnym.” i dalej: „Dokonywania rekonstrukcji treści art. 61 ust. 3 u.p.z.p. z uwzględnieniem art. 10 ust. 2a u.p.z.p., nie można utożsamić z zastosowaniem systemowej wykładni prawa. Oba wymienione przepisy są zwarte w tej samej, jednak </w:t>
      </w:r>
      <w:r w:rsidRPr="00E23F7C">
        <w:rPr>
          <w:rFonts w:asciiTheme="minorHAnsi" w:hAnsiTheme="minorHAnsi" w:cstheme="minorHAnsi"/>
          <w:b/>
          <w:bCs/>
          <w:szCs w:val="28"/>
        </w:rPr>
        <w:t>z uwagi na prawny charakter decyzji o warunkach zabudowy, jak i studium uwarunkowań i kierunków zagospodarowania przestrzennego gminy, błędne byłoby uznanie ich systemowego powiązania.</w:t>
      </w:r>
      <w:r>
        <w:rPr>
          <w:rFonts w:asciiTheme="minorHAnsi" w:hAnsiTheme="minorHAnsi" w:cstheme="minorHAnsi"/>
          <w:szCs w:val="28"/>
        </w:rPr>
        <w:t>”.</w:t>
      </w:r>
    </w:p>
    <w:p w14:paraId="6512EBC2" w14:textId="77777777" w:rsidR="006717DC" w:rsidRDefault="006717DC" w:rsidP="00A31703">
      <w:pPr>
        <w:tabs>
          <w:tab w:val="left" w:pos="993"/>
        </w:tabs>
        <w:spacing w:after="120"/>
        <w:ind w:firstLine="567"/>
        <w:jc w:val="both"/>
        <w:rPr>
          <w:rFonts w:asciiTheme="minorHAnsi" w:hAnsiTheme="minorHAnsi" w:cstheme="minorHAnsi"/>
          <w:szCs w:val="28"/>
        </w:rPr>
      </w:pPr>
      <w:r w:rsidRPr="00A31703">
        <w:rPr>
          <w:rFonts w:asciiTheme="minorHAnsi" w:hAnsiTheme="minorHAnsi" w:cstheme="minorHAnsi"/>
          <w:szCs w:val="28"/>
        </w:rPr>
        <w:t>Przedmiotow</w:t>
      </w:r>
      <w:r>
        <w:rPr>
          <w:rFonts w:asciiTheme="minorHAnsi" w:hAnsiTheme="minorHAnsi" w:cstheme="minorHAnsi"/>
          <w:szCs w:val="28"/>
        </w:rPr>
        <w:t xml:space="preserve">y teren, zgodnie z prowadzoną przez Starostę Śremskiego ewidencją gruntów i budynków stanowi grunty orne klasy </w:t>
      </w:r>
      <w:proofErr w:type="spellStart"/>
      <w:r>
        <w:rPr>
          <w:rFonts w:asciiTheme="minorHAnsi" w:hAnsiTheme="minorHAnsi" w:cstheme="minorHAnsi"/>
          <w:szCs w:val="28"/>
        </w:rPr>
        <w:t>IVb</w:t>
      </w:r>
      <w:proofErr w:type="spellEnd"/>
      <w:r>
        <w:rPr>
          <w:rFonts w:asciiTheme="minorHAnsi" w:hAnsiTheme="minorHAnsi" w:cstheme="minorHAnsi"/>
          <w:szCs w:val="28"/>
        </w:rPr>
        <w:t xml:space="preserve">, </w:t>
      </w:r>
      <w:proofErr w:type="spellStart"/>
      <w:r>
        <w:rPr>
          <w:rFonts w:asciiTheme="minorHAnsi" w:hAnsiTheme="minorHAnsi" w:cstheme="minorHAnsi"/>
          <w:szCs w:val="28"/>
        </w:rPr>
        <w:t>IVa</w:t>
      </w:r>
      <w:proofErr w:type="spellEnd"/>
      <w:r>
        <w:rPr>
          <w:rFonts w:asciiTheme="minorHAnsi" w:hAnsiTheme="minorHAnsi" w:cstheme="minorHAnsi"/>
          <w:szCs w:val="28"/>
        </w:rPr>
        <w:t>, V i VI oraz pastwiska klasy V i IV. Teren planowanej inwestycji od strony zachodniej graniczy z terenami zabudowy usługowej (gospodarka odpadami), od pozostałych stron graniczy z terenami rolniczymi.</w:t>
      </w:r>
    </w:p>
    <w:p w14:paraId="21EB632F" w14:textId="77777777" w:rsidR="006717DC" w:rsidRDefault="006717DC" w:rsidP="00A31703">
      <w:pPr>
        <w:tabs>
          <w:tab w:val="left" w:pos="993"/>
        </w:tabs>
        <w:spacing w:after="120"/>
        <w:ind w:firstLine="567"/>
        <w:jc w:val="both"/>
        <w:rPr>
          <w:rFonts w:asciiTheme="minorHAnsi" w:hAnsiTheme="minorHAnsi" w:cstheme="minorHAnsi"/>
          <w:szCs w:val="28"/>
        </w:rPr>
      </w:pPr>
      <w:r>
        <w:rPr>
          <w:rFonts w:asciiTheme="minorHAnsi" w:hAnsiTheme="minorHAnsi" w:cstheme="minorHAnsi"/>
          <w:szCs w:val="28"/>
        </w:rPr>
        <w:lastRenderedPageBreak/>
        <w:t xml:space="preserve">Wnioskodawca w załączniku graficznym określił lokalizację planowanej inwestycji. </w:t>
      </w:r>
      <w:r w:rsidRPr="0029786E">
        <w:rPr>
          <w:rFonts w:asciiTheme="minorHAnsi" w:hAnsiTheme="minorHAnsi" w:cstheme="minorHAnsi"/>
          <w:szCs w:val="28"/>
        </w:rPr>
        <w:t>Linie rozgraniczające teren planowanej inwestycji zostały wyznaczone na załączniku nr 1 do decyzji.</w:t>
      </w:r>
      <w:r>
        <w:rPr>
          <w:rFonts w:asciiTheme="minorHAnsi" w:hAnsiTheme="minorHAnsi" w:cstheme="minorHAnsi"/>
          <w:szCs w:val="28"/>
        </w:rPr>
        <w:t xml:space="preserve"> </w:t>
      </w:r>
    </w:p>
    <w:p w14:paraId="5E48BADE" w14:textId="77777777" w:rsidR="006717DC" w:rsidRPr="00A31703" w:rsidRDefault="006717DC" w:rsidP="00A31703">
      <w:pPr>
        <w:tabs>
          <w:tab w:val="left" w:pos="993"/>
        </w:tabs>
        <w:spacing w:after="120"/>
        <w:ind w:firstLine="567"/>
        <w:jc w:val="both"/>
        <w:rPr>
          <w:rFonts w:asciiTheme="minorHAnsi" w:hAnsiTheme="minorHAnsi" w:cstheme="minorHAnsi"/>
          <w:szCs w:val="28"/>
        </w:rPr>
      </w:pPr>
      <w:r>
        <w:rPr>
          <w:rFonts w:asciiTheme="minorHAnsi" w:hAnsiTheme="minorHAnsi" w:cstheme="minorHAnsi"/>
          <w:szCs w:val="28"/>
        </w:rPr>
        <w:t>Planowana inwestycja jest instalacją odnawialnego źródła energii, o której mowa w art. 2 pkt 13 ustawy z dnia 20 lutego 2015 r. o odnawialnych źródłach energii (Dz. U. z 2022 r. poz. 1378, 1383, 1566, 1873, 2370 i 2687).</w:t>
      </w:r>
    </w:p>
    <w:p w14:paraId="2735CAB7" w14:textId="77777777" w:rsidR="006717DC" w:rsidRPr="00A31703" w:rsidRDefault="006717DC" w:rsidP="00A31703">
      <w:pPr>
        <w:tabs>
          <w:tab w:val="left" w:pos="993"/>
        </w:tabs>
        <w:spacing w:after="120"/>
        <w:ind w:firstLine="567"/>
        <w:jc w:val="both"/>
        <w:rPr>
          <w:rFonts w:asciiTheme="minorHAnsi" w:hAnsiTheme="minorHAnsi" w:cstheme="minorHAnsi"/>
          <w:szCs w:val="28"/>
        </w:rPr>
      </w:pPr>
      <w:r w:rsidRPr="00A31703">
        <w:rPr>
          <w:rFonts w:asciiTheme="minorHAnsi" w:hAnsiTheme="minorHAnsi" w:cstheme="minorHAnsi"/>
          <w:szCs w:val="28"/>
        </w:rPr>
        <w:t>Dla terenu projektowanej inwestycji nie został uchwalony miejscowy plan zagospodarowania przestrzennego ani nie została podjęta uchwała w sprawie przystąpienia do sporządzenia miejscowego planu zagospodarowania przestrzennego.</w:t>
      </w:r>
    </w:p>
    <w:p w14:paraId="55AE8FD1" w14:textId="77777777" w:rsidR="006717DC" w:rsidRPr="00A31703" w:rsidRDefault="006717DC" w:rsidP="00A31703">
      <w:pPr>
        <w:spacing w:after="120"/>
        <w:ind w:firstLine="567"/>
        <w:jc w:val="both"/>
        <w:rPr>
          <w:rFonts w:asciiTheme="minorHAnsi" w:hAnsiTheme="minorHAnsi" w:cstheme="minorHAnsi"/>
          <w:szCs w:val="28"/>
        </w:rPr>
      </w:pPr>
      <w:r w:rsidRPr="00A31703">
        <w:rPr>
          <w:rFonts w:asciiTheme="minorHAnsi" w:hAnsiTheme="minorHAnsi" w:cstheme="minorHAnsi"/>
          <w:szCs w:val="28"/>
        </w:rPr>
        <w:t xml:space="preserve">Stosownie do art. 53 ust. 3 w związku z art. 64 ust. 1 </w:t>
      </w:r>
      <w:r w:rsidRPr="008A61B4">
        <w:rPr>
          <w:rFonts w:asciiTheme="minorHAnsi" w:hAnsiTheme="minorHAnsi" w:cstheme="minorHAnsi"/>
          <w:szCs w:val="28"/>
        </w:rPr>
        <w:t>u.p.z.p.</w:t>
      </w:r>
      <w:r>
        <w:rPr>
          <w:rFonts w:asciiTheme="minorHAnsi" w:hAnsiTheme="minorHAnsi" w:cstheme="minorHAnsi"/>
          <w:szCs w:val="28"/>
        </w:rPr>
        <w:t xml:space="preserve"> </w:t>
      </w:r>
      <w:r w:rsidRPr="00A31703">
        <w:rPr>
          <w:rFonts w:asciiTheme="minorHAnsi" w:hAnsiTheme="minorHAnsi" w:cstheme="minorHAnsi"/>
          <w:szCs w:val="28"/>
        </w:rPr>
        <w:t>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24D02DC1" w14:textId="77777777" w:rsidR="006717DC" w:rsidRPr="00A31703" w:rsidRDefault="006717DC" w:rsidP="00A31703">
      <w:pPr>
        <w:spacing w:after="120"/>
        <w:ind w:firstLine="567"/>
        <w:jc w:val="both"/>
        <w:rPr>
          <w:rFonts w:asciiTheme="minorHAnsi" w:hAnsiTheme="minorHAnsi" w:cstheme="minorHAnsi"/>
          <w:szCs w:val="28"/>
        </w:rPr>
      </w:pPr>
      <w:r w:rsidRPr="00A31703">
        <w:rPr>
          <w:rFonts w:asciiTheme="minorHAnsi" w:hAnsiTheme="minorHAnsi" w:cstheme="minorHAnsi"/>
          <w:szCs w:val="28"/>
        </w:rPr>
        <w:t xml:space="preserve">Zgodnie z art. 60 ust. 4 </w:t>
      </w:r>
      <w:r w:rsidRPr="008A61B4">
        <w:rPr>
          <w:rFonts w:asciiTheme="minorHAnsi" w:hAnsiTheme="minorHAnsi" w:cstheme="minorHAnsi"/>
          <w:szCs w:val="28"/>
        </w:rPr>
        <w:t>u.p.z.p.</w:t>
      </w:r>
      <w:r>
        <w:rPr>
          <w:rFonts w:asciiTheme="minorHAnsi" w:hAnsiTheme="minorHAnsi" w:cstheme="minorHAnsi"/>
          <w:szCs w:val="28"/>
        </w:rPr>
        <w:t xml:space="preserve"> </w:t>
      </w:r>
      <w:r w:rsidRPr="00A31703">
        <w:rPr>
          <w:rFonts w:asciiTheme="minorHAnsi" w:hAnsiTheme="minorHAnsi" w:cstheme="minorHAnsi"/>
          <w:szCs w:val="28"/>
        </w:rPr>
        <w:t xml:space="preserve">sporządzenie projektu decyzji o warunków zabudowy powierzono osobie spełniającej warunki określone w art. 5 pkt 4. Projekt decyzji znajduje się w aktach sprawy. </w:t>
      </w:r>
    </w:p>
    <w:p w14:paraId="6177FD02" w14:textId="77777777" w:rsidR="006717DC" w:rsidRPr="00A31703" w:rsidRDefault="006717DC" w:rsidP="00A31703">
      <w:pPr>
        <w:widowControl w:val="0"/>
        <w:autoSpaceDE w:val="0"/>
        <w:spacing w:after="120"/>
        <w:ind w:firstLine="567"/>
        <w:jc w:val="both"/>
        <w:rPr>
          <w:rFonts w:asciiTheme="minorHAnsi" w:hAnsiTheme="minorHAnsi" w:cstheme="minorHAnsi"/>
          <w:szCs w:val="28"/>
        </w:rPr>
      </w:pPr>
      <w:r w:rsidRPr="00A31703">
        <w:rPr>
          <w:rFonts w:asciiTheme="minorHAnsi" w:hAnsiTheme="minorHAnsi" w:cstheme="minorHAnsi"/>
          <w:szCs w:val="28"/>
        </w:rPr>
        <w:t>W decyzji nie ustalono warunków i</w:t>
      </w:r>
      <w:r>
        <w:rPr>
          <w:rFonts w:asciiTheme="minorHAnsi" w:hAnsiTheme="minorHAnsi" w:cstheme="minorHAnsi"/>
          <w:szCs w:val="28"/>
        </w:rPr>
        <w:t xml:space="preserve"> </w:t>
      </w:r>
      <w:r w:rsidRPr="00A31703">
        <w:rPr>
          <w:rFonts w:asciiTheme="minorHAnsi" w:hAnsiTheme="minorHAnsi" w:cstheme="minorHAnsi"/>
          <w:szCs w:val="28"/>
        </w:rPr>
        <w:t>szczegółowych zasad zagospodarowania terenu oraz jego zabudowy wynikających z przepisów odrębnych – w zakresie ochrony środowiska i zdrowia ludzi oraz dziedzictwa kulturowego i zabytków oraz dóbr kultury współczesnej, a związanych z:</w:t>
      </w:r>
    </w:p>
    <w:p w14:paraId="533222E5" w14:textId="77777777" w:rsidR="006717DC" w:rsidRPr="00A31703" w:rsidRDefault="006717DC" w:rsidP="006717DC">
      <w:pPr>
        <w:pStyle w:val="Akapitzlist"/>
        <w:numPr>
          <w:ilvl w:val="0"/>
          <w:numId w:val="8"/>
        </w:numPr>
        <w:tabs>
          <w:tab w:val="left" w:pos="993"/>
        </w:tabs>
        <w:spacing w:after="120"/>
        <w:ind w:left="0" w:firstLine="567"/>
        <w:jc w:val="both"/>
        <w:rPr>
          <w:rFonts w:asciiTheme="minorHAnsi" w:hAnsiTheme="minorHAnsi" w:cstheme="minorHAnsi"/>
          <w:szCs w:val="28"/>
        </w:rPr>
      </w:pPr>
      <w:r w:rsidRPr="00A31703">
        <w:rPr>
          <w:rFonts w:asciiTheme="minorHAnsi" w:hAnsiTheme="minorHAnsi" w:cstheme="minorHAnsi"/>
          <w:szCs w:val="28"/>
        </w:rPr>
        <w:t>występowaniem złóż kopalin oraz obecnych i przyszłych potrzeb eksploatacji tych złóż;</w:t>
      </w:r>
    </w:p>
    <w:p w14:paraId="45719DFB" w14:textId="77777777" w:rsidR="006717DC" w:rsidRPr="00A31703" w:rsidRDefault="006717DC" w:rsidP="006717DC">
      <w:pPr>
        <w:pStyle w:val="Akapitzlist"/>
        <w:numPr>
          <w:ilvl w:val="0"/>
          <w:numId w:val="8"/>
        </w:numPr>
        <w:tabs>
          <w:tab w:val="left" w:pos="993"/>
        </w:tabs>
        <w:spacing w:after="120"/>
        <w:ind w:left="0" w:firstLine="567"/>
        <w:jc w:val="both"/>
        <w:rPr>
          <w:rFonts w:asciiTheme="minorHAnsi" w:hAnsiTheme="minorHAnsi" w:cstheme="minorHAnsi"/>
          <w:szCs w:val="28"/>
        </w:rPr>
      </w:pPr>
      <w:r w:rsidRPr="00A31703">
        <w:rPr>
          <w:rFonts w:asciiTheme="minorHAnsi" w:hAnsiTheme="minorHAnsi" w:cstheme="minorHAnsi"/>
          <w:szCs w:val="28"/>
        </w:rPr>
        <w:t>ochroną wód, gleby i ziemi przed zanieczyszczeniem w związku z prowadzeniem gospodarki rolnej;</w:t>
      </w:r>
    </w:p>
    <w:p w14:paraId="32C68A84" w14:textId="77777777" w:rsidR="006717DC" w:rsidRPr="00A31703" w:rsidRDefault="006717DC" w:rsidP="006717DC">
      <w:pPr>
        <w:pStyle w:val="Akapitzlist"/>
        <w:numPr>
          <w:ilvl w:val="0"/>
          <w:numId w:val="8"/>
        </w:numPr>
        <w:tabs>
          <w:tab w:val="left" w:pos="993"/>
        </w:tabs>
        <w:spacing w:after="120"/>
        <w:ind w:left="0" w:firstLine="567"/>
        <w:jc w:val="both"/>
        <w:rPr>
          <w:rFonts w:asciiTheme="minorHAnsi" w:hAnsiTheme="minorHAnsi" w:cstheme="minorHAnsi"/>
          <w:szCs w:val="28"/>
        </w:rPr>
      </w:pPr>
      <w:r w:rsidRPr="00A31703">
        <w:rPr>
          <w:rFonts w:asciiTheme="minorHAnsi" w:hAnsiTheme="minorHAnsi" w:cstheme="minorHAnsi"/>
          <w:szCs w:val="28"/>
        </w:rPr>
        <w:t>potrzebami w zakresie zapobiegania ruchom masowym ziemi i ich skutkom;</w:t>
      </w:r>
    </w:p>
    <w:p w14:paraId="05BCA5C0" w14:textId="77777777" w:rsidR="006717DC" w:rsidRPr="00A31703" w:rsidRDefault="006717DC" w:rsidP="006717DC">
      <w:pPr>
        <w:pStyle w:val="Akapitzlist"/>
        <w:numPr>
          <w:ilvl w:val="0"/>
          <w:numId w:val="8"/>
        </w:numPr>
        <w:tabs>
          <w:tab w:val="left" w:pos="993"/>
        </w:tabs>
        <w:spacing w:after="120"/>
        <w:ind w:left="0" w:firstLine="567"/>
        <w:jc w:val="both"/>
        <w:rPr>
          <w:rFonts w:asciiTheme="minorHAnsi" w:hAnsiTheme="minorHAnsi" w:cstheme="minorHAnsi"/>
          <w:szCs w:val="28"/>
        </w:rPr>
      </w:pPr>
      <w:r w:rsidRPr="00A31703">
        <w:rPr>
          <w:rFonts w:asciiTheme="minorHAnsi" w:hAnsiTheme="minorHAnsi" w:cstheme="minorHAnsi"/>
          <w:szCs w:val="28"/>
        </w:rPr>
        <w:t>ograniczeniami wynikającymi z ustanowienia w trybie ustawy z dnia 16 kwietnia 2004 r. o ochronie przyrody (Dz. U. z 202</w:t>
      </w:r>
      <w:r>
        <w:rPr>
          <w:rFonts w:asciiTheme="minorHAnsi" w:hAnsiTheme="minorHAnsi" w:cstheme="minorHAnsi"/>
          <w:szCs w:val="28"/>
        </w:rPr>
        <w:t>2</w:t>
      </w:r>
      <w:r w:rsidRPr="00A31703">
        <w:rPr>
          <w:rFonts w:asciiTheme="minorHAnsi" w:hAnsiTheme="minorHAnsi" w:cstheme="minorHAnsi"/>
          <w:szCs w:val="28"/>
        </w:rPr>
        <w:t xml:space="preserve"> r. poz. </w:t>
      </w:r>
      <w:r>
        <w:rPr>
          <w:rFonts w:asciiTheme="minorHAnsi" w:hAnsiTheme="minorHAnsi" w:cstheme="minorHAnsi"/>
          <w:szCs w:val="28"/>
        </w:rPr>
        <w:t>916, 1726, 2375, 2185</w:t>
      </w:r>
      <w:r w:rsidRPr="00A31703">
        <w:rPr>
          <w:rFonts w:asciiTheme="minorHAnsi" w:hAnsiTheme="minorHAnsi" w:cstheme="minorHAnsi"/>
          <w:szCs w:val="28"/>
        </w:rPr>
        <w:t>) form ochrony przyrody oraz ustaleń obowiązujących planów ochrony;</w:t>
      </w:r>
    </w:p>
    <w:p w14:paraId="312F6847" w14:textId="77777777" w:rsidR="006717DC" w:rsidRDefault="006717DC" w:rsidP="006717DC">
      <w:pPr>
        <w:pStyle w:val="Akapitzlist"/>
        <w:numPr>
          <w:ilvl w:val="0"/>
          <w:numId w:val="8"/>
        </w:numPr>
        <w:tabs>
          <w:tab w:val="left" w:pos="993"/>
        </w:tabs>
        <w:spacing w:after="120"/>
        <w:ind w:left="0" w:firstLine="567"/>
        <w:jc w:val="both"/>
        <w:rPr>
          <w:rFonts w:asciiTheme="minorHAnsi" w:hAnsiTheme="minorHAnsi" w:cstheme="minorHAnsi"/>
          <w:szCs w:val="28"/>
        </w:rPr>
      </w:pPr>
      <w:r w:rsidRPr="00A31703">
        <w:rPr>
          <w:rFonts w:asciiTheme="minorHAnsi" w:hAnsiTheme="minorHAnsi" w:cstheme="minorHAnsi"/>
          <w:szCs w:val="28"/>
        </w:rPr>
        <w:t>ograniczeniami wynikającymi z ustalenia w trybie przepisów ustawy z dnia 20 lipca 2017 r. – Prawo wodne (Dz. U. z 202</w:t>
      </w:r>
      <w:r>
        <w:rPr>
          <w:rFonts w:asciiTheme="minorHAnsi" w:hAnsiTheme="minorHAnsi" w:cstheme="minorHAnsi"/>
          <w:szCs w:val="28"/>
        </w:rPr>
        <w:t>2 r. 2625, 2687, 1549, 2185, z 2023 r. poz. 295, 412</w:t>
      </w:r>
      <w:r w:rsidRPr="00A31703">
        <w:rPr>
          <w:rFonts w:asciiTheme="minorHAnsi" w:hAnsiTheme="minorHAnsi" w:cstheme="minorHAnsi"/>
          <w:szCs w:val="28"/>
        </w:rPr>
        <w:t>) warunków korzystania z wód regionu wodnego i</w:t>
      </w:r>
      <w:r>
        <w:rPr>
          <w:rFonts w:asciiTheme="minorHAnsi" w:hAnsiTheme="minorHAnsi" w:cstheme="minorHAnsi"/>
          <w:szCs w:val="28"/>
        </w:rPr>
        <w:t> </w:t>
      </w:r>
      <w:r w:rsidRPr="00A31703">
        <w:rPr>
          <w:rFonts w:asciiTheme="minorHAnsi" w:hAnsiTheme="minorHAnsi" w:cstheme="minorHAnsi"/>
          <w:szCs w:val="28"/>
        </w:rPr>
        <w:t>zlewni oraz ustanowienia stref ochronnych ujęć wód, a także obszarów ochronnych zbiorników wód śródlądowych;</w:t>
      </w:r>
    </w:p>
    <w:p w14:paraId="02C0481C" w14:textId="77777777" w:rsidR="006717DC" w:rsidRDefault="006717DC" w:rsidP="00DF5074">
      <w:pPr>
        <w:pStyle w:val="Akapitzlist"/>
        <w:tabs>
          <w:tab w:val="left" w:pos="993"/>
        </w:tabs>
        <w:spacing w:after="120"/>
        <w:ind w:left="567"/>
        <w:jc w:val="both"/>
        <w:rPr>
          <w:rFonts w:asciiTheme="minorHAnsi" w:hAnsiTheme="minorHAnsi" w:cstheme="minorHAnsi"/>
          <w:szCs w:val="28"/>
        </w:rPr>
      </w:pPr>
    </w:p>
    <w:p w14:paraId="259B0542" w14:textId="77777777" w:rsidR="006717DC" w:rsidRPr="00536AEA" w:rsidRDefault="006717DC" w:rsidP="00DF5074">
      <w:pPr>
        <w:pStyle w:val="Akapitzlist"/>
        <w:tabs>
          <w:tab w:val="left" w:pos="993"/>
        </w:tabs>
        <w:spacing w:after="120"/>
        <w:ind w:left="567"/>
        <w:jc w:val="both"/>
        <w:rPr>
          <w:rFonts w:asciiTheme="minorHAnsi" w:hAnsiTheme="minorHAnsi" w:cstheme="minorHAnsi"/>
          <w:szCs w:val="28"/>
        </w:rPr>
      </w:pPr>
    </w:p>
    <w:p w14:paraId="47257977" w14:textId="77777777" w:rsidR="006717DC" w:rsidRPr="007C519D" w:rsidRDefault="006717DC" w:rsidP="006717DC">
      <w:pPr>
        <w:pStyle w:val="Akapitzlist"/>
        <w:widowControl w:val="0"/>
        <w:numPr>
          <w:ilvl w:val="0"/>
          <w:numId w:val="8"/>
        </w:numPr>
        <w:tabs>
          <w:tab w:val="left" w:pos="993"/>
        </w:tabs>
        <w:autoSpaceDE w:val="0"/>
        <w:spacing w:after="120"/>
        <w:ind w:left="0" w:firstLine="567"/>
        <w:jc w:val="both"/>
        <w:rPr>
          <w:rFonts w:asciiTheme="minorHAnsi" w:hAnsiTheme="minorHAnsi" w:cstheme="minorHAnsi"/>
          <w:szCs w:val="28"/>
        </w:rPr>
      </w:pPr>
      <w:r w:rsidRPr="00A31703">
        <w:rPr>
          <w:rFonts w:asciiTheme="minorHAnsi" w:hAnsiTheme="minorHAnsi" w:cstheme="minorHAnsi"/>
          <w:szCs w:val="28"/>
        </w:rPr>
        <w:lastRenderedPageBreak/>
        <w:t>ograniczeniami w zabudowie i zagospodarowaniu terenu wynikających z lokalizacji terenu w strefie ochrony konserwatorskiej lub wykonywaniem robót budowlanych w budynku wpisanym do rejestru lub gminnej ewidencji zabytków,</w:t>
      </w:r>
    </w:p>
    <w:p w14:paraId="03B19576" w14:textId="77777777" w:rsidR="006717DC" w:rsidRPr="00A31703" w:rsidRDefault="006717DC" w:rsidP="00A31703">
      <w:pPr>
        <w:widowControl w:val="0"/>
        <w:tabs>
          <w:tab w:val="left" w:pos="993"/>
        </w:tabs>
        <w:autoSpaceDE w:val="0"/>
        <w:spacing w:after="120"/>
        <w:ind w:firstLine="567"/>
        <w:jc w:val="both"/>
        <w:rPr>
          <w:rFonts w:asciiTheme="minorHAnsi" w:hAnsiTheme="minorHAnsi" w:cstheme="minorHAnsi"/>
          <w:szCs w:val="28"/>
        </w:rPr>
      </w:pPr>
      <w:r w:rsidRPr="00A31703">
        <w:rPr>
          <w:rFonts w:asciiTheme="minorHAnsi" w:hAnsiTheme="minorHAnsi" w:cstheme="minorHAnsi"/>
          <w:szCs w:val="28"/>
        </w:rPr>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4EBF916E" w14:textId="77777777" w:rsidR="006717DC" w:rsidRPr="00A31703" w:rsidRDefault="006717DC" w:rsidP="00A31703">
      <w:pPr>
        <w:widowControl w:val="0"/>
        <w:tabs>
          <w:tab w:val="left" w:pos="993"/>
        </w:tabs>
        <w:autoSpaceDE w:val="0"/>
        <w:spacing w:after="120"/>
        <w:jc w:val="both"/>
        <w:rPr>
          <w:rFonts w:asciiTheme="minorHAnsi" w:hAnsiTheme="minorHAnsi" w:cstheme="minorHAnsi"/>
          <w:szCs w:val="28"/>
        </w:rPr>
      </w:pPr>
      <w:r w:rsidRPr="00A31703">
        <w:rPr>
          <w:rFonts w:asciiTheme="minorHAnsi" w:hAnsiTheme="minorHAnsi" w:cstheme="minorHAnsi"/>
          <w:szCs w:val="28"/>
        </w:rPr>
        <w:t>ponieważ nie wynikały z nich żadne nakazy, zakazy i ograniczenia w zagospodarowaniu przedmiotowego terenu.</w:t>
      </w:r>
    </w:p>
    <w:p w14:paraId="263B0054" w14:textId="77777777" w:rsidR="006717DC" w:rsidRPr="00A31703" w:rsidRDefault="006717DC" w:rsidP="00A31703">
      <w:pPr>
        <w:spacing w:after="120"/>
        <w:ind w:firstLine="567"/>
        <w:jc w:val="both"/>
        <w:rPr>
          <w:rFonts w:asciiTheme="minorHAnsi" w:hAnsiTheme="minorHAnsi" w:cstheme="minorHAnsi"/>
          <w:szCs w:val="28"/>
        </w:rPr>
      </w:pPr>
      <w:r w:rsidRPr="00A31703">
        <w:rPr>
          <w:rFonts w:asciiTheme="minorHAnsi" w:hAnsiTheme="minorHAnsi" w:cstheme="minorHAnsi"/>
          <w:szCs w:val="28"/>
        </w:rPr>
        <w:t xml:space="preserve">Wydanie decyzji o warunkach zabudowy jest możliwe jedynie w przypadku łącznego spełnienia warunków, o których mowa w art. 61 ust. 1 </w:t>
      </w:r>
      <w:r w:rsidRPr="008A61B4">
        <w:rPr>
          <w:rFonts w:asciiTheme="minorHAnsi" w:hAnsiTheme="minorHAnsi" w:cstheme="minorHAnsi"/>
          <w:szCs w:val="28"/>
        </w:rPr>
        <w:t>u.p.z.p.</w:t>
      </w:r>
      <w:r w:rsidRPr="00A31703">
        <w:rPr>
          <w:rFonts w:asciiTheme="minorHAnsi" w:hAnsiTheme="minorHAnsi" w:cstheme="minorHAnsi"/>
          <w:szCs w:val="28"/>
        </w:rPr>
        <w:t>, a mianowicie:</w:t>
      </w:r>
    </w:p>
    <w:p w14:paraId="4088686A" w14:textId="77777777" w:rsidR="006717DC" w:rsidRPr="00A31703" w:rsidRDefault="006717DC" w:rsidP="00A31703">
      <w:pPr>
        <w:tabs>
          <w:tab w:val="left" w:pos="993"/>
        </w:tabs>
        <w:spacing w:after="120"/>
        <w:ind w:firstLine="567"/>
        <w:jc w:val="both"/>
        <w:rPr>
          <w:rFonts w:asciiTheme="minorHAnsi" w:hAnsiTheme="minorHAnsi" w:cstheme="minorHAnsi"/>
          <w:szCs w:val="28"/>
        </w:rPr>
      </w:pPr>
      <w:r w:rsidRPr="00A31703">
        <w:rPr>
          <w:rFonts w:asciiTheme="minorHAnsi" w:hAnsiTheme="minorHAnsi" w:cstheme="minorHAnsi"/>
          <w:szCs w:val="28"/>
        </w:rPr>
        <w:t>1)</w:t>
      </w:r>
      <w:r w:rsidRPr="00A31703">
        <w:rPr>
          <w:rFonts w:asciiTheme="minorHAnsi" w:hAnsiTheme="minorHAnsi" w:cstheme="minorHAnsi"/>
          <w:szCs w:val="28"/>
        </w:rPr>
        <w:tab/>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w:t>
      </w:r>
      <w:r>
        <w:rPr>
          <w:rFonts w:asciiTheme="minorHAnsi" w:hAnsiTheme="minorHAnsi" w:cstheme="minorHAnsi"/>
          <w:szCs w:val="28"/>
        </w:rPr>
        <w:t> </w:t>
      </w:r>
      <w:r w:rsidRPr="00A31703">
        <w:rPr>
          <w:rFonts w:asciiTheme="minorHAnsi" w:hAnsiTheme="minorHAnsi" w:cstheme="minorHAnsi"/>
          <w:szCs w:val="28"/>
        </w:rPr>
        <w:t>tym gabarytów i formy architektonicznej obiektów budowlanych, linii zabudowy oraz intensywności wykorzystania terenu;</w:t>
      </w:r>
    </w:p>
    <w:p w14:paraId="4C1A7270" w14:textId="77777777" w:rsidR="006717DC" w:rsidRPr="00A31703" w:rsidRDefault="006717DC" w:rsidP="00A31703">
      <w:pPr>
        <w:tabs>
          <w:tab w:val="left" w:pos="993"/>
        </w:tabs>
        <w:spacing w:after="120"/>
        <w:ind w:firstLine="567"/>
        <w:jc w:val="both"/>
        <w:rPr>
          <w:rFonts w:asciiTheme="minorHAnsi" w:hAnsiTheme="minorHAnsi" w:cstheme="minorHAnsi"/>
          <w:szCs w:val="28"/>
        </w:rPr>
      </w:pPr>
      <w:r w:rsidRPr="00A31703">
        <w:rPr>
          <w:rFonts w:asciiTheme="minorHAnsi" w:hAnsiTheme="minorHAnsi" w:cstheme="minorHAnsi"/>
          <w:szCs w:val="28"/>
        </w:rPr>
        <w:t>2)</w:t>
      </w:r>
      <w:r w:rsidRPr="00A31703">
        <w:rPr>
          <w:rFonts w:asciiTheme="minorHAnsi" w:hAnsiTheme="minorHAnsi" w:cstheme="minorHAnsi"/>
          <w:szCs w:val="28"/>
        </w:rPr>
        <w:tab/>
        <w:t>teren ma dostęp do drogi publicznej rozumiany jako bezpośredni dostęp do tej drogi albo dostęp do niej przez drogę wewnętrzną lub przez ustanowienie odpowiedniej służebności drogowej;</w:t>
      </w:r>
    </w:p>
    <w:p w14:paraId="2DA51AEA" w14:textId="77777777" w:rsidR="006717DC" w:rsidRPr="00A31703" w:rsidRDefault="006717DC" w:rsidP="00A31703">
      <w:pPr>
        <w:tabs>
          <w:tab w:val="left" w:pos="993"/>
        </w:tabs>
        <w:spacing w:after="120"/>
        <w:ind w:firstLine="567"/>
        <w:jc w:val="both"/>
        <w:rPr>
          <w:rFonts w:asciiTheme="minorHAnsi" w:hAnsiTheme="minorHAnsi" w:cstheme="minorHAnsi"/>
          <w:szCs w:val="28"/>
        </w:rPr>
      </w:pPr>
      <w:r w:rsidRPr="00A31703">
        <w:rPr>
          <w:rFonts w:asciiTheme="minorHAnsi" w:hAnsiTheme="minorHAnsi" w:cstheme="minorHAnsi"/>
          <w:szCs w:val="28"/>
        </w:rPr>
        <w:t>3)</w:t>
      </w:r>
      <w:r w:rsidRPr="00A31703">
        <w:rPr>
          <w:rFonts w:asciiTheme="minorHAnsi" w:hAnsiTheme="minorHAnsi" w:cstheme="minorHAnsi"/>
          <w:szCs w:val="28"/>
        </w:rPr>
        <w:tab/>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32064FE3" w14:textId="77777777" w:rsidR="006717DC" w:rsidRPr="00A31703" w:rsidRDefault="006717DC" w:rsidP="00A31703">
      <w:pPr>
        <w:tabs>
          <w:tab w:val="left" w:pos="993"/>
        </w:tabs>
        <w:spacing w:after="120"/>
        <w:ind w:firstLine="567"/>
        <w:jc w:val="both"/>
        <w:rPr>
          <w:rFonts w:asciiTheme="minorHAnsi" w:hAnsiTheme="minorHAnsi" w:cstheme="minorHAnsi"/>
          <w:szCs w:val="28"/>
        </w:rPr>
      </w:pPr>
      <w:r w:rsidRPr="00A31703">
        <w:rPr>
          <w:rFonts w:asciiTheme="minorHAnsi" w:hAnsiTheme="minorHAnsi" w:cstheme="minorHAnsi"/>
          <w:szCs w:val="28"/>
        </w:rPr>
        <w:t>4)</w:t>
      </w:r>
      <w:r w:rsidRPr="00A31703">
        <w:rPr>
          <w:rFonts w:asciiTheme="minorHAnsi" w:hAnsiTheme="minorHAnsi" w:cstheme="minorHAnsi"/>
          <w:szCs w:val="28"/>
        </w:rPr>
        <w:tab/>
        <w:t>teren nie wymaga uzyskania zgody na zmianę przeznaczenia gruntów rolnych i leśnych na cele nierolnicze i nieleśne albo jest objęty zgodą uzyskaną przy sporządzaniu miejscowych planów, które utraciły moc na podstawie art.</w:t>
      </w:r>
      <w:r>
        <w:rPr>
          <w:rFonts w:asciiTheme="minorHAnsi" w:hAnsiTheme="minorHAnsi" w:cstheme="minorHAnsi"/>
          <w:szCs w:val="28"/>
        </w:rPr>
        <w:t> </w:t>
      </w:r>
      <w:r w:rsidRPr="00A31703">
        <w:rPr>
          <w:rFonts w:asciiTheme="minorHAnsi" w:hAnsiTheme="minorHAnsi" w:cstheme="minorHAnsi"/>
          <w:szCs w:val="28"/>
        </w:rPr>
        <w:t>67 ustawy, o której mowa w art. 88 ust. 1;</w:t>
      </w:r>
    </w:p>
    <w:p w14:paraId="373378E1" w14:textId="77777777" w:rsidR="006717DC" w:rsidRDefault="006717DC" w:rsidP="00536AEA">
      <w:pPr>
        <w:tabs>
          <w:tab w:val="left" w:pos="993"/>
        </w:tabs>
        <w:spacing w:after="120"/>
        <w:ind w:firstLine="567"/>
        <w:jc w:val="both"/>
        <w:rPr>
          <w:rFonts w:asciiTheme="minorHAnsi" w:hAnsiTheme="minorHAnsi" w:cstheme="minorHAnsi"/>
          <w:szCs w:val="28"/>
          <w:shd w:val="clear" w:color="auto" w:fill="FFFFFF"/>
        </w:rPr>
      </w:pPr>
      <w:r w:rsidRPr="00A31703">
        <w:rPr>
          <w:rFonts w:asciiTheme="minorHAnsi" w:hAnsiTheme="minorHAnsi" w:cstheme="minorHAnsi"/>
          <w:szCs w:val="28"/>
        </w:rPr>
        <w:t>5)</w:t>
      </w:r>
      <w:r w:rsidRPr="00A31703">
        <w:rPr>
          <w:rFonts w:asciiTheme="minorHAnsi" w:hAnsiTheme="minorHAnsi" w:cstheme="minorHAnsi"/>
          <w:szCs w:val="28"/>
        </w:rPr>
        <w:tab/>
        <w:t>decyzja jest zgodna z przepisami odrębnymi;</w:t>
      </w:r>
      <w:r>
        <w:rPr>
          <w:rFonts w:asciiTheme="minorHAnsi" w:hAnsiTheme="minorHAnsi" w:cstheme="minorHAnsi"/>
          <w:szCs w:val="28"/>
          <w:shd w:val="clear" w:color="auto" w:fill="FFFFFF"/>
        </w:rPr>
        <w:t xml:space="preserve"> </w:t>
      </w:r>
    </w:p>
    <w:p w14:paraId="4CB1192B" w14:textId="77777777" w:rsidR="006717DC" w:rsidRDefault="006717DC" w:rsidP="00DF5074">
      <w:pPr>
        <w:tabs>
          <w:tab w:val="left" w:pos="993"/>
        </w:tabs>
        <w:spacing w:after="120"/>
        <w:jc w:val="both"/>
        <w:rPr>
          <w:rFonts w:asciiTheme="minorHAnsi" w:hAnsiTheme="minorHAnsi" w:cstheme="minorHAnsi"/>
          <w:szCs w:val="28"/>
          <w:shd w:val="clear" w:color="auto" w:fill="FFFFFF"/>
        </w:rPr>
      </w:pPr>
    </w:p>
    <w:p w14:paraId="411F60C3" w14:textId="77777777" w:rsidR="006717DC" w:rsidRDefault="006717DC" w:rsidP="00DF5074">
      <w:pPr>
        <w:tabs>
          <w:tab w:val="left" w:pos="993"/>
        </w:tabs>
        <w:spacing w:after="120"/>
        <w:jc w:val="both"/>
        <w:rPr>
          <w:rFonts w:asciiTheme="minorHAnsi" w:hAnsiTheme="minorHAnsi" w:cstheme="minorHAnsi"/>
          <w:szCs w:val="28"/>
          <w:shd w:val="clear" w:color="auto" w:fill="FFFFFF"/>
        </w:rPr>
      </w:pPr>
    </w:p>
    <w:p w14:paraId="6BCFE005" w14:textId="77777777" w:rsidR="006717DC" w:rsidRDefault="006717DC" w:rsidP="00DF5074">
      <w:pPr>
        <w:tabs>
          <w:tab w:val="left" w:pos="993"/>
        </w:tabs>
        <w:spacing w:after="120"/>
        <w:jc w:val="both"/>
        <w:rPr>
          <w:rFonts w:asciiTheme="minorHAnsi" w:hAnsiTheme="minorHAnsi" w:cstheme="minorHAnsi"/>
          <w:szCs w:val="28"/>
          <w:shd w:val="clear" w:color="auto" w:fill="FFFFFF"/>
        </w:rPr>
      </w:pPr>
    </w:p>
    <w:p w14:paraId="20D20F16" w14:textId="77777777" w:rsidR="006717DC" w:rsidRPr="00B277F6" w:rsidRDefault="006717DC" w:rsidP="00B277F6">
      <w:pPr>
        <w:tabs>
          <w:tab w:val="left" w:pos="993"/>
        </w:tabs>
        <w:spacing w:after="120"/>
        <w:ind w:firstLine="567"/>
        <w:jc w:val="both"/>
        <w:rPr>
          <w:rFonts w:asciiTheme="minorHAnsi" w:hAnsiTheme="minorHAnsi" w:cstheme="minorHAnsi"/>
          <w:szCs w:val="28"/>
          <w:shd w:val="clear" w:color="auto" w:fill="FFFFFF"/>
        </w:rPr>
      </w:pPr>
      <w:r>
        <w:rPr>
          <w:rFonts w:asciiTheme="minorHAnsi" w:hAnsiTheme="minorHAnsi" w:cstheme="minorHAnsi"/>
          <w:szCs w:val="28"/>
          <w:shd w:val="clear" w:color="auto" w:fill="FFFFFF"/>
        </w:rPr>
        <w:lastRenderedPageBreak/>
        <w:t>6)</w:t>
      </w:r>
      <w:r>
        <w:rPr>
          <w:rFonts w:asciiTheme="minorHAnsi" w:hAnsiTheme="minorHAnsi" w:cstheme="minorHAnsi"/>
          <w:szCs w:val="28"/>
          <w:shd w:val="clear" w:color="auto" w:fill="FFFFFF"/>
        </w:rPr>
        <w:tab/>
      </w:r>
      <w:r w:rsidRPr="00B277F6">
        <w:rPr>
          <w:rFonts w:asciiTheme="minorHAnsi" w:hAnsiTheme="minorHAnsi" w:cstheme="minorHAnsi"/>
          <w:szCs w:val="28"/>
          <w:shd w:val="clear" w:color="auto" w:fill="FFFFFF"/>
        </w:rPr>
        <w:t>zamierzenie budowlane nie znajdzie się w obszarze</w:t>
      </w:r>
      <w:r w:rsidRPr="00B277F6">
        <w:rPr>
          <w:rFonts w:asciiTheme="minorHAnsi" w:hAnsiTheme="minorHAnsi" w:cstheme="minorHAnsi"/>
          <w:szCs w:val="28"/>
          <w:lang w:eastAsia="pl-PL"/>
        </w:rPr>
        <w:t xml:space="preserve">: </w:t>
      </w:r>
    </w:p>
    <w:p w14:paraId="35998ECB" w14:textId="77777777" w:rsidR="006717DC" w:rsidRPr="00A31703" w:rsidRDefault="006717DC" w:rsidP="006717DC">
      <w:pPr>
        <w:pStyle w:val="Akapitzlist"/>
        <w:numPr>
          <w:ilvl w:val="0"/>
          <w:numId w:val="11"/>
        </w:numPr>
        <w:tabs>
          <w:tab w:val="left" w:pos="1134"/>
        </w:tabs>
        <w:spacing w:after="120"/>
        <w:ind w:left="1134"/>
        <w:jc w:val="both"/>
        <w:rPr>
          <w:rFonts w:asciiTheme="minorHAnsi" w:hAnsiTheme="minorHAnsi" w:cstheme="minorHAnsi"/>
          <w:szCs w:val="28"/>
        </w:rPr>
      </w:pPr>
      <w:r w:rsidRPr="00A31703">
        <w:rPr>
          <w:rFonts w:asciiTheme="minorHAnsi" w:hAnsiTheme="minorHAnsi" w:cstheme="minorHAnsi"/>
          <w:szCs w:val="28"/>
        </w:rPr>
        <w:t>w stosunku do którego decyzją o ustaleniu lokalizacji strategicznej inwestycji w zakresie sieci przesyłowej, o której mowa w art. 5 ust. 1 ustawy z dnia 24 lipca 2015 r. o przygotowaniu i realizacji strategicznych inwestycji w zakresie sieci przesyłowych (Dz.U. z</w:t>
      </w:r>
      <w:r>
        <w:rPr>
          <w:rFonts w:asciiTheme="minorHAnsi" w:hAnsiTheme="minorHAnsi" w:cstheme="minorHAnsi"/>
          <w:szCs w:val="28"/>
        </w:rPr>
        <w:t> </w:t>
      </w:r>
      <w:r w:rsidRPr="00A31703">
        <w:rPr>
          <w:rFonts w:asciiTheme="minorHAnsi" w:hAnsiTheme="minorHAnsi" w:cstheme="minorHAnsi"/>
          <w:szCs w:val="28"/>
        </w:rPr>
        <w:t>202</w:t>
      </w:r>
      <w:r>
        <w:rPr>
          <w:rFonts w:asciiTheme="minorHAnsi" w:hAnsiTheme="minorHAnsi" w:cstheme="minorHAnsi"/>
          <w:szCs w:val="28"/>
        </w:rPr>
        <w:t>2</w:t>
      </w:r>
      <w:r w:rsidRPr="00A31703">
        <w:rPr>
          <w:rFonts w:asciiTheme="minorHAnsi" w:hAnsiTheme="minorHAnsi" w:cstheme="minorHAnsi"/>
          <w:szCs w:val="28"/>
        </w:rPr>
        <w:t xml:space="preserve"> r. poz.</w:t>
      </w:r>
      <w:r>
        <w:rPr>
          <w:rFonts w:asciiTheme="minorHAnsi" w:hAnsiTheme="minorHAnsi" w:cstheme="minorHAnsi"/>
          <w:szCs w:val="28"/>
        </w:rPr>
        <w:t xml:space="preserve"> 273, 1846, z 2023 r. poz. 595</w:t>
      </w:r>
      <w:r w:rsidRPr="00A31703">
        <w:rPr>
          <w:rFonts w:asciiTheme="minorHAnsi" w:hAnsiTheme="minorHAnsi" w:cstheme="minorHAnsi"/>
          <w:szCs w:val="28"/>
        </w:rPr>
        <w:t>), ustanowiony został zakaz, o którym mowa w art. 22 ust. 2 pkt 1 tej ustawy</w:t>
      </w:r>
      <w:r>
        <w:rPr>
          <w:rFonts w:asciiTheme="minorHAnsi" w:hAnsiTheme="minorHAnsi" w:cstheme="minorHAnsi"/>
          <w:szCs w:val="28"/>
        </w:rPr>
        <w:t>,</w:t>
      </w:r>
    </w:p>
    <w:p w14:paraId="5F07C661" w14:textId="77777777" w:rsidR="006717DC" w:rsidRPr="00A31703" w:rsidRDefault="006717DC" w:rsidP="006717DC">
      <w:pPr>
        <w:pStyle w:val="Akapitzlist"/>
        <w:numPr>
          <w:ilvl w:val="0"/>
          <w:numId w:val="11"/>
        </w:numPr>
        <w:tabs>
          <w:tab w:val="left" w:pos="1134"/>
        </w:tabs>
        <w:spacing w:after="120"/>
        <w:ind w:left="1134"/>
        <w:jc w:val="both"/>
        <w:rPr>
          <w:rFonts w:asciiTheme="minorHAnsi" w:hAnsiTheme="minorHAnsi" w:cstheme="minorHAnsi"/>
          <w:szCs w:val="28"/>
        </w:rPr>
      </w:pPr>
      <w:r w:rsidRPr="00A31703">
        <w:rPr>
          <w:rFonts w:asciiTheme="minorHAnsi" w:hAnsiTheme="minorHAnsi" w:cstheme="minorHAnsi"/>
          <w:szCs w:val="28"/>
          <w:lang w:eastAsia="pl-PL"/>
        </w:rPr>
        <w:t xml:space="preserve">strefy kontrolowanej wyznaczonej po obu stronach gazociągu, </w:t>
      </w:r>
    </w:p>
    <w:p w14:paraId="48525FC3" w14:textId="77777777" w:rsidR="006717DC" w:rsidRPr="00A31703" w:rsidRDefault="006717DC" w:rsidP="006717DC">
      <w:pPr>
        <w:pStyle w:val="Akapitzlist"/>
        <w:numPr>
          <w:ilvl w:val="0"/>
          <w:numId w:val="11"/>
        </w:numPr>
        <w:tabs>
          <w:tab w:val="left" w:pos="1134"/>
        </w:tabs>
        <w:spacing w:after="120"/>
        <w:ind w:left="1134"/>
        <w:jc w:val="both"/>
        <w:rPr>
          <w:rFonts w:asciiTheme="minorHAnsi" w:hAnsiTheme="minorHAnsi" w:cstheme="minorHAnsi"/>
          <w:szCs w:val="28"/>
        </w:rPr>
      </w:pPr>
      <w:r w:rsidRPr="00A31703">
        <w:rPr>
          <w:rFonts w:asciiTheme="minorHAnsi" w:hAnsiTheme="minorHAnsi" w:cstheme="minorHAnsi"/>
          <w:szCs w:val="28"/>
          <w:lang w:eastAsia="pl-PL"/>
        </w:rPr>
        <w:t>strefy bezpieczeństwa wyznaczonej po obu stronach rurociągu.</w:t>
      </w:r>
    </w:p>
    <w:p w14:paraId="1B30A498" w14:textId="77777777" w:rsidR="006717DC" w:rsidRPr="009B6D20" w:rsidRDefault="006717DC" w:rsidP="009B6D20">
      <w:pPr>
        <w:tabs>
          <w:tab w:val="left" w:pos="993"/>
        </w:tabs>
        <w:spacing w:after="120"/>
        <w:ind w:firstLine="567"/>
        <w:jc w:val="both"/>
        <w:rPr>
          <w:rFonts w:asciiTheme="minorHAnsi" w:hAnsiTheme="minorHAnsi" w:cstheme="minorHAnsi"/>
          <w:iCs/>
          <w:szCs w:val="28"/>
        </w:rPr>
      </w:pPr>
      <w:r w:rsidRPr="009B6D20">
        <w:rPr>
          <w:rFonts w:asciiTheme="minorHAnsi" w:hAnsiTheme="minorHAnsi" w:cstheme="minorHAnsi"/>
          <w:iCs/>
          <w:szCs w:val="28"/>
        </w:rPr>
        <w:t xml:space="preserve">Stosownie do art. 61 ust. </w:t>
      </w:r>
      <w:r>
        <w:rPr>
          <w:rFonts w:asciiTheme="minorHAnsi" w:hAnsiTheme="minorHAnsi" w:cstheme="minorHAnsi"/>
          <w:iCs/>
          <w:szCs w:val="28"/>
        </w:rPr>
        <w:t>3</w:t>
      </w:r>
      <w:r w:rsidRPr="009B6D20">
        <w:rPr>
          <w:rFonts w:asciiTheme="minorHAnsi" w:hAnsiTheme="minorHAnsi" w:cstheme="minorHAnsi"/>
          <w:iCs/>
          <w:szCs w:val="28"/>
        </w:rPr>
        <w:t xml:space="preserve"> </w:t>
      </w:r>
      <w:r w:rsidRPr="008A61B4">
        <w:rPr>
          <w:rFonts w:asciiTheme="minorHAnsi" w:hAnsiTheme="minorHAnsi" w:cstheme="minorHAnsi"/>
          <w:szCs w:val="28"/>
        </w:rPr>
        <w:t>u.p.z.p.</w:t>
      </w:r>
      <w:r>
        <w:rPr>
          <w:rFonts w:asciiTheme="minorHAnsi" w:hAnsiTheme="minorHAnsi" w:cstheme="minorHAnsi"/>
          <w:szCs w:val="28"/>
        </w:rPr>
        <w:t xml:space="preserve"> przepisów ust. 1 pkt 1 i 2 nie stosuje się do instalacji odnawialnego źródła energii w rozumieniu art. 2 pkt 13 ustawy z dnia 20 lutego 2015 r. o odnawialnych źródłach energii. </w:t>
      </w:r>
    </w:p>
    <w:p w14:paraId="34270C26" w14:textId="77777777" w:rsidR="006717DC" w:rsidRDefault="006717DC" w:rsidP="009B6D20">
      <w:pPr>
        <w:tabs>
          <w:tab w:val="left" w:pos="993"/>
        </w:tabs>
        <w:spacing w:after="120"/>
        <w:ind w:firstLine="567"/>
        <w:jc w:val="both"/>
        <w:rPr>
          <w:rFonts w:asciiTheme="minorHAnsi" w:hAnsiTheme="minorHAnsi" w:cstheme="minorHAnsi"/>
          <w:iCs/>
          <w:szCs w:val="28"/>
        </w:rPr>
      </w:pPr>
      <w:r>
        <w:rPr>
          <w:rFonts w:asciiTheme="minorHAnsi" w:hAnsiTheme="minorHAnsi" w:cstheme="minorHAnsi"/>
          <w:iCs/>
          <w:szCs w:val="28"/>
        </w:rPr>
        <w:t xml:space="preserve">Przepis ten przewiduje zwolnienie z obowiązku spełnienia tzw. zasady dobrego sąsiedztwa i dostępu do drogi publicznej m.in. instalacji odnawialnego źródła energii. Zwolnienie to wynika z faktu, że spełnienie takich wymogów w przypadku instalacji odnawialnego źródła energii jest z punktu zachowania ładu przestrzennego zbędne i racjonalne. </w:t>
      </w:r>
    </w:p>
    <w:p w14:paraId="5909D8BB" w14:textId="77777777" w:rsidR="006717DC" w:rsidRPr="00A31703" w:rsidRDefault="006717DC" w:rsidP="00A31703">
      <w:pPr>
        <w:tabs>
          <w:tab w:val="left" w:pos="993"/>
        </w:tabs>
        <w:spacing w:after="120"/>
        <w:ind w:firstLine="567"/>
        <w:jc w:val="both"/>
        <w:rPr>
          <w:rFonts w:asciiTheme="minorHAnsi" w:hAnsiTheme="minorHAnsi" w:cstheme="minorHAnsi"/>
          <w:szCs w:val="28"/>
        </w:rPr>
      </w:pPr>
      <w:r w:rsidRPr="00A31703">
        <w:rPr>
          <w:rFonts w:asciiTheme="minorHAnsi" w:hAnsiTheme="minorHAnsi" w:cstheme="minorHAnsi"/>
          <w:szCs w:val="28"/>
        </w:rPr>
        <w:t xml:space="preserve">Analiza warunków, o których mowa w art. 61 ust. 1 </w:t>
      </w:r>
      <w:r w:rsidRPr="008A61B4">
        <w:rPr>
          <w:rFonts w:asciiTheme="minorHAnsi" w:hAnsiTheme="minorHAnsi" w:cstheme="minorHAnsi"/>
          <w:szCs w:val="28"/>
        </w:rPr>
        <w:t>u.p.z.p.</w:t>
      </w:r>
      <w:r>
        <w:rPr>
          <w:rFonts w:asciiTheme="minorHAnsi" w:hAnsiTheme="minorHAnsi" w:cstheme="minorHAnsi"/>
          <w:szCs w:val="28"/>
        </w:rPr>
        <w:t xml:space="preserve"> </w:t>
      </w:r>
      <w:r w:rsidRPr="00A31703">
        <w:rPr>
          <w:rFonts w:asciiTheme="minorHAnsi" w:hAnsiTheme="minorHAnsi" w:cstheme="minorHAnsi"/>
          <w:szCs w:val="28"/>
        </w:rPr>
        <w:t>dokonana w</w:t>
      </w:r>
      <w:r>
        <w:rPr>
          <w:rFonts w:asciiTheme="minorHAnsi" w:hAnsiTheme="minorHAnsi" w:cstheme="minorHAnsi"/>
          <w:szCs w:val="28"/>
        </w:rPr>
        <w:t> </w:t>
      </w:r>
      <w:r w:rsidRPr="00A31703">
        <w:rPr>
          <w:rFonts w:asciiTheme="minorHAnsi" w:hAnsiTheme="minorHAnsi" w:cstheme="minorHAnsi"/>
          <w:szCs w:val="28"/>
        </w:rPr>
        <w:t>trakcie prowadzonego postępowania potwierdziła, że zostały one spełnione, bowiem:</w:t>
      </w:r>
    </w:p>
    <w:p w14:paraId="69CC7059" w14:textId="77777777" w:rsidR="006717DC" w:rsidRPr="00A31703" w:rsidRDefault="006717DC" w:rsidP="00C262A4">
      <w:pPr>
        <w:tabs>
          <w:tab w:val="left" w:pos="993"/>
        </w:tabs>
        <w:spacing w:after="120"/>
        <w:ind w:firstLine="567"/>
        <w:jc w:val="both"/>
        <w:rPr>
          <w:rFonts w:asciiTheme="minorHAnsi" w:hAnsiTheme="minorHAnsi" w:cstheme="minorHAnsi"/>
          <w:szCs w:val="28"/>
        </w:rPr>
      </w:pPr>
      <w:r w:rsidRPr="00A31703">
        <w:rPr>
          <w:rFonts w:asciiTheme="minorHAnsi" w:hAnsiTheme="minorHAnsi" w:cstheme="minorHAnsi"/>
          <w:szCs w:val="28"/>
        </w:rPr>
        <w:t>1)</w:t>
      </w:r>
      <w:r w:rsidRPr="00A31703">
        <w:rPr>
          <w:rFonts w:asciiTheme="minorHAnsi" w:hAnsiTheme="minorHAnsi" w:cstheme="minorHAnsi"/>
          <w:szCs w:val="28"/>
        </w:rPr>
        <w:tab/>
      </w:r>
      <w:r w:rsidRPr="0029786E">
        <w:rPr>
          <w:rFonts w:asciiTheme="minorHAnsi" w:hAnsiTheme="minorHAnsi" w:cstheme="minorHAnsi"/>
          <w:szCs w:val="28"/>
        </w:rPr>
        <w:t>istniejące uzbrojenie terenu jest wystarczające dla zamierzenia budowlanego;</w:t>
      </w:r>
    </w:p>
    <w:p w14:paraId="62FEEE2E" w14:textId="77777777" w:rsidR="006717DC" w:rsidRPr="00A31703" w:rsidRDefault="006717DC" w:rsidP="00A31703">
      <w:pPr>
        <w:tabs>
          <w:tab w:val="left" w:pos="993"/>
        </w:tabs>
        <w:spacing w:after="120"/>
        <w:ind w:firstLine="567"/>
        <w:jc w:val="both"/>
        <w:rPr>
          <w:rFonts w:asciiTheme="minorHAnsi" w:hAnsiTheme="minorHAnsi" w:cstheme="minorHAnsi"/>
          <w:szCs w:val="28"/>
        </w:rPr>
      </w:pPr>
      <w:r>
        <w:rPr>
          <w:rFonts w:asciiTheme="minorHAnsi" w:hAnsiTheme="minorHAnsi" w:cstheme="minorHAnsi"/>
          <w:szCs w:val="28"/>
        </w:rPr>
        <w:t>2</w:t>
      </w:r>
      <w:r w:rsidRPr="00A31703">
        <w:rPr>
          <w:rFonts w:asciiTheme="minorHAnsi" w:hAnsiTheme="minorHAnsi" w:cstheme="minorHAnsi"/>
          <w:szCs w:val="28"/>
        </w:rPr>
        <w:t>)</w:t>
      </w:r>
      <w:r w:rsidRPr="00A31703">
        <w:rPr>
          <w:rFonts w:asciiTheme="minorHAnsi" w:hAnsiTheme="minorHAnsi" w:cstheme="minorHAnsi"/>
          <w:szCs w:val="28"/>
        </w:rPr>
        <w:tab/>
        <w:t xml:space="preserve">teren inwestycji nie wymaga uzyskania zgody na zmianę przeznaczenia gruntów rolnych i leśnych na cele nierolnicze i nieleśne, bowiem inwestycja planowana jest na </w:t>
      </w:r>
      <w:r>
        <w:rPr>
          <w:rFonts w:asciiTheme="minorHAnsi" w:hAnsiTheme="minorHAnsi" w:cstheme="minorHAnsi"/>
          <w:szCs w:val="28"/>
        </w:rPr>
        <w:t>gruncie</w:t>
      </w:r>
      <w:r w:rsidRPr="00A31703">
        <w:rPr>
          <w:rFonts w:asciiTheme="minorHAnsi" w:hAnsiTheme="minorHAnsi" w:cstheme="minorHAnsi"/>
          <w:szCs w:val="28"/>
        </w:rPr>
        <w:t>, któr</w:t>
      </w:r>
      <w:r>
        <w:rPr>
          <w:rFonts w:asciiTheme="minorHAnsi" w:hAnsiTheme="minorHAnsi" w:cstheme="minorHAnsi"/>
          <w:szCs w:val="28"/>
        </w:rPr>
        <w:t>y</w:t>
      </w:r>
      <w:r w:rsidRPr="00A31703">
        <w:rPr>
          <w:rFonts w:asciiTheme="minorHAnsi" w:hAnsiTheme="minorHAnsi" w:cstheme="minorHAnsi"/>
          <w:szCs w:val="28"/>
        </w:rPr>
        <w:t xml:space="preserve"> zgodnie z ewidencją gruntów i budynków prowadzoną przez Starostę Śremskiego stanowi </w:t>
      </w:r>
      <w:r>
        <w:rPr>
          <w:rFonts w:asciiTheme="minorHAnsi" w:hAnsiTheme="minorHAnsi" w:cstheme="minorHAnsi"/>
          <w:szCs w:val="28"/>
        </w:rPr>
        <w:t xml:space="preserve">grunty orne klasy </w:t>
      </w:r>
      <w:proofErr w:type="spellStart"/>
      <w:r>
        <w:rPr>
          <w:rFonts w:asciiTheme="minorHAnsi" w:hAnsiTheme="minorHAnsi" w:cstheme="minorHAnsi"/>
          <w:szCs w:val="28"/>
        </w:rPr>
        <w:t>IVb</w:t>
      </w:r>
      <w:proofErr w:type="spellEnd"/>
      <w:r>
        <w:rPr>
          <w:rFonts w:asciiTheme="minorHAnsi" w:hAnsiTheme="minorHAnsi" w:cstheme="minorHAnsi"/>
          <w:szCs w:val="28"/>
        </w:rPr>
        <w:t xml:space="preserve">, V, </w:t>
      </w:r>
      <w:proofErr w:type="spellStart"/>
      <w:r>
        <w:rPr>
          <w:rFonts w:asciiTheme="minorHAnsi" w:hAnsiTheme="minorHAnsi" w:cstheme="minorHAnsi"/>
          <w:szCs w:val="28"/>
        </w:rPr>
        <w:t>IVa</w:t>
      </w:r>
      <w:proofErr w:type="spellEnd"/>
      <w:r>
        <w:rPr>
          <w:rFonts w:asciiTheme="minorHAnsi" w:hAnsiTheme="minorHAnsi" w:cstheme="minorHAnsi"/>
          <w:szCs w:val="28"/>
        </w:rPr>
        <w:t xml:space="preserve"> i VI oraz pastwiska klasy V i IV, które nie wymagają uzyskania zgody na zmianę przeznaczenia na cele nierolnicze i nieleśne</w:t>
      </w:r>
      <w:r w:rsidRPr="00A31703">
        <w:rPr>
          <w:rFonts w:asciiTheme="minorHAnsi" w:hAnsiTheme="minorHAnsi" w:cstheme="minorHAnsi"/>
          <w:szCs w:val="28"/>
        </w:rPr>
        <w:t>;</w:t>
      </w:r>
    </w:p>
    <w:p w14:paraId="69045178" w14:textId="77777777" w:rsidR="006717DC" w:rsidRDefault="006717DC" w:rsidP="00717F12">
      <w:pPr>
        <w:tabs>
          <w:tab w:val="left" w:pos="993"/>
        </w:tabs>
        <w:spacing w:after="120"/>
        <w:ind w:firstLine="567"/>
        <w:jc w:val="both"/>
        <w:rPr>
          <w:rFonts w:asciiTheme="minorHAnsi" w:hAnsiTheme="minorHAnsi" w:cstheme="minorHAnsi"/>
          <w:szCs w:val="28"/>
        </w:rPr>
      </w:pPr>
      <w:r>
        <w:rPr>
          <w:rFonts w:asciiTheme="minorHAnsi" w:hAnsiTheme="minorHAnsi" w:cstheme="minorHAnsi"/>
          <w:szCs w:val="28"/>
        </w:rPr>
        <w:t>3</w:t>
      </w:r>
      <w:r w:rsidRPr="00A31703">
        <w:rPr>
          <w:rFonts w:asciiTheme="minorHAnsi" w:hAnsiTheme="minorHAnsi" w:cstheme="minorHAnsi"/>
          <w:szCs w:val="28"/>
        </w:rPr>
        <w:t>)</w:t>
      </w:r>
      <w:r w:rsidRPr="00A31703">
        <w:rPr>
          <w:rFonts w:asciiTheme="minorHAnsi" w:hAnsiTheme="minorHAnsi" w:cstheme="minorHAnsi"/>
          <w:szCs w:val="28"/>
        </w:rPr>
        <w:tab/>
        <w:t>decyzja jest zgodna z przepisami odrębnymi;</w:t>
      </w:r>
    </w:p>
    <w:p w14:paraId="65B664F9" w14:textId="77777777" w:rsidR="006717DC" w:rsidRPr="00717F12" w:rsidRDefault="006717DC" w:rsidP="00717F12">
      <w:pPr>
        <w:tabs>
          <w:tab w:val="left" w:pos="993"/>
        </w:tabs>
        <w:spacing w:after="120"/>
        <w:ind w:firstLine="567"/>
        <w:jc w:val="both"/>
        <w:rPr>
          <w:rFonts w:asciiTheme="minorHAnsi" w:hAnsiTheme="minorHAnsi" w:cstheme="minorHAnsi"/>
          <w:szCs w:val="28"/>
        </w:rPr>
      </w:pPr>
      <w:r w:rsidRPr="007C519D">
        <w:rPr>
          <w:rFonts w:asciiTheme="minorHAnsi" w:hAnsiTheme="minorHAnsi" w:cstheme="minorHAnsi"/>
          <w:szCs w:val="28"/>
        </w:rPr>
        <w:t>4)</w:t>
      </w:r>
      <w:r>
        <w:rPr>
          <w:rFonts w:asciiTheme="minorHAnsi" w:hAnsiTheme="minorHAnsi" w:cstheme="minorHAnsi"/>
          <w:szCs w:val="28"/>
        </w:rPr>
        <w:tab/>
      </w:r>
      <w:r w:rsidRPr="007C519D">
        <w:rPr>
          <w:rFonts w:asciiTheme="minorHAnsi" w:hAnsiTheme="minorHAnsi" w:cstheme="minorHAnsi"/>
          <w:szCs w:val="28"/>
        </w:rPr>
        <w:t>za</w:t>
      </w:r>
      <w:r w:rsidRPr="00717F12">
        <w:rPr>
          <w:rFonts w:asciiTheme="minorHAnsi" w:hAnsiTheme="minorHAnsi" w:cstheme="minorHAnsi"/>
          <w:szCs w:val="28"/>
        </w:rPr>
        <w:t>mierzenie budowlane nie znajdzie się w obszarze:</w:t>
      </w:r>
    </w:p>
    <w:p w14:paraId="214C9261" w14:textId="77777777" w:rsidR="006717DC" w:rsidRPr="00717F12" w:rsidRDefault="006717DC" w:rsidP="006717DC">
      <w:pPr>
        <w:pStyle w:val="Akapitzlist"/>
        <w:numPr>
          <w:ilvl w:val="0"/>
          <w:numId w:val="12"/>
        </w:numPr>
        <w:tabs>
          <w:tab w:val="left" w:pos="1134"/>
        </w:tabs>
        <w:spacing w:after="120"/>
        <w:ind w:left="1134"/>
        <w:jc w:val="both"/>
        <w:rPr>
          <w:rFonts w:asciiTheme="minorHAnsi" w:hAnsiTheme="minorHAnsi" w:cstheme="minorHAnsi"/>
          <w:szCs w:val="28"/>
        </w:rPr>
      </w:pPr>
      <w:r>
        <w:rPr>
          <w:rFonts w:asciiTheme="minorHAnsi" w:hAnsiTheme="minorHAnsi" w:cstheme="minorHAnsi"/>
          <w:szCs w:val="28"/>
        </w:rPr>
        <w:t xml:space="preserve">obszarem objętym zakazem wnoszenia i utrzymywania obiektów budowlanych przeznaczonych na pobyt ludzi związanym z lokalizacją sieci przesyłowej, </w:t>
      </w:r>
    </w:p>
    <w:p w14:paraId="119858A0" w14:textId="77777777" w:rsidR="006717DC" w:rsidRPr="00A31703" w:rsidRDefault="006717DC" w:rsidP="006717DC">
      <w:pPr>
        <w:pStyle w:val="Akapitzlist"/>
        <w:numPr>
          <w:ilvl w:val="0"/>
          <w:numId w:val="12"/>
        </w:numPr>
        <w:tabs>
          <w:tab w:val="left" w:pos="1134"/>
        </w:tabs>
        <w:spacing w:after="120"/>
        <w:ind w:left="1134"/>
        <w:jc w:val="both"/>
        <w:rPr>
          <w:rFonts w:asciiTheme="minorHAnsi" w:hAnsiTheme="minorHAnsi" w:cstheme="minorHAnsi"/>
          <w:szCs w:val="28"/>
        </w:rPr>
      </w:pPr>
      <w:r w:rsidRPr="00A31703">
        <w:rPr>
          <w:rFonts w:asciiTheme="minorHAnsi" w:hAnsiTheme="minorHAnsi" w:cstheme="minorHAnsi"/>
          <w:szCs w:val="28"/>
          <w:lang w:eastAsia="pl-PL"/>
        </w:rPr>
        <w:t xml:space="preserve">strefy kontrolowanej wyznaczonej po obu stronach gazociągu, </w:t>
      </w:r>
    </w:p>
    <w:p w14:paraId="1C8CAD3F" w14:textId="77777777" w:rsidR="006717DC" w:rsidRPr="00A31703" w:rsidRDefault="006717DC" w:rsidP="006717DC">
      <w:pPr>
        <w:pStyle w:val="Akapitzlist"/>
        <w:numPr>
          <w:ilvl w:val="0"/>
          <w:numId w:val="12"/>
        </w:numPr>
        <w:tabs>
          <w:tab w:val="left" w:pos="1134"/>
        </w:tabs>
        <w:spacing w:after="120"/>
        <w:ind w:left="1134"/>
        <w:jc w:val="both"/>
        <w:rPr>
          <w:rFonts w:asciiTheme="minorHAnsi" w:hAnsiTheme="minorHAnsi" w:cstheme="minorHAnsi"/>
          <w:szCs w:val="28"/>
        </w:rPr>
      </w:pPr>
      <w:r w:rsidRPr="00A31703">
        <w:rPr>
          <w:rFonts w:asciiTheme="minorHAnsi" w:hAnsiTheme="minorHAnsi" w:cstheme="minorHAnsi"/>
          <w:szCs w:val="28"/>
          <w:lang w:eastAsia="pl-PL"/>
        </w:rPr>
        <w:t>strefy bezpieczeństwa wyznaczonej po obu stronach rurociągu.</w:t>
      </w:r>
    </w:p>
    <w:p w14:paraId="5BDF096D" w14:textId="77777777" w:rsidR="006717DC" w:rsidRDefault="006717DC" w:rsidP="00526AAB">
      <w:pPr>
        <w:spacing w:after="120"/>
        <w:ind w:firstLine="567"/>
        <w:jc w:val="both"/>
        <w:rPr>
          <w:rFonts w:asciiTheme="minorHAnsi" w:hAnsiTheme="minorHAnsi" w:cstheme="minorHAnsi"/>
          <w:szCs w:val="28"/>
        </w:rPr>
      </w:pPr>
      <w:r w:rsidRPr="00A31703">
        <w:rPr>
          <w:rFonts w:asciiTheme="minorHAnsi" w:hAnsiTheme="minorHAnsi" w:cstheme="minorHAnsi"/>
          <w:szCs w:val="28"/>
        </w:rPr>
        <w:lastRenderedPageBreak/>
        <w:t>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dnia 11.01.2017 r. sygn. akt IV SA/</w:t>
      </w:r>
      <w:proofErr w:type="spellStart"/>
      <w:r w:rsidRPr="00A31703">
        <w:rPr>
          <w:rFonts w:asciiTheme="minorHAnsi" w:hAnsiTheme="minorHAnsi" w:cstheme="minorHAnsi"/>
          <w:szCs w:val="28"/>
        </w:rPr>
        <w:t>Wa</w:t>
      </w:r>
      <w:proofErr w:type="spellEnd"/>
      <w:r w:rsidRPr="00A31703">
        <w:rPr>
          <w:rFonts w:asciiTheme="minorHAnsi" w:hAnsiTheme="minorHAnsi" w:cstheme="minorHAnsi"/>
          <w:szCs w:val="28"/>
        </w:rPr>
        <w:t xml:space="preserve"> 2123/16).</w:t>
      </w:r>
      <w:r>
        <w:rPr>
          <w:rFonts w:asciiTheme="minorHAnsi" w:hAnsiTheme="minorHAnsi" w:cstheme="minorHAnsi"/>
          <w:szCs w:val="28"/>
        </w:rPr>
        <w:t xml:space="preserve"> </w:t>
      </w:r>
    </w:p>
    <w:p w14:paraId="167975A3" w14:textId="77777777" w:rsidR="006717DC" w:rsidRPr="00CF07C7" w:rsidRDefault="006717DC" w:rsidP="00526AAB">
      <w:pPr>
        <w:spacing w:after="120"/>
        <w:ind w:firstLine="567"/>
        <w:jc w:val="both"/>
        <w:rPr>
          <w:rFonts w:asciiTheme="minorHAnsi" w:hAnsiTheme="minorHAnsi" w:cstheme="minorHAnsi"/>
          <w:szCs w:val="28"/>
        </w:rPr>
      </w:pPr>
      <w:r w:rsidRPr="00A31703">
        <w:rPr>
          <w:rFonts w:asciiTheme="minorHAnsi" w:hAnsiTheme="minorHAnsi" w:cstheme="minorHAnsi"/>
          <w:szCs w:val="28"/>
        </w:rPr>
        <w:t xml:space="preserve">W orzecznictwie sądów administracyjnych co do zasady dominuje pogląd, że w decyzji o warunkach zabudowy nie określa się dokładnego usytuowania planowanego obiektu na działce inwestycyjnej, za wyjątkiem </w:t>
      </w:r>
      <w:r w:rsidRPr="00CF07C7">
        <w:rPr>
          <w:rFonts w:asciiTheme="minorHAnsi" w:hAnsiTheme="minorHAnsi" w:cstheme="minorHAnsi"/>
          <w:szCs w:val="28"/>
        </w:rPr>
        <w:t>wyznaczenia linii zabudowy – obowiązującej bądź nieprzekraczalnej (wyrok WSA w Poznaniu z dnia 31.01.2019 r. sygn. akt II SA/Po 731/18).</w:t>
      </w:r>
    </w:p>
    <w:p w14:paraId="4CA2BC4A" w14:textId="77777777" w:rsidR="006717DC" w:rsidRPr="00CF07C7" w:rsidRDefault="006717DC" w:rsidP="00A31703">
      <w:pPr>
        <w:spacing w:after="120"/>
        <w:ind w:firstLine="567"/>
        <w:jc w:val="both"/>
        <w:rPr>
          <w:rFonts w:asciiTheme="minorHAnsi" w:hAnsiTheme="minorHAnsi" w:cstheme="minorHAnsi"/>
          <w:szCs w:val="28"/>
        </w:rPr>
      </w:pPr>
      <w:r w:rsidRPr="00CF07C7">
        <w:rPr>
          <w:rFonts w:asciiTheme="minorHAnsi" w:hAnsiTheme="minorHAnsi" w:cstheme="minorHAnsi"/>
          <w:szCs w:val="28"/>
        </w:rPr>
        <w:t xml:space="preserve">Dla planowanej inwestycji ustalono nieprzekraczalną linię zabudowy wyznaczoną w odległości 6,0 m od </w:t>
      </w:r>
      <w:r>
        <w:rPr>
          <w:rFonts w:asciiTheme="minorHAnsi" w:hAnsiTheme="minorHAnsi" w:cstheme="minorHAnsi"/>
          <w:szCs w:val="28"/>
        </w:rPr>
        <w:t>dróg wewnętrznych</w:t>
      </w:r>
      <w:r w:rsidRPr="00CF07C7">
        <w:rPr>
          <w:rFonts w:asciiTheme="minorHAnsi" w:hAnsiTheme="minorHAnsi" w:cstheme="minorHAnsi"/>
          <w:szCs w:val="28"/>
        </w:rPr>
        <w:t xml:space="preserve"> (działk</w:t>
      </w:r>
      <w:r>
        <w:rPr>
          <w:rFonts w:asciiTheme="minorHAnsi" w:hAnsiTheme="minorHAnsi" w:cstheme="minorHAnsi"/>
          <w:szCs w:val="28"/>
        </w:rPr>
        <w:t>a</w:t>
      </w:r>
      <w:r w:rsidRPr="00CF07C7">
        <w:rPr>
          <w:rFonts w:asciiTheme="minorHAnsi" w:hAnsiTheme="minorHAnsi" w:cstheme="minorHAnsi"/>
          <w:szCs w:val="28"/>
        </w:rPr>
        <w:t xml:space="preserve"> o nr ewid. 25, obręb Dąbrowa</w:t>
      </w:r>
      <w:r>
        <w:rPr>
          <w:rFonts w:asciiTheme="minorHAnsi" w:hAnsiTheme="minorHAnsi" w:cstheme="minorHAnsi"/>
          <w:szCs w:val="28"/>
        </w:rPr>
        <w:t xml:space="preserve"> oraz działka o nr ewid. 120, obręb Luciny</w:t>
      </w:r>
      <w:r w:rsidRPr="00CF07C7">
        <w:rPr>
          <w:rFonts w:asciiTheme="minorHAnsi" w:hAnsiTheme="minorHAnsi" w:cstheme="minorHAnsi"/>
          <w:szCs w:val="28"/>
        </w:rPr>
        <w:t>)</w:t>
      </w:r>
      <w:r>
        <w:rPr>
          <w:rFonts w:asciiTheme="minorHAnsi" w:hAnsiTheme="minorHAnsi" w:cstheme="minorHAnsi"/>
          <w:szCs w:val="28"/>
        </w:rPr>
        <w:t xml:space="preserve"> oraz w odległości 15,0 m od granicy drogi gminnej przebiegającej przez teren inwestycji, zgodnie z art. 43 ust. 1 ustawy z dnia 21 marca 1985 r. o drogach publicznych (Dz. U. z 2023 r. poz. 645)</w:t>
      </w:r>
      <w:r w:rsidRPr="00CF07C7">
        <w:rPr>
          <w:rFonts w:asciiTheme="minorHAnsi" w:hAnsiTheme="minorHAnsi" w:cstheme="minorHAnsi"/>
          <w:szCs w:val="28"/>
        </w:rPr>
        <w:t>. Stosowanie bowiem do § 3 ust. 3 rozporządzenia Ministra Infrastruktury z dnia 26 sierpnia 2003 r. w sprawie oznaczeń i nazewnictwa stosowanych decyzji o ustaleniu lokalizacji inwestycji celu publicznego oraz w</w:t>
      </w:r>
      <w:r>
        <w:rPr>
          <w:rFonts w:asciiTheme="minorHAnsi" w:hAnsiTheme="minorHAnsi" w:cstheme="minorHAnsi"/>
          <w:szCs w:val="28"/>
        </w:rPr>
        <w:t> </w:t>
      </w:r>
      <w:r w:rsidRPr="00CF07C7">
        <w:rPr>
          <w:rFonts w:asciiTheme="minorHAnsi" w:hAnsiTheme="minorHAnsi" w:cstheme="minorHAnsi"/>
          <w:szCs w:val="28"/>
        </w:rPr>
        <w:t>decyzji o warunkach zabudowy (Dz. U. Nr 64, poz. 1589) „podstawowe jednobarwne oznaczenia graficzne dotyczące granic i linii regulacyjnych, a</w:t>
      </w:r>
      <w:r>
        <w:rPr>
          <w:rFonts w:asciiTheme="minorHAnsi" w:hAnsiTheme="minorHAnsi" w:cstheme="minorHAnsi"/>
          <w:szCs w:val="28"/>
        </w:rPr>
        <w:t> </w:t>
      </w:r>
      <w:r w:rsidRPr="00CF07C7">
        <w:rPr>
          <w:rFonts w:asciiTheme="minorHAnsi" w:hAnsiTheme="minorHAnsi" w:cstheme="minorHAnsi"/>
          <w:szCs w:val="28"/>
        </w:rPr>
        <w:t>także elementów zagospodarowania przestrzennego, przeznaczone do stosowania w części graficznej decyzji, o których mowa w</w:t>
      </w:r>
      <w:r>
        <w:rPr>
          <w:rFonts w:asciiTheme="minorHAnsi" w:hAnsiTheme="minorHAnsi" w:cstheme="minorHAnsi"/>
          <w:szCs w:val="28"/>
        </w:rPr>
        <w:t> </w:t>
      </w:r>
      <w:r w:rsidRPr="00CF07C7">
        <w:rPr>
          <w:rFonts w:asciiTheme="minorHAnsi" w:hAnsiTheme="minorHAnsi" w:cstheme="minorHAnsi"/>
          <w:szCs w:val="28"/>
        </w:rPr>
        <w:t>ust. 1, stosuje się zgodnie z Polską Normą PN-B-01027 z dnia 11 lipca 2002</w:t>
      </w:r>
      <w:r>
        <w:rPr>
          <w:rFonts w:asciiTheme="minorHAnsi" w:hAnsiTheme="minorHAnsi" w:cstheme="minorHAnsi"/>
          <w:szCs w:val="28"/>
        </w:rPr>
        <w:t> </w:t>
      </w:r>
      <w:r w:rsidRPr="00CF07C7">
        <w:rPr>
          <w:rFonts w:asciiTheme="minorHAnsi" w:hAnsiTheme="minorHAnsi" w:cstheme="minorHAnsi"/>
          <w:szCs w:val="28"/>
        </w:rPr>
        <w:t>r. Skoro Norma rozróżnia obowiązującą i nieprzekraczalną linię zabudowy, to nie sposób takich rozróżnień nie stosować przy ustalaniu warunków zabudowy w</w:t>
      </w:r>
      <w:r>
        <w:rPr>
          <w:rFonts w:asciiTheme="minorHAnsi" w:hAnsiTheme="minorHAnsi" w:cstheme="minorHAnsi"/>
          <w:szCs w:val="28"/>
        </w:rPr>
        <w:t> </w:t>
      </w:r>
      <w:r w:rsidRPr="00CF07C7">
        <w:rPr>
          <w:rFonts w:asciiTheme="minorHAnsi" w:hAnsiTheme="minorHAnsi" w:cstheme="minorHAnsi"/>
          <w:szCs w:val="28"/>
        </w:rPr>
        <w:t>zakresie obowiązku wyznaczenia linii zabudowy (adekwatnie w miejscowym planie zagospodarowania przestrzennego).</w:t>
      </w:r>
    </w:p>
    <w:p w14:paraId="1A1E4711" w14:textId="77777777" w:rsidR="006717DC" w:rsidRDefault="006717DC" w:rsidP="00A31703">
      <w:pPr>
        <w:spacing w:after="120"/>
        <w:ind w:firstLine="567"/>
        <w:jc w:val="both"/>
        <w:rPr>
          <w:rFonts w:asciiTheme="minorHAnsi" w:hAnsiTheme="minorHAnsi" w:cstheme="minorHAnsi"/>
          <w:szCs w:val="28"/>
        </w:rPr>
      </w:pPr>
      <w:r w:rsidRPr="007C519D">
        <w:rPr>
          <w:rFonts w:asciiTheme="minorHAnsi" w:hAnsiTheme="minorHAnsi" w:cstheme="minorHAnsi"/>
          <w:szCs w:val="28"/>
        </w:rPr>
        <w:t>Wyznaczona w niniejszej decyzji linia zabudowy ma charakter nieprzekraczalnej, co oznacza, że określa ona jedynie maksymalny zasięg położenia planowanej inwestycji względem drogi publicznej, nie przesądzając jednak o ostatecznej lokalizacji samej inwestycji na terenie planowanego przedsięwzięcia.</w:t>
      </w:r>
    </w:p>
    <w:p w14:paraId="16990509" w14:textId="77777777" w:rsidR="006717DC" w:rsidRDefault="006717DC" w:rsidP="00A31703">
      <w:pPr>
        <w:spacing w:after="120"/>
        <w:ind w:firstLine="567"/>
        <w:jc w:val="both"/>
        <w:rPr>
          <w:rFonts w:asciiTheme="minorHAnsi" w:hAnsiTheme="minorHAnsi" w:cstheme="minorHAnsi"/>
          <w:szCs w:val="28"/>
          <w:highlight w:val="yellow"/>
        </w:rPr>
      </w:pPr>
    </w:p>
    <w:p w14:paraId="0762E40B" w14:textId="77777777" w:rsidR="006717DC" w:rsidRPr="00A31703" w:rsidRDefault="006717DC" w:rsidP="00A31703">
      <w:pPr>
        <w:spacing w:after="120"/>
        <w:ind w:firstLine="567"/>
        <w:jc w:val="both"/>
        <w:rPr>
          <w:rFonts w:asciiTheme="minorHAnsi" w:hAnsiTheme="minorHAnsi" w:cstheme="minorHAnsi"/>
          <w:szCs w:val="28"/>
        </w:rPr>
      </w:pPr>
      <w:r>
        <w:rPr>
          <w:rFonts w:asciiTheme="minorHAnsi" w:hAnsiTheme="minorHAnsi" w:cstheme="minorHAnsi"/>
          <w:szCs w:val="28"/>
        </w:rPr>
        <w:lastRenderedPageBreak/>
        <w:t xml:space="preserve">Planowana inwestycja nie zakłóca zastanego ładu przestrzennego. W analizowanej sprawie nie stwierdzono, aby planowana inwestycja pozostawała w kolizji z przepisami prawa materialnego, w tym istniejącym zagospodarowaniem i funkcją terenów. </w:t>
      </w:r>
    </w:p>
    <w:p w14:paraId="77D32F31" w14:textId="77777777" w:rsidR="006717DC" w:rsidRDefault="006717DC" w:rsidP="00F67444">
      <w:pPr>
        <w:widowControl w:val="0"/>
        <w:autoSpaceDE w:val="0"/>
        <w:spacing w:after="120"/>
        <w:ind w:firstLine="567"/>
        <w:jc w:val="both"/>
        <w:rPr>
          <w:rFonts w:asciiTheme="minorHAnsi" w:hAnsiTheme="minorHAnsi" w:cstheme="minorHAnsi"/>
          <w:szCs w:val="28"/>
        </w:rPr>
      </w:pPr>
      <w:r w:rsidRPr="00DC7914">
        <w:rPr>
          <w:rFonts w:asciiTheme="minorHAnsi" w:hAnsiTheme="minorHAnsi" w:cstheme="minorHAnsi"/>
          <w:szCs w:val="28"/>
        </w:rPr>
        <w:t xml:space="preserve">Planowane przedsięwzięcie </w:t>
      </w:r>
      <w:r w:rsidRPr="00925A58">
        <w:rPr>
          <w:rFonts w:asciiTheme="minorHAnsi" w:hAnsiTheme="minorHAnsi" w:cstheme="minorHAnsi"/>
          <w:szCs w:val="28"/>
        </w:rPr>
        <w:t>zostało</w:t>
      </w:r>
      <w:r w:rsidRPr="00DC7914">
        <w:rPr>
          <w:rFonts w:asciiTheme="minorHAnsi" w:hAnsiTheme="minorHAnsi" w:cstheme="minorHAnsi"/>
          <w:szCs w:val="28"/>
        </w:rPr>
        <w:t xml:space="preserve"> zak</w:t>
      </w:r>
      <w:r>
        <w:rPr>
          <w:rFonts w:asciiTheme="minorHAnsi" w:hAnsiTheme="minorHAnsi" w:cstheme="minorHAnsi"/>
          <w:szCs w:val="28"/>
        </w:rPr>
        <w:t xml:space="preserve">walifikowane </w:t>
      </w:r>
      <w:r w:rsidRPr="00DC7914">
        <w:rPr>
          <w:rFonts w:asciiTheme="minorHAnsi" w:hAnsiTheme="minorHAnsi" w:cstheme="minorHAnsi"/>
          <w:szCs w:val="28"/>
        </w:rPr>
        <w:t xml:space="preserve">do przedsięwzięć mogących </w:t>
      </w:r>
      <w:r w:rsidRPr="00925A58">
        <w:rPr>
          <w:rFonts w:asciiTheme="minorHAnsi" w:hAnsiTheme="minorHAnsi" w:cstheme="minorHAnsi"/>
          <w:szCs w:val="28"/>
        </w:rPr>
        <w:t>potencjalnie</w:t>
      </w:r>
      <w:r w:rsidRPr="00DC7914">
        <w:rPr>
          <w:rFonts w:asciiTheme="minorHAnsi" w:hAnsiTheme="minorHAnsi" w:cstheme="minorHAnsi"/>
          <w:color w:val="00B050"/>
          <w:szCs w:val="28"/>
        </w:rPr>
        <w:t xml:space="preserve"> </w:t>
      </w:r>
      <w:r w:rsidRPr="00DC7914">
        <w:rPr>
          <w:rFonts w:asciiTheme="minorHAnsi" w:hAnsiTheme="minorHAnsi" w:cstheme="minorHAnsi"/>
          <w:szCs w:val="28"/>
        </w:rPr>
        <w:t>znacząco oddziaływać na środowisko, o którym mowa w rozporządzeniu Rady Ministrów z dnia 10 września 2019 r. w sprawie przedsięwzięć mogących znacząco oddziaływać na środowisko (Dz. U. poz. 1839</w:t>
      </w:r>
      <w:r>
        <w:rPr>
          <w:rFonts w:asciiTheme="minorHAnsi" w:hAnsiTheme="minorHAnsi" w:cstheme="minorHAnsi"/>
          <w:szCs w:val="28"/>
        </w:rPr>
        <w:t>, z 2022 r. poz. 1071</w:t>
      </w:r>
      <w:r w:rsidRPr="00DC7914">
        <w:rPr>
          <w:rFonts w:asciiTheme="minorHAnsi" w:hAnsiTheme="minorHAnsi" w:cstheme="minorHAnsi"/>
          <w:szCs w:val="28"/>
        </w:rPr>
        <w:t xml:space="preserve">). </w:t>
      </w:r>
      <w:r>
        <w:rPr>
          <w:rFonts w:asciiTheme="minorHAnsi" w:hAnsiTheme="minorHAnsi" w:cstheme="minorHAnsi"/>
          <w:szCs w:val="28"/>
        </w:rPr>
        <w:t>Dla przedsięwzięcia</w:t>
      </w:r>
      <w:r w:rsidRPr="00EA1D62">
        <w:rPr>
          <w:rFonts w:asciiTheme="minorHAnsi" w:hAnsiTheme="minorHAnsi" w:cstheme="minorHAnsi"/>
          <w:szCs w:val="28"/>
        </w:rPr>
        <w:t xml:space="preserve"> została</w:t>
      </w:r>
      <w:r w:rsidRPr="00EA1D62">
        <w:rPr>
          <w:rFonts w:asciiTheme="minorHAnsi" w:hAnsiTheme="minorHAnsi" w:cstheme="minorHAnsi"/>
          <w:color w:val="00B050"/>
          <w:szCs w:val="28"/>
        </w:rPr>
        <w:t xml:space="preserve"> </w:t>
      </w:r>
      <w:r w:rsidRPr="00EA1D62">
        <w:rPr>
          <w:rFonts w:asciiTheme="minorHAnsi" w:hAnsiTheme="minorHAnsi" w:cstheme="minorHAnsi"/>
          <w:szCs w:val="28"/>
        </w:rPr>
        <w:t>wydana decyzja o</w:t>
      </w:r>
      <w:r>
        <w:rPr>
          <w:rFonts w:asciiTheme="minorHAnsi" w:hAnsiTheme="minorHAnsi" w:cstheme="minorHAnsi"/>
          <w:szCs w:val="28"/>
        </w:rPr>
        <w:t> </w:t>
      </w:r>
      <w:r w:rsidRPr="00EA1D62">
        <w:rPr>
          <w:rFonts w:asciiTheme="minorHAnsi" w:hAnsiTheme="minorHAnsi" w:cstheme="minorHAnsi"/>
          <w:szCs w:val="28"/>
        </w:rPr>
        <w:t>środowiskowych uwarunkowaniach</w:t>
      </w:r>
      <w:r>
        <w:rPr>
          <w:rFonts w:asciiTheme="minorHAnsi" w:hAnsiTheme="minorHAnsi" w:cstheme="minorHAnsi"/>
          <w:szCs w:val="28"/>
        </w:rPr>
        <w:t xml:space="preserve"> (PPSOŚ.6220.7.2022.BM), w której stwierdzono brak potrzeby przeprowadzenia oceny oddziaływania na środowisko dla planowanego przedsięwzięcia oraz określono istotne warunki korzystania ze środowiska w fazie realizacji i eksploatacji lub użytkowania przedsięwzięcia. </w:t>
      </w:r>
    </w:p>
    <w:p w14:paraId="7BC669A7" w14:textId="77777777" w:rsidR="006717DC" w:rsidRPr="00A31703" w:rsidRDefault="006717DC" w:rsidP="005405FA">
      <w:pPr>
        <w:widowControl w:val="0"/>
        <w:autoSpaceDE w:val="0"/>
        <w:spacing w:after="120"/>
        <w:ind w:firstLine="567"/>
        <w:jc w:val="both"/>
        <w:rPr>
          <w:rFonts w:asciiTheme="minorHAnsi" w:hAnsiTheme="minorHAnsi" w:cstheme="minorHAnsi"/>
          <w:szCs w:val="28"/>
        </w:rPr>
      </w:pPr>
      <w:r>
        <w:rPr>
          <w:rFonts w:asciiTheme="minorHAnsi" w:hAnsiTheme="minorHAnsi" w:cstheme="minorHAnsi"/>
          <w:szCs w:val="28"/>
        </w:rPr>
        <w:t xml:space="preserve">W decyzji środowiskowej stwierdzono, że realizacja przedsięwzięcia nie wpłynie na obszary chronione, a w szczególności na siedliska przyrodnicze, gatunki roślin,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 </w:t>
      </w:r>
    </w:p>
    <w:p w14:paraId="05D01971" w14:textId="77777777" w:rsidR="006717DC" w:rsidRPr="00A31703" w:rsidRDefault="006717DC" w:rsidP="00706451">
      <w:pPr>
        <w:widowControl w:val="0"/>
        <w:autoSpaceDE w:val="0"/>
        <w:spacing w:after="120"/>
        <w:ind w:firstLine="567"/>
        <w:jc w:val="both"/>
        <w:rPr>
          <w:rFonts w:asciiTheme="minorHAnsi" w:hAnsiTheme="minorHAnsi" w:cstheme="minorHAnsi"/>
          <w:szCs w:val="28"/>
        </w:rPr>
      </w:pPr>
      <w:r w:rsidRPr="00A31703">
        <w:rPr>
          <w:rFonts w:asciiTheme="minorHAnsi" w:hAnsiTheme="minorHAnsi" w:cstheme="minorHAnsi"/>
          <w:szCs w:val="28"/>
        </w:rPr>
        <w:t xml:space="preserve">Projekt decyzji </w:t>
      </w:r>
      <w:r>
        <w:rPr>
          <w:rFonts w:asciiTheme="minorHAnsi" w:hAnsiTheme="minorHAnsi" w:cstheme="minorHAnsi"/>
          <w:szCs w:val="28"/>
        </w:rPr>
        <w:t>został</w:t>
      </w:r>
      <w:r w:rsidRPr="00A31703">
        <w:rPr>
          <w:rFonts w:asciiTheme="minorHAnsi" w:hAnsiTheme="minorHAnsi" w:cstheme="minorHAnsi"/>
          <w:color w:val="44546A" w:themeColor="text2"/>
          <w:szCs w:val="28"/>
        </w:rPr>
        <w:t xml:space="preserve"> </w:t>
      </w:r>
      <w:r w:rsidRPr="00A31703">
        <w:rPr>
          <w:rFonts w:asciiTheme="minorHAnsi" w:hAnsiTheme="minorHAnsi" w:cstheme="minorHAnsi"/>
          <w:szCs w:val="28"/>
        </w:rPr>
        <w:t>uzgodni</w:t>
      </w:r>
      <w:r>
        <w:rPr>
          <w:rFonts w:asciiTheme="minorHAnsi" w:hAnsiTheme="minorHAnsi" w:cstheme="minorHAnsi"/>
          <w:szCs w:val="28"/>
        </w:rPr>
        <w:t>ony</w:t>
      </w:r>
      <w:r w:rsidRPr="00A31703">
        <w:rPr>
          <w:rFonts w:asciiTheme="minorHAnsi" w:hAnsiTheme="minorHAnsi" w:cstheme="minorHAnsi"/>
          <w:szCs w:val="28"/>
        </w:rPr>
        <w:t xml:space="preserve"> z organami, o których mowa w art. 53 ust. 4 pkt </w:t>
      </w:r>
      <w:r>
        <w:rPr>
          <w:rFonts w:asciiTheme="minorHAnsi" w:hAnsiTheme="minorHAnsi" w:cstheme="minorHAnsi"/>
          <w:szCs w:val="28"/>
        </w:rPr>
        <w:t>6</w:t>
      </w:r>
      <w:r w:rsidRPr="00A31703">
        <w:rPr>
          <w:rFonts w:asciiTheme="minorHAnsi" w:hAnsiTheme="minorHAnsi" w:cstheme="minorHAnsi"/>
          <w:szCs w:val="28"/>
        </w:rPr>
        <w:t xml:space="preserve"> w związku z art. 64 ust. 1 </w:t>
      </w:r>
      <w:r w:rsidRPr="008A61B4">
        <w:rPr>
          <w:rFonts w:asciiTheme="minorHAnsi" w:hAnsiTheme="minorHAnsi" w:cstheme="minorHAnsi"/>
          <w:szCs w:val="28"/>
        </w:rPr>
        <w:t>u.p.z.p.</w:t>
      </w:r>
      <w:r w:rsidRPr="00A31703">
        <w:rPr>
          <w:rFonts w:asciiTheme="minorHAnsi" w:hAnsiTheme="minorHAnsi" w:cstheme="minorHAnsi"/>
          <w:szCs w:val="28"/>
        </w:rPr>
        <w:t>, a mianowicie</w:t>
      </w:r>
      <w:r>
        <w:rPr>
          <w:rFonts w:asciiTheme="minorHAnsi" w:hAnsiTheme="minorHAnsi" w:cstheme="minorHAnsi"/>
          <w:szCs w:val="28"/>
        </w:rPr>
        <w:t xml:space="preserve"> ze Starostą Śremskim i Dyrektorem Zarządu Zlewni.</w:t>
      </w:r>
    </w:p>
    <w:p w14:paraId="1B6CBB93" w14:textId="77777777" w:rsidR="006717DC" w:rsidRPr="00A31703" w:rsidRDefault="006717DC" w:rsidP="00A31703">
      <w:pPr>
        <w:spacing w:after="120"/>
        <w:ind w:firstLine="567"/>
        <w:jc w:val="both"/>
        <w:rPr>
          <w:rFonts w:asciiTheme="minorHAnsi" w:hAnsiTheme="minorHAnsi" w:cstheme="minorHAnsi"/>
          <w:szCs w:val="28"/>
        </w:rPr>
      </w:pPr>
      <w:r w:rsidRPr="00A31703">
        <w:rPr>
          <w:rFonts w:asciiTheme="minorHAnsi" w:hAnsiTheme="minorHAnsi" w:cstheme="minorHAnsi"/>
          <w:szCs w:val="28"/>
        </w:rPr>
        <w:t xml:space="preserve">Projekt decyzji </w:t>
      </w:r>
      <w:r w:rsidRPr="007E22FF">
        <w:rPr>
          <w:rFonts w:asciiTheme="minorHAnsi" w:hAnsiTheme="minorHAnsi" w:cstheme="minorHAnsi"/>
          <w:szCs w:val="28"/>
        </w:rPr>
        <w:t>nie wymaga</w:t>
      </w:r>
      <w:r>
        <w:rPr>
          <w:rFonts w:asciiTheme="minorHAnsi" w:hAnsiTheme="minorHAnsi" w:cstheme="minorHAnsi"/>
          <w:szCs w:val="28"/>
        </w:rPr>
        <w:t>ł</w:t>
      </w:r>
      <w:r w:rsidRPr="007E22FF">
        <w:rPr>
          <w:rFonts w:asciiTheme="minorHAnsi" w:hAnsiTheme="minorHAnsi" w:cstheme="minorHAnsi"/>
          <w:szCs w:val="28"/>
        </w:rPr>
        <w:t xml:space="preserve"> </w:t>
      </w:r>
      <w:r w:rsidRPr="00A31703">
        <w:rPr>
          <w:rFonts w:asciiTheme="minorHAnsi" w:hAnsiTheme="minorHAnsi" w:cstheme="minorHAnsi"/>
          <w:szCs w:val="28"/>
        </w:rPr>
        <w:t>zaopiniowania przez operatorów, o których mowa art. 5 ust. 5e przywołanej ustawy.</w:t>
      </w:r>
    </w:p>
    <w:p w14:paraId="3564C0BB" w14:textId="77777777" w:rsidR="006717DC" w:rsidRPr="00A31703" w:rsidRDefault="006717DC" w:rsidP="00A31703">
      <w:pPr>
        <w:spacing w:after="120"/>
        <w:ind w:firstLine="567"/>
        <w:jc w:val="both"/>
        <w:rPr>
          <w:rFonts w:asciiTheme="minorHAnsi" w:hAnsiTheme="minorHAnsi" w:cstheme="minorHAnsi"/>
          <w:szCs w:val="28"/>
        </w:rPr>
      </w:pPr>
      <w:r w:rsidRPr="00A31703">
        <w:rPr>
          <w:rFonts w:asciiTheme="minorHAnsi" w:hAnsiTheme="minorHAnsi" w:cstheme="minorHAnsi"/>
          <w:szCs w:val="28"/>
        </w:rPr>
        <w:t xml:space="preserve">Projekt decyzji </w:t>
      </w:r>
      <w:r>
        <w:rPr>
          <w:rFonts w:asciiTheme="minorHAnsi" w:hAnsiTheme="minorHAnsi" w:cstheme="minorHAnsi"/>
          <w:szCs w:val="28"/>
        </w:rPr>
        <w:t xml:space="preserve">uzyskał stanowisko </w:t>
      </w:r>
      <w:r w:rsidRPr="00F67444">
        <w:rPr>
          <w:rFonts w:asciiTheme="minorHAnsi" w:hAnsiTheme="minorHAnsi" w:cstheme="minorHAnsi"/>
          <w:szCs w:val="28"/>
        </w:rPr>
        <w:t>zarządcy drogi gminnej,</w:t>
      </w:r>
      <w:r w:rsidRPr="00A31703">
        <w:rPr>
          <w:rFonts w:asciiTheme="minorHAnsi" w:hAnsiTheme="minorHAnsi" w:cstheme="minorHAnsi"/>
          <w:szCs w:val="28"/>
        </w:rPr>
        <w:t xml:space="preserve"> którym jest Burmistrz Śremu, w</w:t>
      </w:r>
      <w:r>
        <w:rPr>
          <w:rFonts w:asciiTheme="minorHAnsi" w:hAnsiTheme="minorHAnsi" w:cstheme="minorHAnsi"/>
          <w:szCs w:val="28"/>
        </w:rPr>
        <w:t xml:space="preserve"> </w:t>
      </w:r>
      <w:r w:rsidRPr="00A31703">
        <w:rPr>
          <w:rFonts w:asciiTheme="minorHAnsi" w:hAnsiTheme="minorHAnsi" w:cstheme="minorHAnsi"/>
          <w:szCs w:val="28"/>
        </w:rPr>
        <w:t>ramach wewnętrznej procedury.</w:t>
      </w:r>
    </w:p>
    <w:p w14:paraId="7542A6F6" w14:textId="77777777" w:rsidR="006717DC" w:rsidRPr="00A31703" w:rsidRDefault="006717DC" w:rsidP="00A31703">
      <w:pPr>
        <w:widowControl w:val="0"/>
        <w:autoSpaceDE w:val="0"/>
        <w:autoSpaceDN w:val="0"/>
        <w:adjustRightInd w:val="0"/>
        <w:spacing w:after="120"/>
        <w:ind w:right="-1" w:firstLine="567"/>
        <w:jc w:val="both"/>
        <w:rPr>
          <w:rFonts w:asciiTheme="minorHAnsi" w:hAnsiTheme="minorHAnsi" w:cstheme="minorHAnsi"/>
          <w:szCs w:val="28"/>
        </w:rPr>
      </w:pPr>
      <w:r w:rsidRPr="00A31703">
        <w:rPr>
          <w:rFonts w:asciiTheme="minorHAnsi" w:hAnsiTheme="minorHAnsi" w:cstheme="minorHAnsi"/>
          <w:szCs w:val="28"/>
        </w:rPr>
        <w:t xml:space="preserve">Ponadto, decyzja </w:t>
      </w:r>
      <w:r w:rsidRPr="007E22FF">
        <w:rPr>
          <w:rFonts w:asciiTheme="minorHAnsi" w:hAnsiTheme="minorHAnsi" w:cstheme="minorHAnsi"/>
          <w:szCs w:val="28"/>
        </w:rPr>
        <w:t xml:space="preserve">nie wymagała </w:t>
      </w:r>
      <w:r w:rsidRPr="00A31703">
        <w:rPr>
          <w:rFonts w:asciiTheme="minorHAnsi" w:hAnsiTheme="minorHAnsi" w:cstheme="minorHAnsi"/>
          <w:szCs w:val="28"/>
        </w:rPr>
        <w:t>wcześniejszego uzyskania decyzji wymaganych przepisami odrębnymi.</w:t>
      </w:r>
    </w:p>
    <w:p w14:paraId="190C3430" w14:textId="77777777" w:rsidR="006717DC" w:rsidRDefault="006717DC" w:rsidP="00A31703">
      <w:pPr>
        <w:tabs>
          <w:tab w:val="left" w:pos="851"/>
        </w:tabs>
        <w:spacing w:after="120"/>
        <w:ind w:firstLine="567"/>
        <w:jc w:val="both"/>
        <w:rPr>
          <w:rFonts w:asciiTheme="minorHAnsi" w:hAnsiTheme="minorHAnsi" w:cstheme="minorHAnsi"/>
          <w:szCs w:val="28"/>
        </w:rPr>
      </w:pPr>
      <w:r w:rsidRPr="00A31703">
        <w:rPr>
          <w:rFonts w:asciiTheme="minorHAnsi" w:hAnsiTheme="minorHAnsi" w:cstheme="minorHAnsi"/>
          <w:szCs w:val="28"/>
        </w:rPr>
        <w:t>Zgodnie z utrwaloną linią orzecznictwa sądowo-administracyjnego (vide: wyrok NSA z dnia 12.03.2019 r. sygn. akt II OSK 1024/17; wyrok WSA w</w:t>
      </w:r>
      <w:r>
        <w:rPr>
          <w:rFonts w:asciiTheme="minorHAnsi" w:hAnsiTheme="minorHAnsi" w:cstheme="minorHAnsi"/>
          <w:szCs w:val="28"/>
        </w:rPr>
        <w:t> </w:t>
      </w:r>
      <w:r w:rsidRPr="00A31703">
        <w:rPr>
          <w:rFonts w:asciiTheme="minorHAnsi" w:hAnsiTheme="minorHAnsi" w:cstheme="minorHAnsi"/>
          <w:szCs w:val="28"/>
        </w:rPr>
        <w:t>Poznaniu z dnia 19.09.2019 r. sygn. akt IV SA/Po 417/19) stronami w</w:t>
      </w:r>
      <w:r>
        <w:rPr>
          <w:rFonts w:asciiTheme="minorHAnsi" w:hAnsiTheme="minorHAnsi" w:cstheme="minorHAnsi"/>
          <w:szCs w:val="28"/>
        </w:rPr>
        <w:t> </w:t>
      </w:r>
      <w:r w:rsidRPr="00A31703">
        <w:rPr>
          <w:rFonts w:asciiTheme="minorHAnsi" w:hAnsiTheme="minorHAnsi" w:cstheme="minorHAnsi"/>
          <w:szCs w:val="28"/>
        </w:rPr>
        <w:t xml:space="preserve">postępowaniu o ustalenie warunków zabudowy i zagospodarowania terenu mogą być właściciele lub użytkownicy wieczyści działek sąsiednich. </w:t>
      </w:r>
    </w:p>
    <w:p w14:paraId="043AE2FE" w14:textId="77777777" w:rsidR="006717DC" w:rsidRDefault="006717DC" w:rsidP="007B656D">
      <w:pPr>
        <w:tabs>
          <w:tab w:val="left" w:pos="851"/>
        </w:tabs>
        <w:spacing w:after="120"/>
        <w:jc w:val="both"/>
        <w:rPr>
          <w:rFonts w:asciiTheme="minorHAnsi" w:hAnsiTheme="minorHAnsi" w:cstheme="minorHAnsi"/>
          <w:szCs w:val="28"/>
        </w:rPr>
      </w:pPr>
    </w:p>
    <w:p w14:paraId="6222DDAC" w14:textId="77777777" w:rsidR="006717DC" w:rsidRPr="00A31703" w:rsidRDefault="006717DC" w:rsidP="007B656D">
      <w:pPr>
        <w:tabs>
          <w:tab w:val="left" w:pos="851"/>
        </w:tabs>
        <w:spacing w:after="120"/>
        <w:jc w:val="both"/>
        <w:rPr>
          <w:rFonts w:asciiTheme="minorHAnsi" w:hAnsiTheme="minorHAnsi" w:cstheme="minorHAnsi"/>
          <w:szCs w:val="28"/>
        </w:rPr>
      </w:pPr>
      <w:r w:rsidRPr="00A31703">
        <w:rPr>
          <w:rFonts w:asciiTheme="minorHAnsi" w:hAnsiTheme="minorHAnsi" w:cstheme="minorHAnsi"/>
          <w:szCs w:val="28"/>
        </w:rPr>
        <w:lastRenderedPageBreak/>
        <w:t>Stronami tego postępowania mogą być także, w zależności od okoliczności, właściciele działek niesąsiadujących bezpośrednio z terenem planowanej inwestycji. O</w:t>
      </w:r>
      <w:r>
        <w:rPr>
          <w:rFonts w:asciiTheme="minorHAnsi" w:hAnsiTheme="minorHAnsi" w:cstheme="minorHAnsi"/>
          <w:szCs w:val="28"/>
        </w:rPr>
        <w:t> </w:t>
      </w:r>
      <w:r w:rsidRPr="00A31703">
        <w:rPr>
          <w:rFonts w:asciiTheme="minorHAnsi" w:hAnsiTheme="minorHAnsi" w:cstheme="minorHAnsi"/>
          <w:szCs w:val="28"/>
        </w:rPr>
        <w:t>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w:t>
      </w:r>
      <w:r>
        <w:rPr>
          <w:rFonts w:asciiTheme="minorHAnsi" w:hAnsiTheme="minorHAnsi" w:cstheme="minorHAnsi"/>
          <w:szCs w:val="28"/>
        </w:rPr>
        <w:t> </w:t>
      </w:r>
      <w:r w:rsidRPr="00A31703">
        <w:rPr>
          <w:rFonts w:asciiTheme="minorHAnsi" w:hAnsiTheme="minorHAnsi" w:cstheme="minorHAnsi"/>
          <w:szCs w:val="28"/>
        </w:rPr>
        <w:t>sprawie warunków zabudowy ma obowiązek zbadać rodzaj inwestycji, jej rozmiary oraz stopień i</w:t>
      </w:r>
      <w:r>
        <w:rPr>
          <w:rFonts w:asciiTheme="minorHAnsi" w:hAnsiTheme="minorHAnsi" w:cstheme="minorHAnsi"/>
          <w:szCs w:val="28"/>
        </w:rPr>
        <w:t> </w:t>
      </w:r>
      <w:r w:rsidRPr="00A31703">
        <w:rPr>
          <w:rFonts w:asciiTheme="minorHAnsi" w:hAnsiTheme="minorHAnsi" w:cstheme="minorHAnsi"/>
          <w:szCs w:val="28"/>
        </w:rPr>
        <w:t>zakres jej uciążliwości dla otoczenia, a następnie ustalić, jak daleko sięgać będzie oddziaływanie planowanej inwestycji. Zakres tego oddziaływania pozwala na ustalenie kręgu osób, które mają interes prawny w sprawie. W</w:t>
      </w:r>
      <w:r>
        <w:rPr>
          <w:rFonts w:asciiTheme="minorHAnsi" w:hAnsiTheme="minorHAnsi" w:cstheme="minorHAnsi"/>
          <w:szCs w:val="28"/>
        </w:rPr>
        <w:t> </w:t>
      </w:r>
      <w:r w:rsidRPr="00A31703">
        <w:rPr>
          <w:rFonts w:asciiTheme="minorHAnsi" w:hAnsiTheme="minorHAnsi" w:cstheme="minorHAnsi"/>
          <w:szCs w:val="28"/>
        </w:rPr>
        <w:t>myśl wyroku Wojewódzkiego Sądu Administracyjnego w Poznaniu z dnia 17.01.2019 r. sygn. akt II SA/Po 671/18: „Tylko ograniczenia w</w:t>
      </w:r>
      <w:r>
        <w:rPr>
          <w:rFonts w:asciiTheme="minorHAnsi" w:hAnsiTheme="minorHAnsi" w:cstheme="minorHAnsi"/>
          <w:szCs w:val="28"/>
        </w:rPr>
        <w:t> </w:t>
      </w:r>
      <w:r w:rsidRPr="00A31703">
        <w:rPr>
          <w:rFonts w:asciiTheme="minorHAnsi" w:hAnsiTheme="minorHAnsi" w:cstheme="minorHAnsi"/>
          <w:szCs w:val="28"/>
        </w:rPr>
        <w:t>zagospodarowaniu nieruchomości wynikające z konkretnego przepisu prawa dają podstawę do uczestnictwa w charakterze strony w postępowaniu administracyjnym dotyczącym konkretnej inwestycji. Natomiast ograniczenia, które nie są wynikiem istnienia przepisów prawnych nie dają podstawy do uznania danego podmiotu za stronę postępowania w tego typu sprawie, wówczas bowiem istnieje interes faktyczny, a nie interes prawny”.</w:t>
      </w:r>
    </w:p>
    <w:p w14:paraId="6E9F008C" w14:textId="77777777" w:rsidR="006717DC" w:rsidRPr="00A31703" w:rsidRDefault="006717DC" w:rsidP="00A31703">
      <w:pPr>
        <w:tabs>
          <w:tab w:val="left" w:pos="851"/>
        </w:tabs>
        <w:spacing w:after="120"/>
        <w:ind w:firstLine="567"/>
        <w:jc w:val="both"/>
        <w:rPr>
          <w:rFonts w:asciiTheme="minorHAnsi" w:hAnsiTheme="minorHAnsi" w:cstheme="minorHAnsi"/>
          <w:szCs w:val="28"/>
        </w:rPr>
      </w:pPr>
      <w:r w:rsidRPr="00A31703">
        <w:rPr>
          <w:rFonts w:asciiTheme="minorHAnsi" w:hAnsiTheme="minorHAnsi" w:cstheme="minorHAnsi"/>
          <w:szCs w:val="28"/>
        </w:rPr>
        <w:t>Zakresem oddziaływania planowanej inwestycji objęty jest teren</w:t>
      </w:r>
      <w:r>
        <w:rPr>
          <w:rFonts w:asciiTheme="minorHAnsi" w:hAnsiTheme="minorHAnsi" w:cstheme="minorHAnsi"/>
          <w:szCs w:val="28"/>
        </w:rPr>
        <w:t xml:space="preserve">: działki o nr ewid.: 22/4 i 22/3, obręb Dąbrowa. Planowana inwestycja nie będzie oddziaływać na nieruchomości sąsiednie. </w:t>
      </w:r>
    </w:p>
    <w:p w14:paraId="64E4FEBB" w14:textId="77777777" w:rsidR="006717DC" w:rsidRPr="00A31703" w:rsidRDefault="006717DC" w:rsidP="00A31703">
      <w:pPr>
        <w:tabs>
          <w:tab w:val="left" w:pos="851"/>
        </w:tabs>
        <w:spacing w:after="120"/>
        <w:ind w:firstLine="567"/>
        <w:jc w:val="both"/>
        <w:rPr>
          <w:rFonts w:asciiTheme="minorHAnsi" w:hAnsiTheme="minorHAnsi" w:cstheme="minorHAnsi"/>
          <w:i/>
          <w:szCs w:val="28"/>
        </w:rPr>
      </w:pPr>
      <w:r w:rsidRPr="00A31703">
        <w:rPr>
          <w:rFonts w:asciiTheme="minorHAnsi" w:hAnsiTheme="minorHAnsi" w:cstheme="minorHAnsi"/>
          <w:szCs w:val="28"/>
        </w:rPr>
        <w:t>Biorąc powyższe pod uwagę za strony postępowania</w:t>
      </w:r>
      <w:r>
        <w:rPr>
          <w:rFonts w:asciiTheme="minorHAnsi" w:hAnsiTheme="minorHAnsi" w:cstheme="minorHAnsi"/>
          <w:szCs w:val="28"/>
        </w:rPr>
        <w:t xml:space="preserve">, oprócz Wnioskodawcy zostali uznani, także właściciele przedmiotowych działek. </w:t>
      </w:r>
    </w:p>
    <w:p w14:paraId="400D4026" w14:textId="77777777" w:rsidR="006717DC" w:rsidRDefault="006717DC" w:rsidP="00A31703">
      <w:pPr>
        <w:tabs>
          <w:tab w:val="left" w:pos="851"/>
        </w:tabs>
        <w:spacing w:after="120"/>
        <w:ind w:firstLine="567"/>
        <w:jc w:val="both"/>
        <w:rPr>
          <w:rFonts w:asciiTheme="minorHAnsi" w:hAnsiTheme="minorHAnsi" w:cstheme="minorHAnsi"/>
          <w:szCs w:val="28"/>
        </w:rPr>
      </w:pPr>
      <w:r>
        <w:rPr>
          <w:rFonts w:asciiTheme="minorHAnsi" w:hAnsiTheme="minorHAnsi" w:cstheme="minorHAnsi"/>
          <w:szCs w:val="28"/>
        </w:rPr>
        <w:t>Status strony w postępowaniu o ustalenie warunków zabudowy może być również determinowany oddziaływaniem planowanej inwestycji, oddziaływanie to jednak musi mieć charakter uciążliwy.</w:t>
      </w:r>
    </w:p>
    <w:p w14:paraId="5762C114" w14:textId="77777777" w:rsidR="006717DC" w:rsidRDefault="006717DC" w:rsidP="00A31703">
      <w:pPr>
        <w:tabs>
          <w:tab w:val="left" w:pos="851"/>
        </w:tabs>
        <w:spacing w:after="120"/>
        <w:ind w:firstLine="567"/>
        <w:jc w:val="both"/>
        <w:rPr>
          <w:rFonts w:asciiTheme="minorHAnsi" w:hAnsiTheme="minorHAnsi" w:cstheme="minorHAnsi"/>
          <w:szCs w:val="28"/>
        </w:rPr>
      </w:pPr>
      <w:r w:rsidRPr="00A31703">
        <w:rPr>
          <w:rFonts w:asciiTheme="minorHAnsi" w:hAnsiTheme="minorHAnsi" w:cstheme="minorHAnsi"/>
          <w:szCs w:val="28"/>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7D01B6B5" w14:textId="77777777" w:rsidR="006717DC" w:rsidRDefault="006717DC" w:rsidP="006717DC">
      <w:pPr>
        <w:tabs>
          <w:tab w:val="left" w:pos="851"/>
        </w:tabs>
        <w:spacing w:after="120"/>
        <w:ind w:firstLine="567"/>
        <w:jc w:val="both"/>
        <w:rPr>
          <w:rFonts w:asciiTheme="minorHAnsi" w:hAnsiTheme="minorHAnsi" w:cstheme="minorHAnsi"/>
          <w:szCs w:val="28"/>
        </w:rPr>
      </w:pPr>
      <w:r>
        <w:rPr>
          <w:rFonts w:asciiTheme="minorHAnsi" w:hAnsiTheme="minorHAnsi" w:cstheme="minorHAnsi"/>
          <w:szCs w:val="28"/>
        </w:rPr>
        <w:t>W toku prowadzonego postępowania wyjaśniającego Burmistrz Śremu przeprowadził analizę stanu prawnego i faktycznego terenu, w celu ustalenia czy planowane zamierzenie inwestycyjne nie będzie negatywnie oddziaływać na nieruchomości sąsiednie i uznał, że oddziaływanie nie wystąpi.</w:t>
      </w:r>
    </w:p>
    <w:p w14:paraId="7E2AF13B" w14:textId="18C5F2D6" w:rsidR="006717DC" w:rsidRPr="00A31703" w:rsidRDefault="006717DC" w:rsidP="006717DC">
      <w:pPr>
        <w:tabs>
          <w:tab w:val="left" w:pos="851"/>
        </w:tabs>
        <w:spacing w:after="120"/>
        <w:ind w:firstLine="567"/>
        <w:jc w:val="both"/>
        <w:rPr>
          <w:rFonts w:asciiTheme="minorHAnsi" w:hAnsiTheme="minorHAnsi" w:cstheme="minorHAnsi"/>
          <w:szCs w:val="28"/>
        </w:rPr>
      </w:pPr>
      <w:r w:rsidRPr="00A31703">
        <w:rPr>
          <w:rFonts w:asciiTheme="minorHAnsi" w:hAnsiTheme="minorHAnsi" w:cstheme="minorHAnsi"/>
          <w:szCs w:val="28"/>
        </w:rPr>
        <w:t>Reasumując, Burmistrz Śremu jako organ właściwy do wydania decyzji o</w:t>
      </w:r>
      <w:r>
        <w:rPr>
          <w:rFonts w:asciiTheme="minorHAnsi" w:hAnsiTheme="minorHAnsi" w:cstheme="minorHAnsi"/>
          <w:szCs w:val="28"/>
        </w:rPr>
        <w:t> </w:t>
      </w:r>
      <w:r w:rsidRPr="00A31703">
        <w:rPr>
          <w:rFonts w:asciiTheme="minorHAnsi" w:hAnsiTheme="minorHAnsi" w:cstheme="minorHAnsi"/>
          <w:szCs w:val="28"/>
        </w:rPr>
        <w:t xml:space="preserve">warunkach zabudowy jest zobowiązany wydać pozytywne rozstrzygnięcie, jeśli wnioskowane zamierzenie inwestycyjne czyni zadość wszystkim </w:t>
      </w:r>
      <w:r w:rsidRPr="00A31703">
        <w:rPr>
          <w:rFonts w:asciiTheme="minorHAnsi" w:hAnsiTheme="minorHAnsi" w:cstheme="minorHAnsi"/>
          <w:szCs w:val="28"/>
        </w:rPr>
        <w:lastRenderedPageBreak/>
        <w:t xml:space="preserve">wymogom wynikającym z przepisów prawa powszechnie obowiązującego, co miało miejsce w analizowanej sprawie. Nadto wnioskowana inwestycja spełnia łącznie ustawowe przesłanki, o których mowa w </w:t>
      </w:r>
      <w:r w:rsidRPr="008A61B4">
        <w:rPr>
          <w:rFonts w:asciiTheme="minorHAnsi" w:hAnsiTheme="minorHAnsi" w:cstheme="minorHAnsi"/>
          <w:szCs w:val="28"/>
        </w:rPr>
        <w:t>u.p.z.p</w:t>
      </w:r>
      <w:r w:rsidRPr="00A31703">
        <w:rPr>
          <w:rFonts w:asciiTheme="minorHAnsi" w:hAnsiTheme="minorHAnsi" w:cstheme="minorHAnsi"/>
          <w:szCs w:val="28"/>
        </w:rPr>
        <w:t>.</w:t>
      </w:r>
    </w:p>
    <w:p w14:paraId="50756B61" w14:textId="77777777" w:rsidR="006717DC" w:rsidRPr="00810F7C" w:rsidRDefault="006717DC" w:rsidP="00810F7C">
      <w:pPr>
        <w:spacing w:after="120"/>
        <w:jc w:val="center"/>
        <w:rPr>
          <w:rFonts w:asciiTheme="minorHAnsi" w:hAnsiTheme="minorHAnsi" w:cstheme="minorHAnsi"/>
          <w:szCs w:val="28"/>
        </w:rPr>
      </w:pPr>
      <w:r w:rsidRPr="00A31703">
        <w:rPr>
          <w:rFonts w:asciiTheme="minorHAnsi" w:hAnsiTheme="minorHAnsi" w:cstheme="minorHAnsi"/>
          <w:szCs w:val="28"/>
        </w:rPr>
        <w:t>W związku z powyższym orzeczono jak w sentencji.</w:t>
      </w:r>
    </w:p>
    <w:p w14:paraId="43A54753" w14:textId="77777777" w:rsidR="006717DC" w:rsidRPr="00C32BD7" w:rsidRDefault="006717DC" w:rsidP="005C7566">
      <w:pPr>
        <w:spacing w:after="120"/>
        <w:jc w:val="center"/>
        <w:rPr>
          <w:rFonts w:asciiTheme="minorHAnsi" w:hAnsiTheme="minorHAnsi" w:cstheme="minorHAnsi"/>
          <w:bCs/>
          <w:szCs w:val="28"/>
        </w:rPr>
      </w:pPr>
      <w:r w:rsidRPr="00CD27EB">
        <w:rPr>
          <w:rFonts w:asciiTheme="minorHAnsi" w:hAnsiTheme="minorHAnsi" w:cstheme="minorHAnsi"/>
          <w:bCs/>
          <w:szCs w:val="28"/>
        </w:rPr>
        <w:t>Pouczenie</w:t>
      </w:r>
    </w:p>
    <w:p w14:paraId="36AE01E3" w14:textId="77777777" w:rsidR="006717DC" w:rsidRDefault="006717DC" w:rsidP="00C32BD7">
      <w:pPr>
        <w:spacing w:after="120"/>
        <w:ind w:firstLine="567"/>
        <w:jc w:val="both"/>
        <w:rPr>
          <w:rFonts w:asciiTheme="minorHAnsi" w:hAnsiTheme="minorHAnsi" w:cstheme="minorHAnsi"/>
          <w:szCs w:val="28"/>
        </w:rPr>
      </w:pPr>
      <w:r w:rsidRPr="00A31703">
        <w:rPr>
          <w:rFonts w:asciiTheme="minorHAnsi" w:hAnsiTheme="minorHAnsi" w:cstheme="minorHAnsi"/>
          <w:szCs w:val="28"/>
        </w:rPr>
        <w:t>Od niniejszej decyzji służy stronom prawo wniesienia odwołania do Samorządowego Kolegium Odwoławczego w Poznaniu, za moim pośrednictwem, w terminie 14 dni od dnia doręczenia.</w:t>
      </w:r>
    </w:p>
    <w:p w14:paraId="4C8B26EC" w14:textId="77777777" w:rsidR="006717DC" w:rsidRPr="00A31703" w:rsidRDefault="006717DC" w:rsidP="00A31703">
      <w:pPr>
        <w:spacing w:after="120"/>
        <w:ind w:firstLine="567"/>
        <w:jc w:val="both"/>
        <w:rPr>
          <w:rFonts w:asciiTheme="minorHAnsi" w:hAnsiTheme="minorHAnsi" w:cstheme="minorHAnsi"/>
          <w:szCs w:val="28"/>
        </w:rPr>
      </w:pPr>
      <w:r w:rsidRPr="00A31703">
        <w:rPr>
          <w:rFonts w:asciiTheme="minorHAnsi" w:hAnsiTheme="minorHAnsi" w:cstheme="minorHAnsi"/>
          <w:szCs w:val="28"/>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11611430" w14:textId="77777777" w:rsidR="006717DC" w:rsidRPr="00A31703" w:rsidRDefault="006717DC" w:rsidP="00A31703">
      <w:pPr>
        <w:spacing w:after="120"/>
        <w:ind w:firstLine="567"/>
        <w:jc w:val="both"/>
        <w:rPr>
          <w:rFonts w:asciiTheme="minorHAnsi" w:hAnsiTheme="minorHAnsi" w:cstheme="minorHAnsi"/>
          <w:szCs w:val="28"/>
        </w:rPr>
      </w:pPr>
      <w:r w:rsidRPr="00A31703">
        <w:rPr>
          <w:rFonts w:asciiTheme="minorHAnsi" w:hAnsiTheme="minorHAnsi" w:cstheme="minorHAnsi"/>
          <w:szCs w:val="28"/>
        </w:rPr>
        <w:t>Z dniem doręczenia organowi administracji publicznej oświadczenia o</w:t>
      </w:r>
      <w:r>
        <w:rPr>
          <w:rFonts w:asciiTheme="minorHAnsi" w:hAnsiTheme="minorHAnsi" w:cstheme="minorHAnsi"/>
          <w:szCs w:val="28"/>
        </w:rPr>
        <w:t> </w:t>
      </w:r>
      <w:r w:rsidRPr="00A31703">
        <w:rPr>
          <w:rFonts w:asciiTheme="minorHAnsi" w:hAnsiTheme="minorHAnsi" w:cstheme="minorHAnsi"/>
          <w:szCs w:val="28"/>
        </w:rPr>
        <w:t>zrzeczeniu się prawa do wniesienia odwołania przez ostatnią ze stron postępowania, decyzja staje się ostateczna i prawomocna.</w:t>
      </w:r>
    </w:p>
    <w:p w14:paraId="545030DB" w14:textId="77777777" w:rsidR="006717DC" w:rsidRPr="00A31703" w:rsidRDefault="006717DC" w:rsidP="00F67444">
      <w:pPr>
        <w:widowControl w:val="0"/>
        <w:autoSpaceDE w:val="0"/>
        <w:autoSpaceDN w:val="0"/>
        <w:adjustRightInd w:val="0"/>
        <w:spacing w:after="120"/>
        <w:ind w:firstLine="567"/>
        <w:jc w:val="both"/>
        <w:rPr>
          <w:rFonts w:asciiTheme="minorHAnsi" w:hAnsiTheme="minorHAnsi" w:cstheme="minorHAnsi"/>
          <w:szCs w:val="28"/>
        </w:rPr>
      </w:pPr>
      <w:r w:rsidRPr="00D5734F">
        <w:rPr>
          <w:rFonts w:asciiTheme="minorHAnsi" w:hAnsiTheme="minorHAnsi" w:cstheme="minorHAnsi"/>
          <w:szCs w:val="28"/>
        </w:rPr>
        <w:t xml:space="preserve">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t>
      </w:r>
      <w:r w:rsidRPr="00D5734F">
        <w:rPr>
          <w:rFonts w:asciiTheme="minorHAnsi" w:hAnsiTheme="minorHAnsi" w:cstheme="minorHAnsi"/>
          <w:szCs w:val="28"/>
          <w:shd w:val="clear" w:color="auto" w:fill="FFFFFF"/>
        </w:rPr>
        <w:t>wnosi się za pośrednictwem Burmistrza Śremu.</w:t>
      </w:r>
    </w:p>
    <w:p w14:paraId="236F1CF9" w14:textId="77777777" w:rsidR="006717DC" w:rsidRPr="00A31703" w:rsidRDefault="006717DC" w:rsidP="005C7566">
      <w:pPr>
        <w:spacing w:after="120"/>
        <w:jc w:val="center"/>
        <w:rPr>
          <w:rFonts w:asciiTheme="minorHAnsi" w:hAnsiTheme="minorHAnsi" w:cstheme="minorHAnsi"/>
          <w:szCs w:val="28"/>
        </w:rPr>
      </w:pPr>
      <w:r w:rsidRPr="00A31703">
        <w:rPr>
          <w:rFonts w:asciiTheme="minorHAnsi" w:hAnsiTheme="minorHAnsi" w:cstheme="minorHAnsi"/>
          <w:szCs w:val="28"/>
        </w:rPr>
        <w:t>Informacja</w:t>
      </w:r>
    </w:p>
    <w:p w14:paraId="78B74702" w14:textId="77777777" w:rsidR="006717DC" w:rsidRPr="00A31703" w:rsidRDefault="006717DC" w:rsidP="00A31703">
      <w:pPr>
        <w:spacing w:after="120"/>
        <w:ind w:firstLine="567"/>
        <w:jc w:val="both"/>
        <w:rPr>
          <w:rFonts w:asciiTheme="minorHAnsi" w:hAnsiTheme="minorHAnsi" w:cstheme="minorHAnsi"/>
          <w:szCs w:val="28"/>
        </w:rPr>
      </w:pPr>
      <w:r w:rsidRPr="00A31703">
        <w:rPr>
          <w:rFonts w:asciiTheme="minorHAnsi" w:hAnsiTheme="minorHAnsi" w:cstheme="minorHAnsi"/>
          <w:szCs w:val="28"/>
        </w:rPr>
        <w:t xml:space="preserve">Stosownie do art. 63 pkt 2 </w:t>
      </w:r>
      <w:r w:rsidRPr="008A61B4">
        <w:rPr>
          <w:rFonts w:asciiTheme="minorHAnsi" w:hAnsiTheme="minorHAnsi" w:cstheme="minorHAnsi"/>
          <w:szCs w:val="28"/>
        </w:rPr>
        <w:t>u.p.z.p.</w:t>
      </w:r>
      <w:r>
        <w:rPr>
          <w:rFonts w:asciiTheme="minorHAnsi" w:hAnsiTheme="minorHAnsi" w:cstheme="minorHAnsi"/>
          <w:szCs w:val="28"/>
        </w:rPr>
        <w:t xml:space="preserve"> </w:t>
      </w:r>
      <w:r w:rsidRPr="00A31703">
        <w:rPr>
          <w:rFonts w:asciiTheme="minorHAnsi" w:hAnsiTheme="minorHAnsi" w:cstheme="minorHAnsi"/>
          <w:szCs w:val="28"/>
        </w:rPr>
        <w:t>decyzja o warunkach zabudowy nie rodzi praw do terenu oraz nie narusza prawa własności i uprawnień osób trzecich.</w:t>
      </w:r>
    </w:p>
    <w:p w14:paraId="2A2C0DAA" w14:textId="77777777" w:rsidR="006717DC" w:rsidRPr="00A31703" w:rsidRDefault="006717DC" w:rsidP="00A31703">
      <w:pPr>
        <w:spacing w:after="120"/>
        <w:ind w:firstLine="567"/>
        <w:jc w:val="both"/>
        <w:rPr>
          <w:rFonts w:asciiTheme="minorHAnsi" w:hAnsiTheme="minorHAnsi" w:cstheme="minorHAnsi"/>
          <w:szCs w:val="28"/>
        </w:rPr>
      </w:pPr>
      <w:r w:rsidRPr="00A31703">
        <w:rPr>
          <w:rFonts w:asciiTheme="minorHAnsi" w:hAnsiTheme="minorHAnsi" w:cstheme="minorHAnsi"/>
          <w:szCs w:val="28"/>
        </w:rPr>
        <w:t xml:space="preserve">Stosownie do art. 65 </w:t>
      </w:r>
      <w:r w:rsidRPr="008A61B4">
        <w:rPr>
          <w:rFonts w:asciiTheme="minorHAnsi" w:hAnsiTheme="minorHAnsi" w:cstheme="minorHAnsi"/>
          <w:szCs w:val="28"/>
        </w:rPr>
        <w:t>u.p.z.p.</w:t>
      </w:r>
      <w:r>
        <w:rPr>
          <w:rFonts w:asciiTheme="minorHAnsi" w:hAnsiTheme="minorHAnsi" w:cstheme="minorHAnsi"/>
          <w:szCs w:val="28"/>
        </w:rPr>
        <w:t xml:space="preserve"> </w:t>
      </w:r>
      <w:r w:rsidRPr="00A31703">
        <w:rPr>
          <w:rFonts w:asciiTheme="minorHAnsi" w:hAnsiTheme="minorHAnsi" w:cstheme="minorHAnsi"/>
          <w:szCs w:val="28"/>
        </w:rPr>
        <w:t>w drodze decyzji, stwierdza się wygaśnięcie decyzji o warunkach zabudowy albo decyzji o lokalizacji inwestycji celu publicznego, jeżeli:</w:t>
      </w:r>
    </w:p>
    <w:p w14:paraId="771508FF" w14:textId="77777777" w:rsidR="006717DC" w:rsidRPr="00A31703" w:rsidRDefault="006717DC" w:rsidP="006717DC">
      <w:pPr>
        <w:widowControl w:val="0"/>
        <w:numPr>
          <w:ilvl w:val="1"/>
          <w:numId w:val="9"/>
        </w:numPr>
        <w:tabs>
          <w:tab w:val="clear" w:pos="720"/>
          <w:tab w:val="left" w:pos="993"/>
        </w:tabs>
        <w:autoSpaceDE w:val="0"/>
        <w:autoSpaceDN w:val="0"/>
        <w:adjustRightInd w:val="0"/>
        <w:spacing w:after="120"/>
        <w:ind w:left="0" w:firstLine="567"/>
        <w:jc w:val="both"/>
        <w:rPr>
          <w:rFonts w:asciiTheme="minorHAnsi" w:hAnsiTheme="minorHAnsi" w:cstheme="minorHAnsi"/>
          <w:szCs w:val="28"/>
        </w:rPr>
      </w:pPr>
      <w:r w:rsidRPr="00A31703">
        <w:rPr>
          <w:rFonts w:asciiTheme="minorHAnsi" w:hAnsiTheme="minorHAnsi" w:cstheme="minorHAnsi"/>
          <w:szCs w:val="28"/>
        </w:rPr>
        <w:t>inny wnioskodawca uzyskał pozwolenie na budowę;</w:t>
      </w:r>
    </w:p>
    <w:p w14:paraId="6D471CB7" w14:textId="31C1D4C4" w:rsidR="006717DC" w:rsidRPr="006717DC" w:rsidRDefault="006717DC" w:rsidP="006717DC">
      <w:pPr>
        <w:widowControl w:val="0"/>
        <w:numPr>
          <w:ilvl w:val="1"/>
          <w:numId w:val="9"/>
        </w:numPr>
        <w:tabs>
          <w:tab w:val="clear" w:pos="720"/>
          <w:tab w:val="left" w:pos="993"/>
        </w:tabs>
        <w:autoSpaceDE w:val="0"/>
        <w:autoSpaceDN w:val="0"/>
        <w:adjustRightInd w:val="0"/>
        <w:spacing w:after="120"/>
        <w:ind w:left="0" w:firstLine="567"/>
        <w:jc w:val="both"/>
        <w:rPr>
          <w:rFonts w:asciiTheme="minorHAnsi" w:hAnsiTheme="minorHAnsi" w:cstheme="minorHAnsi"/>
          <w:szCs w:val="28"/>
        </w:rPr>
      </w:pPr>
      <w:r w:rsidRPr="00A31703">
        <w:rPr>
          <w:rFonts w:asciiTheme="minorHAnsi" w:hAnsiTheme="minorHAnsi" w:cstheme="minorHAnsi"/>
          <w:szCs w:val="28"/>
        </w:rPr>
        <w:t>dla tego terenu uchwalono plan miejscowy, którego ustalenia są inne niż w wydanej decyzji.</w:t>
      </w:r>
    </w:p>
    <w:p w14:paraId="1EEFAE73" w14:textId="77777777" w:rsidR="006717DC" w:rsidRPr="00CF716F" w:rsidRDefault="006717DC" w:rsidP="00CF1D73">
      <w:pPr>
        <w:ind w:left="3540"/>
        <w:jc w:val="center"/>
        <w:rPr>
          <w:rFonts w:cs="Calibri"/>
          <w:szCs w:val="28"/>
        </w:rPr>
      </w:pPr>
      <w:r w:rsidRPr="00CF716F">
        <w:rPr>
          <w:rFonts w:cs="Calibri"/>
          <w:szCs w:val="28"/>
        </w:rPr>
        <w:t>(-) z up. BURMISTRZA</w:t>
      </w:r>
    </w:p>
    <w:p w14:paraId="6C044133" w14:textId="77777777" w:rsidR="006717DC" w:rsidRPr="00CF716F" w:rsidRDefault="006717DC" w:rsidP="00CF1D73">
      <w:pPr>
        <w:ind w:left="3540"/>
        <w:jc w:val="center"/>
        <w:rPr>
          <w:rFonts w:cs="Calibri"/>
          <w:szCs w:val="28"/>
        </w:rPr>
      </w:pPr>
      <w:r w:rsidRPr="00CF716F">
        <w:rPr>
          <w:rFonts w:cs="Calibri"/>
          <w:szCs w:val="28"/>
        </w:rPr>
        <w:t>Katarzyna Bednarowicz</w:t>
      </w:r>
    </w:p>
    <w:p w14:paraId="7A46300B" w14:textId="77777777" w:rsidR="006717DC" w:rsidRPr="00CF716F" w:rsidRDefault="006717DC" w:rsidP="00CF1D73">
      <w:pPr>
        <w:ind w:left="3540"/>
        <w:jc w:val="center"/>
        <w:rPr>
          <w:rFonts w:cs="Calibri"/>
          <w:szCs w:val="28"/>
        </w:rPr>
      </w:pPr>
      <w:r w:rsidRPr="00CF716F">
        <w:rPr>
          <w:rFonts w:cs="Calibri"/>
          <w:szCs w:val="28"/>
        </w:rPr>
        <w:t>naczelnik Pionu Gospodarowania</w:t>
      </w:r>
    </w:p>
    <w:p w14:paraId="71AE1333" w14:textId="77777777" w:rsidR="006717DC" w:rsidRPr="00CF716F" w:rsidRDefault="006717DC" w:rsidP="00CF1D73">
      <w:pPr>
        <w:ind w:left="3540"/>
        <w:jc w:val="center"/>
        <w:rPr>
          <w:rFonts w:cs="Calibri"/>
          <w:szCs w:val="28"/>
        </w:rPr>
      </w:pPr>
      <w:r w:rsidRPr="00CF716F">
        <w:rPr>
          <w:rFonts w:cs="Calibri"/>
          <w:szCs w:val="28"/>
        </w:rPr>
        <w:t>Przestrzenią i Środowiskiem</w:t>
      </w:r>
    </w:p>
    <w:p w14:paraId="3E237973" w14:textId="77777777" w:rsidR="006717DC" w:rsidRPr="00EE5392" w:rsidRDefault="006717DC" w:rsidP="00CF1D73">
      <w:pPr>
        <w:ind w:left="3540"/>
        <w:jc w:val="center"/>
        <w:rPr>
          <w:rFonts w:cs="Calibri"/>
          <w:szCs w:val="28"/>
        </w:rPr>
      </w:pPr>
      <w:r w:rsidRPr="00CF716F">
        <w:rPr>
          <w:rFonts w:cs="Calibri"/>
          <w:szCs w:val="28"/>
        </w:rPr>
        <w:t>/dokument podpisany elektronicznie/</w:t>
      </w:r>
    </w:p>
    <w:p w14:paraId="269C788D" w14:textId="77777777" w:rsidR="006717DC" w:rsidRPr="00A31703" w:rsidRDefault="006717DC" w:rsidP="00A31703">
      <w:pPr>
        <w:widowControl w:val="0"/>
        <w:autoSpaceDE w:val="0"/>
        <w:autoSpaceDN w:val="0"/>
        <w:adjustRightInd w:val="0"/>
        <w:spacing w:after="120"/>
        <w:ind w:right="-1"/>
        <w:jc w:val="both"/>
        <w:rPr>
          <w:rFonts w:asciiTheme="minorHAnsi" w:hAnsiTheme="minorHAnsi" w:cstheme="minorHAnsi"/>
          <w:szCs w:val="28"/>
        </w:rPr>
      </w:pPr>
      <w:r w:rsidRPr="00A31703">
        <w:rPr>
          <w:rFonts w:asciiTheme="minorHAnsi" w:hAnsiTheme="minorHAnsi" w:cstheme="minorHAnsi"/>
          <w:szCs w:val="28"/>
        </w:rPr>
        <w:lastRenderedPageBreak/>
        <w:t>Załączniki:</w:t>
      </w:r>
    </w:p>
    <w:p w14:paraId="5BC9796F" w14:textId="77777777" w:rsidR="006717DC" w:rsidRPr="00A31703" w:rsidRDefault="006717DC" w:rsidP="006717DC">
      <w:pPr>
        <w:numPr>
          <w:ilvl w:val="0"/>
          <w:numId w:val="10"/>
        </w:numPr>
        <w:spacing w:after="120"/>
        <w:ind w:right="-1"/>
        <w:jc w:val="both"/>
        <w:rPr>
          <w:rFonts w:asciiTheme="minorHAnsi" w:hAnsiTheme="minorHAnsi" w:cstheme="minorHAnsi"/>
          <w:szCs w:val="28"/>
        </w:rPr>
      </w:pPr>
      <w:r w:rsidRPr="00A31703">
        <w:rPr>
          <w:rFonts w:asciiTheme="minorHAnsi" w:hAnsiTheme="minorHAnsi" w:cstheme="minorHAnsi"/>
          <w:szCs w:val="28"/>
        </w:rPr>
        <w:t>załącznik nr 1 – część graficzna decyzji,</w:t>
      </w:r>
    </w:p>
    <w:p w14:paraId="5B448AB6" w14:textId="77777777" w:rsidR="006717DC" w:rsidRPr="00A31703" w:rsidRDefault="006717DC" w:rsidP="006717DC">
      <w:pPr>
        <w:numPr>
          <w:ilvl w:val="0"/>
          <w:numId w:val="10"/>
        </w:numPr>
        <w:spacing w:after="120"/>
        <w:ind w:right="-1"/>
        <w:jc w:val="both"/>
        <w:rPr>
          <w:rFonts w:asciiTheme="minorHAnsi" w:hAnsiTheme="minorHAnsi" w:cstheme="minorHAnsi"/>
          <w:szCs w:val="28"/>
        </w:rPr>
      </w:pPr>
      <w:r w:rsidRPr="00A31703">
        <w:rPr>
          <w:rFonts w:asciiTheme="minorHAnsi" w:hAnsiTheme="minorHAnsi" w:cstheme="minorHAnsi"/>
          <w:szCs w:val="28"/>
        </w:rPr>
        <w:t>załącznik nr 2 – część tekstowa wyników analizy funkcji oraz cech zabudowy i zagospodarowania terenu,</w:t>
      </w:r>
    </w:p>
    <w:p w14:paraId="6F8A5DD4" w14:textId="77777777" w:rsidR="006717DC" w:rsidRPr="00A31703" w:rsidRDefault="006717DC" w:rsidP="006717DC">
      <w:pPr>
        <w:numPr>
          <w:ilvl w:val="0"/>
          <w:numId w:val="10"/>
        </w:numPr>
        <w:spacing w:after="120"/>
        <w:ind w:right="-1"/>
        <w:jc w:val="both"/>
        <w:rPr>
          <w:rFonts w:asciiTheme="minorHAnsi" w:hAnsiTheme="minorHAnsi" w:cstheme="minorHAnsi"/>
          <w:szCs w:val="28"/>
        </w:rPr>
      </w:pPr>
      <w:r w:rsidRPr="00A31703">
        <w:rPr>
          <w:rFonts w:asciiTheme="minorHAnsi" w:hAnsiTheme="minorHAnsi" w:cstheme="minorHAnsi"/>
          <w:szCs w:val="28"/>
        </w:rPr>
        <w:t>załącznik nr 3 –</w:t>
      </w:r>
      <w:r>
        <w:rPr>
          <w:rFonts w:asciiTheme="minorHAnsi" w:hAnsiTheme="minorHAnsi" w:cstheme="minorHAnsi"/>
          <w:szCs w:val="28"/>
        </w:rPr>
        <w:t xml:space="preserve"> dane osobowe pozostałych stron postępowania (w aktach sprawy)</w:t>
      </w:r>
      <w:r w:rsidRPr="00A31703">
        <w:rPr>
          <w:rFonts w:asciiTheme="minorHAnsi" w:hAnsiTheme="minorHAnsi" w:cstheme="minorHAnsi"/>
          <w:szCs w:val="28"/>
        </w:rPr>
        <w:t>.</w:t>
      </w:r>
    </w:p>
    <w:p w14:paraId="2A3E7591" w14:textId="77777777" w:rsidR="006717DC" w:rsidRDefault="006717DC" w:rsidP="00A31703">
      <w:pPr>
        <w:spacing w:after="120"/>
        <w:jc w:val="both"/>
        <w:rPr>
          <w:rFonts w:asciiTheme="minorHAnsi" w:hAnsiTheme="minorHAnsi" w:cstheme="minorHAnsi"/>
          <w:szCs w:val="28"/>
        </w:rPr>
      </w:pPr>
    </w:p>
    <w:p w14:paraId="393116B7" w14:textId="77777777" w:rsidR="006717DC" w:rsidRPr="00A31703" w:rsidRDefault="006717DC" w:rsidP="00A31703">
      <w:pPr>
        <w:spacing w:after="120"/>
        <w:jc w:val="both"/>
        <w:rPr>
          <w:rFonts w:asciiTheme="minorHAnsi" w:hAnsiTheme="minorHAnsi" w:cstheme="minorHAnsi"/>
          <w:szCs w:val="28"/>
        </w:rPr>
      </w:pPr>
    </w:p>
    <w:p w14:paraId="2B41388F" w14:textId="77777777" w:rsidR="006717DC" w:rsidRPr="00CD27EB" w:rsidRDefault="006717DC" w:rsidP="001F1E99">
      <w:pPr>
        <w:spacing w:after="120"/>
        <w:contextualSpacing/>
        <w:jc w:val="both"/>
        <w:rPr>
          <w:rFonts w:cs="Calibri"/>
          <w:szCs w:val="28"/>
        </w:rPr>
      </w:pPr>
      <w:r w:rsidRPr="00CD27EB">
        <w:rPr>
          <w:rFonts w:cs="Calibri"/>
          <w:szCs w:val="28"/>
        </w:rPr>
        <w:t>Sprawę prowadzi:</w:t>
      </w:r>
    </w:p>
    <w:p w14:paraId="002383C5" w14:textId="77777777" w:rsidR="006717DC" w:rsidRPr="00CD27EB" w:rsidRDefault="006717DC" w:rsidP="001F1E99">
      <w:pPr>
        <w:spacing w:after="120"/>
        <w:contextualSpacing/>
        <w:jc w:val="both"/>
        <w:rPr>
          <w:rFonts w:cs="Calibri"/>
          <w:szCs w:val="28"/>
        </w:rPr>
      </w:pPr>
      <w:r w:rsidRPr="00CD27EB">
        <w:rPr>
          <w:rFonts w:cs="Calibri"/>
          <w:szCs w:val="28"/>
        </w:rPr>
        <w:t xml:space="preserve">Sandra Krauze </w:t>
      </w:r>
    </w:p>
    <w:p w14:paraId="6D82CA6C" w14:textId="77777777" w:rsidR="006717DC" w:rsidRPr="00CD27EB" w:rsidRDefault="006717DC" w:rsidP="001F1E99">
      <w:pPr>
        <w:spacing w:after="120"/>
        <w:contextualSpacing/>
        <w:jc w:val="both"/>
        <w:rPr>
          <w:rFonts w:cs="Calibri"/>
          <w:szCs w:val="28"/>
        </w:rPr>
      </w:pPr>
      <w:r w:rsidRPr="00CD27EB">
        <w:rPr>
          <w:rFonts w:cs="Calibri"/>
          <w:szCs w:val="28"/>
        </w:rPr>
        <w:t>podinspektor</w:t>
      </w:r>
    </w:p>
    <w:p w14:paraId="4D9C715E" w14:textId="77777777" w:rsidR="006717DC" w:rsidRPr="00CD27EB" w:rsidRDefault="006717DC" w:rsidP="001F1E99">
      <w:pPr>
        <w:spacing w:after="120"/>
        <w:contextualSpacing/>
        <w:jc w:val="both"/>
        <w:rPr>
          <w:rFonts w:cs="Calibri"/>
          <w:szCs w:val="28"/>
        </w:rPr>
      </w:pPr>
      <w:r w:rsidRPr="00CD27EB">
        <w:rPr>
          <w:rFonts w:cs="Calibri"/>
          <w:szCs w:val="28"/>
        </w:rPr>
        <w:t>tel. 61 28 47 190</w:t>
      </w:r>
    </w:p>
    <w:p w14:paraId="05B60D2D" w14:textId="77777777" w:rsidR="006717DC" w:rsidRPr="00A31703" w:rsidRDefault="006717DC" w:rsidP="00A31703">
      <w:pPr>
        <w:spacing w:after="120"/>
        <w:jc w:val="both"/>
        <w:rPr>
          <w:rFonts w:asciiTheme="minorHAnsi" w:hAnsiTheme="minorHAnsi" w:cstheme="minorHAnsi"/>
          <w:szCs w:val="28"/>
        </w:rPr>
      </w:pPr>
    </w:p>
    <w:p w14:paraId="34242BA6" w14:textId="77777777" w:rsidR="006717DC" w:rsidRDefault="006717DC" w:rsidP="00C604CE">
      <w:pPr>
        <w:spacing w:after="120"/>
        <w:jc w:val="both"/>
        <w:rPr>
          <w:rFonts w:asciiTheme="minorHAnsi" w:hAnsiTheme="minorHAnsi" w:cstheme="minorHAnsi"/>
          <w:szCs w:val="28"/>
        </w:rPr>
      </w:pPr>
      <w:r w:rsidRPr="007B656D">
        <w:rPr>
          <w:rFonts w:asciiTheme="minorHAnsi" w:hAnsiTheme="minorHAnsi" w:cstheme="minorHAnsi"/>
          <w:szCs w:val="28"/>
        </w:rPr>
        <w:t>Otrzymują</w:t>
      </w:r>
      <w:r>
        <w:rPr>
          <w:rFonts w:asciiTheme="minorHAnsi" w:hAnsiTheme="minorHAnsi" w:cstheme="minorHAnsi"/>
          <w:szCs w:val="28"/>
        </w:rPr>
        <w:t>:</w:t>
      </w:r>
    </w:p>
    <w:p w14:paraId="6AAB50E6" w14:textId="77777777" w:rsidR="006717DC" w:rsidRPr="00C604CE" w:rsidRDefault="006717DC" w:rsidP="00C604CE">
      <w:pPr>
        <w:spacing w:after="120"/>
        <w:jc w:val="both"/>
        <w:rPr>
          <w:rFonts w:asciiTheme="minorHAnsi" w:hAnsiTheme="minorHAnsi" w:cstheme="minorHAnsi"/>
          <w:szCs w:val="28"/>
        </w:rPr>
      </w:pPr>
      <w:r>
        <w:rPr>
          <w:rFonts w:asciiTheme="minorHAnsi" w:hAnsiTheme="minorHAnsi" w:cstheme="minorHAnsi"/>
          <w:szCs w:val="28"/>
        </w:rPr>
        <w:t>Strony postępowania</w:t>
      </w:r>
      <w:r w:rsidRPr="007B656D">
        <w:rPr>
          <w:rFonts w:asciiTheme="minorHAnsi" w:hAnsiTheme="minorHAnsi" w:cstheme="minorHAnsi"/>
          <w:szCs w:val="28"/>
        </w:rPr>
        <w:t>:</w:t>
      </w:r>
    </w:p>
    <w:p w14:paraId="494B8057" w14:textId="77777777" w:rsidR="006717DC" w:rsidRPr="00A31703" w:rsidRDefault="006717DC" w:rsidP="00CF07C7">
      <w:pPr>
        <w:tabs>
          <w:tab w:val="left" w:pos="709"/>
        </w:tabs>
        <w:spacing w:after="120"/>
        <w:ind w:left="709" w:hanging="425"/>
        <w:jc w:val="both"/>
        <w:rPr>
          <w:rFonts w:asciiTheme="minorHAnsi" w:hAnsiTheme="minorHAnsi" w:cstheme="minorHAnsi"/>
          <w:szCs w:val="28"/>
        </w:rPr>
      </w:pPr>
      <w:r w:rsidRPr="00A31703">
        <w:rPr>
          <w:rFonts w:asciiTheme="minorHAnsi" w:hAnsiTheme="minorHAnsi" w:cstheme="minorHAnsi"/>
          <w:szCs w:val="28"/>
        </w:rPr>
        <w:t>1.</w:t>
      </w:r>
      <w:r w:rsidRPr="00A31703">
        <w:rPr>
          <w:rFonts w:asciiTheme="minorHAnsi" w:hAnsiTheme="minorHAnsi" w:cstheme="minorHAnsi"/>
          <w:szCs w:val="28"/>
        </w:rPr>
        <w:tab/>
      </w:r>
      <w:r>
        <w:rPr>
          <w:rFonts w:asciiTheme="minorHAnsi" w:hAnsiTheme="minorHAnsi" w:cstheme="minorHAnsi"/>
          <w:szCs w:val="28"/>
        </w:rPr>
        <w:t>Polska Energia Odnawialna Sp. z o.o., ul. Witolda Gombrowicza 6H/3, </w:t>
      </w:r>
      <w:r w:rsidRPr="00487F51">
        <w:rPr>
          <w:rFonts w:asciiTheme="minorHAnsi" w:hAnsiTheme="minorHAnsi" w:cstheme="minorHAnsi"/>
          <w:szCs w:val="28"/>
        </w:rPr>
        <w:t>60- 461 Poznań</w:t>
      </w:r>
      <w:r>
        <w:rPr>
          <w:rFonts w:asciiTheme="minorHAnsi" w:hAnsiTheme="minorHAnsi" w:cstheme="minorHAnsi"/>
          <w:szCs w:val="28"/>
        </w:rPr>
        <w:t>.</w:t>
      </w:r>
    </w:p>
    <w:p w14:paraId="70875BF3" w14:textId="77777777" w:rsidR="006717DC" w:rsidRDefault="006717DC" w:rsidP="00810F7C">
      <w:pPr>
        <w:tabs>
          <w:tab w:val="left" w:pos="709"/>
        </w:tabs>
        <w:spacing w:after="120"/>
        <w:ind w:left="709" w:hanging="425"/>
        <w:jc w:val="both"/>
        <w:rPr>
          <w:rFonts w:asciiTheme="minorHAnsi" w:hAnsiTheme="minorHAnsi" w:cstheme="minorHAnsi"/>
          <w:szCs w:val="28"/>
        </w:rPr>
      </w:pPr>
      <w:r w:rsidRPr="00A31703">
        <w:rPr>
          <w:rFonts w:asciiTheme="minorHAnsi" w:hAnsiTheme="minorHAnsi" w:cstheme="minorHAnsi"/>
          <w:szCs w:val="28"/>
        </w:rPr>
        <w:t>2.</w:t>
      </w:r>
      <w:r w:rsidRPr="00A31703">
        <w:rPr>
          <w:rFonts w:asciiTheme="minorHAnsi" w:hAnsiTheme="minorHAnsi" w:cstheme="minorHAnsi"/>
          <w:szCs w:val="28"/>
        </w:rPr>
        <w:tab/>
      </w:r>
      <w:r>
        <w:rPr>
          <w:rFonts w:asciiTheme="minorHAnsi" w:hAnsiTheme="minorHAnsi" w:cstheme="minorHAnsi"/>
          <w:szCs w:val="28"/>
        </w:rPr>
        <w:t>Pozostałe s</w:t>
      </w:r>
      <w:r w:rsidRPr="00A31703">
        <w:rPr>
          <w:rFonts w:asciiTheme="minorHAnsi" w:hAnsiTheme="minorHAnsi" w:cstheme="minorHAnsi"/>
          <w:szCs w:val="28"/>
        </w:rPr>
        <w:t xml:space="preserve">trony postępowania </w:t>
      </w:r>
      <w:r>
        <w:rPr>
          <w:rFonts w:asciiTheme="minorHAnsi" w:hAnsiTheme="minorHAnsi" w:cstheme="minorHAnsi"/>
          <w:szCs w:val="28"/>
        </w:rPr>
        <w:t>zgodnie z załącznikiem nr 3 do decyzji.</w:t>
      </w:r>
    </w:p>
    <w:p w14:paraId="13DF6B06" w14:textId="77777777" w:rsidR="006717DC" w:rsidRDefault="006717DC" w:rsidP="0029786E">
      <w:pPr>
        <w:tabs>
          <w:tab w:val="left" w:pos="709"/>
        </w:tabs>
        <w:spacing w:after="120"/>
        <w:ind w:left="709" w:hanging="709"/>
        <w:jc w:val="both"/>
        <w:rPr>
          <w:rFonts w:asciiTheme="minorHAnsi" w:hAnsiTheme="minorHAnsi" w:cstheme="minorHAnsi"/>
          <w:szCs w:val="28"/>
        </w:rPr>
      </w:pPr>
      <w:r>
        <w:rPr>
          <w:rFonts w:asciiTheme="minorHAnsi" w:hAnsiTheme="minorHAnsi" w:cstheme="minorHAnsi"/>
          <w:szCs w:val="28"/>
        </w:rPr>
        <w:t>aa</w:t>
      </w:r>
    </w:p>
    <w:p w14:paraId="7D196E76" w14:textId="77777777" w:rsidR="006717DC" w:rsidRPr="00A31703" w:rsidRDefault="006717DC" w:rsidP="00A31703">
      <w:pPr>
        <w:spacing w:after="120"/>
        <w:jc w:val="both"/>
        <w:rPr>
          <w:rFonts w:asciiTheme="minorHAnsi" w:hAnsiTheme="minorHAnsi" w:cstheme="minorHAnsi"/>
          <w:szCs w:val="28"/>
        </w:rPr>
      </w:pPr>
    </w:p>
    <w:p w14:paraId="53AFA84A" w14:textId="77777777" w:rsidR="006717DC" w:rsidRPr="00A31703" w:rsidRDefault="006717DC" w:rsidP="00706451">
      <w:pPr>
        <w:spacing w:after="120"/>
        <w:contextualSpacing/>
        <w:jc w:val="both"/>
        <w:rPr>
          <w:rFonts w:asciiTheme="minorHAnsi" w:hAnsiTheme="minorHAnsi" w:cstheme="minorHAnsi"/>
          <w:szCs w:val="28"/>
        </w:rPr>
      </w:pPr>
      <w:r w:rsidRPr="00A31703">
        <w:rPr>
          <w:rFonts w:asciiTheme="minorHAnsi" w:hAnsiTheme="minorHAnsi" w:cstheme="minorHAnsi"/>
          <w:szCs w:val="28"/>
        </w:rPr>
        <w:t xml:space="preserve">Uiszczono opłatę skarbową w kwocie: </w:t>
      </w:r>
      <w:r>
        <w:rPr>
          <w:rFonts w:asciiTheme="minorHAnsi" w:hAnsiTheme="minorHAnsi" w:cstheme="minorHAnsi"/>
          <w:szCs w:val="28"/>
        </w:rPr>
        <w:t>598</w:t>
      </w:r>
      <w:r w:rsidRPr="00A31703">
        <w:rPr>
          <w:rFonts w:asciiTheme="minorHAnsi" w:hAnsiTheme="minorHAnsi" w:cstheme="minorHAnsi"/>
          <w:szCs w:val="28"/>
        </w:rPr>
        <w:t xml:space="preserve">,00 zł </w:t>
      </w:r>
    </w:p>
    <w:p w14:paraId="14D80FCD" w14:textId="77777777" w:rsidR="006717DC" w:rsidRPr="00A31703" w:rsidRDefault="006717DC" w:rsidP="00706451">
      <w:pPr>
        <w:spacing w:after="120"/>
        <w:contextualSpacing/>
        <w:jc w:val="both"/>
        <w:rPr>
          <w:rFonts w:asciiTheme="minorHAnsi" w:hAnsiTheme="minorHAnsi" w:cstheme="minorHAnsi"/>
          <w:szCs w:val="28"/>
        </w:rPr>
      </w:pPr>
      <w:r w:rsidRPr="00A31703">
        <w:rPr>
          <w:rFonts w:asciiTheme="minorHAnsi" w:hAnsiTheme="minorHAnsi" w:cstheme="minorHAnsi"/>
          <w:szCs w:val="28"/>
        </w:rPr>
        <w:t xml:space="preserve">Data wpłaty: </w:t>
      </w:r>
      <w:r>
        <w:rPr>
          <w:rFonts w:asciiTheme="minorHAnsi" w:hAnsiTheme="minorHAnsi" w:cstheme="minorHAnsi"/>
          <w:szCs w:val="28"/>
        </w:rPr>
        <w:t xml:space="preserve">27.01.2023 r. </w:t>
      </w:r>
    </w:p>
    <w:p w14:paraId="3FE2FB0C" w14:textId="77777777" w:rsidR="006717DC" w:rsidRPr="00A31703" w:rsidRDefault="006717DC" w:rsidP="00706451">
      <w:pPr>
        <w:spacing w:after="120"/>
        <w:contextualSpacing/>
        <w:jc w:val="both"/>
        <w:rPr>
          <w:rFonts w:asciiTheme="minorHAnsi" w:hAnsiTheme="minorHAnsi" w:cstheme="minorHAnsi"/>
          <w:szCs w:val="28"/>
        </w:rPr>
      </w:pPr>
      <w:r w:rsidRPr="00A31703">
        <w:rPr>
          <w:rFonts w:asciiTheme="minorHAnsi" w:hAnsiTheme="minorHAnsi" w:cstheme="minorHAnsi"/>
          <w:szCs w:val="28"/>
        </w:rPr>
        <w:t>Nr rachunku bankowego Urzędu Miejskiego w Śremie:</w:t>
      </w:r>
    </w:p>
    <w:p w14:paraId="12EAF38D" w14:textId="4F3157D9" w:rsidR="006717DC" w:rsidRDefault="006717DC" w:rsidP="00D55CB4">
      <w:pPr>
        <w:spacing w:after="120"/>
        <w:contextualSpacing/>
        <w:jc w:val="both"/>
        <w:rPr>
          <w:rFonts w:asciiTheme="minorHAnsi" w:hAnsiTheme="minorHAnsi" w:cstheme="minorHAnsi"/>
          <w:szCs w:val="28"/>
        </w:rPr>
        <w:sectPr w:rsidR="006717DC" w:rsidSect="00D55CB4">
          <w:headerReference w:type="default" r:id="rId7"/>
          <w:footerReference w:type="default" r:id="rId8"/>
          <w:headerReference w:type="first" r:id="rId9"/>
          <w:footerReference w:type="first" r:id="rId10"/>
          <w:pgSz w:w="11906" w:h="16838"/>
          <w:pgMar w:top="1417" w:right="1417" w:bottom="1701" w:left="1701" w:header="709" w:footer="709" w:gutter="0"/>
          <w:cols w:space="708"/>
          <w:titlePg/>
          <w:docGrid w:linePitch="381"/>
        </w:sectPr>
      </w:pPr>
      <w:r w:rsidRPr="00A31703">
        <w:rPr>
          <w:rFonts w:asciiTheme="minorHAnsi" w:hAnsiTheme="minorHAnsi" w:cstheme="minorHAnsi"/>
          <w:szCs w:val="28"/>
        </w:rPr>
        <w:t>57 9084 0003 2102 0013 0521 001</w:t>
      </w:r>
      <w:r w:rsidR="00D55CB4">
        <w:rPr>
          <w:rFonts w:asciiTheme="minorHAnsi" w:hAnsiTheme="minorHAnsi" w:cstheme="minorHAnsi"/>
          <w:szCs w:val="28"/>
        </w:rPr>
        <w:t>3</w:t>
      </w:r>
    </w:p>
    <w:p w14:paraId="3B7F57C5" w14:textId="661661DB" w:rsidR="006717DC" w:rsidRDefault="006717DC" w:rsidP="00A31703">
      <w:pPr>
        <w:spacing w:after="120"/>
        <w:ind w:right="-1"/>
        <w:jc w:val="both"/>
        <w:rPr>
          <w:rFonts w:asciiTheme="minorHAnsi" w:hAnsiTheme="minorHAnsi" w:cstheme="minorHAnsi"/>
          <w:szCs w:val="28"/>
        </w:rPr>
        <w:sectPr w:rsidR="006717DC" w:rsidSect="006717DC">
          <w:pgSz w:w="16838" w:h="11906" w:orient="landscape"/>
          <w:pgMar w:top="1701" w:right="1417" w:bottom="1417" w:left="1701" w:header="709" w:footer="709" w:gutter="0"/>
          <w:cols w:space="708"/>
          <w:docGrid w:linePitch="381"/>
        </w:sectPr>
      </w:pPr>
      <w:r>
        <w:rPr>
          <w:rFonts w:asciiTheme="minorHAnsi" w:hAnsiTheme="minorHAnsi" w:cstheme="minorHAnsi"/>
          <w:noProof/>
          <w:szCs w:val="28"/>
        </w:rPr>
        <w:lastRenderedPageBreak/>
        <w:drawing>
          <wp:inline distT="0" distB="0" distL="0" distR="0" wp14:anchorId="03B50DA4" wp14:editId="492F917C">
            <wp:extent cx="8952865" cy="5743575"/>
            <wp:effectExtent l="0" t="0" r="635" b="9525"/>
            <wp:docPr id="1" name="Obraz 1" descr="Obraz zawierający diagram&#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diagram&#10;&#10;Opis wygenerowany automatyczni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959363" cy="5747744"/>
                    </a:xfrm>
                    <a:prstGeom prst="rect">
                      <a:avLst/>
                    </a:prstGeom>
                  </pic:spPr>
                </pic:pic>
              </a:graphicData>
            </a:graphic>
          </wp:inline>
        </w:drawing>
      </w:r>
    </w:p>
    <w:p w14:paraId="5F0E9622" w14:textId="77777777" w:rsidR="006717DC" w:rsidRPr="00633564" w:rsidRDefault="006717DC" w:rsidP="00633564">
      <w:pPr>
        <w:spacing w:after="120"/>
        <w:rPr>
          <w:rFonts w:asciiTheme="minorHAnsi" w:hAnsiTheme="minorHAnsi" w:cstheme="minorHAnsi"/>
        </w:rPr>
      </w:pPr>
      <w:r w:rsidRPr="00633564">
        <w:rPr>
          <w:rFonts w:asciiTheme="minorHAnsi" w:hAnsiTheme="minorHAnsi" w:cstheme="minorHAnsi"/>
        </w:rPr>
        <w:lastRenderedPageBreak/>
        <w:t>PPSPP</w:t>
      </w:r>
      <w:r>
        <w:rPr>
          <w:rFonts w:asciiTheme="minorHAnsi" w:hAnsiTheme="minorHAnsi" w:cstheme="minorHAnsi"/>
        </w:rPr>
        <w:t>.6730.20.2023.KSAN</w:t>
      </w:r>
    </w:p>
    <w:p w14:paraId="4DA26EEB" w14:textId="77777777" w:rsidR="006717DC" w:rsidRPr="00633564" w:rsidRDefault="006717DC" w:rsidP="00633564">
      <w:pPr>
        <w:spacing w:after="120"/>
        <w:rPr>
          <w:rFonts w:asciiTheme="minorHAnsi" w:hAnsiTheme="minorHAnsi" w:cstheme="minorHAnsi"/>
        </w:rPr>
      </w:pPr>
    </w:p>
    <w:p w14:paraId="6B85FBAB" w14:textId="77777777" w:rsidR="006717DC" w:rsidRPr="00633564" w:rsidRDefault="006717DC" w:rsidP="00633564">
      <w:pPr>
        <w:spacing w:after="120"/>
        <w:jc w:val="center"/>
        <w:rPr>
          <w:rFonts w:asciiTheme="minorHAnsi" w:hAnsiTheme="minorHAnsi" w:cstheme="minorHAnsi"/>
        </w:rPr>
      </w:pPr>
      <w:r w:rsidRPr="00633564">
        <w:rPr>
          <w:rFonts w:asciiTheme="minorHAnsi" w:hAnsiTheme="minorHAnsi" w:cstheme="minorHAnsi"/>
        </w:rPr>
        <w:t xml:space="preserve">Wyniki analizy </w:t>
      </w:r>
    </w:p>
    <w:p w14:paraId="0E14C835" w14:textId="77777777" w:rsidR="006717DC" w:rsidRPr="00633564" w:rsidRDefault="006717DC" w:rsidP="00633564">
      <w:pPr>
        <w:spacing w:after="120"/>
        <w:jc w:val="center"/>
        <w:rPr>
          <w:rFonts w:asciiTheme="minorHAnsi" w:hAnsiTheme="minorHAnsi" w:cstheme="minorHAnsi"/>
        </w:rPr>
      </w:pPr>
      <w:r w:rsidRPr="00633564">
        <w:rPr>
          <w:rFonts w:asciiTheme="minorHAnsi" w:hAnsiTheme="minorHAnsi" w:cstheme="minorHAnsi"/>
        </w:rPr>
        <w:t>funkcji oraz cech zabudowy i zagospodarowania terenu w zakresie warunków, o których mowa w art. 61 ust. 1 – 5 ustawy z dnia 27 marca 2003 r. o planowaniu i zagospodarowaniu przestrzennym</w:t>
      </w:r>
    </w:p>
    <w:p w14:paraId="4E51611C" w14:textId="77777777" w:rsidR="006717DC" w:rsidRPr="00633564" w:rsidRDefault="006717DC" w:rsidP="00633564">
      <w:pPr>
        <w:spacing w:after="120"/>
        <w:rPr>
          <w:rFonts w:asciiTheme="minorHAnsi" w:hAnsiTheme="minorHAnsi" w:cstheme="minorHAnsi"/>
        </w:rPr>
      </w:pPr>
    </w:p>
    <w:p w14:paraId="2307506E" w14:textId="77777777" w:rsidR="006717DC" w:rsidRPr="00633564" w:rsidRDefault="006717DC" w:rsidP="00633564">
      <w:pPr>
        <w:spacing w:after="120"/>
        <w:ind w:firstLine="567"/>
        <w:jc w:val="both"/>
        <w:rPr>
          <w:rFonts w:asciiTheme="minorHAnsi" w:hAnsiTheme="minorHAnsi" w:cstheme="minorHAnsi"/>
        </w:rPr>
      </w:pPr>
      <w:r w:rsidRPr="00633564">
        <w:rPr>
          <w:rFonts w:asciiTheme="minorHAnsi" w:hAnsiTheme="minorHAnsi" w:cstheme="minorHAnsi"/>
        </w:rPr>
        <w:t>Spełnienie warunków dopuszczających wydanie decyzji o warunkach zabudowy, których mowa w art. 61 ust. 1 ustawy z dnia 27 marca 2003 r. o planowaniu i zagospodarowaniu przestrzennym przedstawiono w poniższej tabeli.</w:t>
      </w:r>
    </w:p>
    <w:tbl>
      <w:tblPr>
        <w:tblStyle w:val="Tabela-Siatka"/>
        <w:tblW w:w="0" w:type="auto"/>
        <w:tblInd w:w="108" w:type="dxa"/>
        <w:tblLook w:val="04A0" w:firstRow="1" w:lastRow="0" w:firstColumn="1" w:lastColumn="0" w:noHBand="0" w:noVBand="1"/>
      </w:tblPr>
      <w:tblGrid>
        <w:gridCol w:w="705"/>
        <w:gridCol w:w="6136"/>
        <w:gridCol w:w="1828"/>
      </w:tblGrid>
      <w:tr w:rsidR="006717DC" w:rsidRPr="00633564" w14:paraId="4E5804BB" w14:textId="77777777" w:rsidTr="002F6AE0">
        <w:tc>
          <w:tcPr>
            <w:tcW w:w="6841" w:type="dxa"/>
            <w:gridSpan w:val="2"/>
            <w:tcBorders>
              <w:right w:val="dotted" w:sz="4" w:space="0" w:color="auto"/>
            </w:tcBorders>
            <w:vAlign w:val="center"/>
          </w:tcPr>
          <w:p w14:paraId="6AA55CF5" w14:textId="77777777" w:rsidR="006717DC" w:rsidRPr="00633564" w:rsidRDefault="006717DC" w:rsidP="00633564">
            <w:pPr>
              <w:spacing w:after="120"/>
              <w:jc w:val="both"/>
              <w:rPr>
                <w:rFonts w:asciiTheme="minorHAnsi" w:hAnsiTheme="minorHAnsi" w:cstheme="minorHAnsi"/>
                <w:sz w:val="24"/>
                <w:szCs w:val="24"/>
              </w:rPr>
            </w:pPr>
            <w:r w:rsidRPr="00633564">
              <w:rPr>
                <w:rFonts w:asciiTheme="minorHAnsi" w:hAnsiTheme="minorHAnsi" w:cstheme="minorHAnsi"/>
                <w:sz w:val="24"/>
                <w:szCs w:val="24"/>
              </w:rPr>
              <w:t>Punkt i treść warunku, o którym mowa w art. 61 ust. 1</w:t>
            </w:r>
          </w:p>
        </w:tc>
        <w:tc>
          <w:tcPr>
            <w:tcW w:w="1828" w:type="dxa"/>
            <w:tcBorders>
              <w:left w:val="dotted" w:sz="4" w:space="0" w:color="auto"/>
            </w:tcBorders>
            <w:vAlign w:val="center"/>
          </w:tcPr>
          <w:p w14:paraId="64EC0A67" w14:textId="77777777" w:rsidR="006717DC" w:rsidRPr="00633564" w:rsidRDefault="006717DC" w:rsidP="00633564">
            <w:pPr>
              <w:spacing w:after="120"/>
              <w:jc w:val="center"/>
              <w:rPr>
                <w:rFonts w:asciiTheme="minorHAnsi" w:hAnsiTheme="minorHAnsi" w:cstheme="minorHAnsi"/>
                <w:sz w:val="24"/>
                <w:szCs w:val="24"/>
              </w:rPr>
            </w:pPr>
            <w:r w:rsidRPr="00633564">
              <w:rPr>
                <w:rFonts w:asciiTheme="minorHAnsi" w:hAnsiTheme="minorHAnsi" w:cstheme="minorHAnsi"/>
                <w:sz w:val="24"/>
                <w:szCs w:val="24"/>
              </w:rPr>
              <w:t>Spełnienie warunku</w:t>
            </w:r>
          </w:p>
        </w:tc>
      </w:tr>
      <w:tr w:rsidR="006717DC" w:rsidRPr="00633564" w14:paraId="7CA0F709" w14:textId="77777777" w:rsidTr="002F6AE0">
        <w:tc>
          <w:tcPr>
            <w:tcW w:w="705" w:type="dxa"/>
            <w:tcBorders>
              <w:bottom w:val="single" w:sz="2" w:space="0" w:color="auto"/>
              <w:right w:val="dotted" w:sz="4" w:space="0" w:color="auto"/>
            </w:tcBorders>
            <w:vAlign w:val="center"/>
          </w:tcPr>
          <w:p w14:paraId="21BA68AE" w14:textId="77777777" w:rsidR="006717DC" w:rsidRPr="00633564" w:rsidRDefault="006717DC" w:rsidP="00633564">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1</w:t>
            </w:r>
          </w:p>
        </w:tc>
        <w:tc>
          <w:tcPr>
            <w:tcW w:w="6136" w:type="dxa"/>
            <w:tcBorders>
              <w:left w:val="dotted" w:sz="4" w:space="0" w:color="auto"/>
              <w:bottom w:val="single" w:sz="2" w:space="0" w:color="auto"/>
              <w:right w:val="dotted" w:sz="4" w:space="0" w:color="auto"/>
            </w:tcBorders>
          </w:tcPr>
          <w:p w14:paraId="074EA086" w14:textId="77777777" w:rsidR="006717DC" w:rsidRPr="00633564" w:rsidRDefault="006717DC" w:rsidP="00633564">
            <w:pPr>
              <w:spacing w:after="120"/>
              <w:jc w:val="both"/>
              <w:rPr>
                <w:rFonts w:asciiTheme="minorHAnsi" w:hAnsiTheme="minorHAnsi" w:cstheme="minorHAnsi"/>
                <w:sz w:val="24"/>
                <w:szCs w:val="24"/>
              </w:rPr>
            </w:pPr>
            <w:r w:rsidRPr="00633564">
              <w:rPr>
                <w:rFonts w:asciiTheme="minorHAnsi" w:hAnsiTheme="minorHAnsi" w:cstheme="minorHAns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28" w:type="dxa"/>
            <w:tcBorders>
              <w:left w:val="dotted" w:sz="4" w:space="0" w:color="auto"/>
              <w:bottom w:val="single" w:sz="2" w:space="0" w:color="auto"/>
            </w:tcBorders>
            <w:vAlign w:val="center"/>
          </w:tcPr>
          <w:p w14:paraId="6E70E8D4" w14:textId="77777777" w:rsidR="006717DC" w:rsidRPr="00633564" w:rsidRDefault="006717DC" w:rsidP="00633564">
            <w:pPr>
              <w:spacing w:after="120"/>
              <w:jc w:val="center"/>
              <w:rPr>
                <w:rFonts w:asciiTheme="minorHAnsi" w:hAnsiTheme="minorHAnsi" w:cstheme="minorHAnsi"/>
                <w:sz w:val="24"/>
                <w:szCs w:val="24"/>
              </w:rPr>
            </w:pPr>
            <w:r>
              <w:rPr>
                <w:rFonts w:asciiTheme="minorHAnsi" w:hAnsiTheme="minorHAnsi" w:cstheme="minorHAnsi"/>
                <w:sz w:val="24"/>
                <w:szCs w:val="24"/>
              </w:rPr>
              <w:t>nie dotyczy</w:t>
            </w:r>
          </w:p>
        </w:tc>
      </w:tr>
      <w:tr w:rsidR="006717DC" w:rsidRPr="00633564" w14:paraId="76BB5649" w14:textId="77777777" w:rsidTr="002F6AE0">
        <w:tc>
          <w:tcPr>
            <w:tcW w:w="705" w:type="dxa"/>
            <w:tcBorders>
              <w:top w:val="single" w:sz="2" w:space="0" w:color="auto"/>
              <w:bottom w:val="single" w:sz="2" w:space="0" w:color="auto"/>
              <w:right w:val="dotted" w:sz="4" w:space="0" w:color="auto"/>
            </w:tcBorders>
            <w:vAlign w:val="center"/>
          </w:tcPr>
          <w:p w14:paraId="4632155F" w14:textId="77777777" w:rsidR="006717DC" w:rsidRPr="00633564" w:rsidRDefault="006717DC" w:rsidP="00633564">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2</w:t>
            </w:r>
          </w:p>
        </w:tc>
        <w:tc>
          <w:tcPr>
            <w:tcW w:w="6136" w:type="dxa"/>
            <w:tcBorders>
              <w:top w:val="single" w:sz="2" w:space="0" w:color="auto"/>
              <w:left w:val="dotted" w:sz="4" w:space="0" w:color="auto"/>
              <w:bottom w:val="single" w:sz="2" w:space="0" w:color="auto"/>
              <w:right w:val="dotted" w:sz="4" w:space="0" w:color="auto"/>
            </w:tcBorders>
          </w:tcPr>
          <w:p w14:paraId="0A6AB628" w14:textId="77777777" w:rsidR="006717DC" w:rsidRPr="00633564" w:rsidRDefault="006717DC" w:rsidP="00633564">
            <w:pPr>
              <w:spacing w:after="120"/>
              <w:jc w:val="both"/>
              <w:rPr>
                <w:rFonts w:asciiTheme="minorHAnsi" w:eastAsia="Times New Roman" w:hAnsiTheme="minorHAnsi" w:cstheme="minorHAnsi"/>
                <w:sz w:val="24"/>
                <w:szCs w:val="24"/>
                <w:lang w:eastAsia="pl-PL"/>
              </w:rPr>
            </w:pPr>
            <w:bookmarkStart w:id="0" w:name="mip44711609"/>
            <w:bookmarkEnd w:id="0"/>
            <w:r w:rsidRPr="00633564">
              <w:rPr>
                <w:rFonts w:asciiTheme="minorHAnsi" w:eastAsia="Times New Roman" w:hAnsiTheme="minorHAnsi" w:cstheme="minorHAnsi"/>
                <w:sz w:val="24"/>
                <w:szCs w:val="24"/>
                <w:lang w:eastAsia="pl-PL"/>
              </w:rPr>
              <w:t>teren ma dostęp do drogi publicznej</w:t>
            </w:r>
          </w:p>
        </w:tc>
        <w:tc>
          <w:tcPr>
            <w:tcW w:w="1828" w:type="dxa"/>
            <w:tcBorders>
              <w:top w:val="single" w:sz="2" w:space="0" w:color="auto"/>
              <w:left w:val="dotted" w:sz="4" w:space="0" w:color="auto"/>
              <w:bottom w:val="single" w:sz="2" w:space="0" w:color="auto"/>
            </w:tcBorders>
            <w:vAlign w:val="center"/>
          </w:tcPr>
          <w:p w14:paraId="3ADACB70" w14:textId="77777777" w:rsidR="006717DC" w:rsidRPr="00633564" w:rsidRDefault="006717DC" w:rsidP="00633564">
            <w:pPr>
              <w:spacing w:after="120"/>
              <w:jc w:val="center"/>
              <w:rPr>
                <w:rFonts w:asciiTheme="minorHAnsi" w:hAnsiTheme="minorHAnsi" w:cstheme="minorHAnsi"/>
                <w:sz w:val="24"/>
                <w:szCs w:val="24"/>
              </w:rPr>
            </w:pPr>
            <w:r w:rsidRPr="00633564">
              <w:rPr>
                <w:rFonts w:asciiTheme="minorHAnsi" w:hAnsiTheme="minorHAnsi" w:cstheme="minorHAnsi"/>
                <w:sz w:val="24"/>
                <w:szCs w:val="24"/>
              </w:rPr>
              <w:t xml:space="preserve">nie </w:t>
            </w:r>
            <w:r>
              <w:rPr>
                <w:rFonts w:asciiTheme="minorHAnsi" w:hAnsiTheme="minorHAnsi" w:cstheme="minorHAnsi"/>
                <w:sz w:val="24"/>
                <w:szCs w:val="24"/>
              </w:rPr>
              <w:t>dotyczy</w:t>
            </w:r>
          </w:p>
        </w:tc>
      </w:tr>
      <w:tr w:rsidR="006717DC" w:rsidRPr="00633564" w14:paraId="2DAE0D91" w14:textId="77777777" w:rsidTr="002F6AE0">
        <w:tc>
          <w:tcPr>
            <w:tcW w:w="705" w:type="dxa"/>
            <w:tcBorders>
              <w:top w:val="single" w:sz="2" w:space="0" w:color="auto"/>
              <w:bottom w:val="single" w:sz="2" w:space="0" w:color="auto"/>
              <w:right w:val="dotted" w:sz="4" w:space="0" w:color="auto"/>
            </w:tcBorders>
            <w:vAlign w:val="center"/>
          </w:tcPr>
          <w:p w14:paraId="0BEA1D1E" w14:textId="77777777" w:rsidR="006717DC" w:rsidRPr="00633564" w:rsidRDefault="006717DC" w:rsidP="00633564">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3</w:t>
            </w:r>
          </w:p>
        </w:tc>
        <w:tc>
          <w:tcPr>
            <w:tcW w:w="6136" w:type="dxa"/>
            <w:tcBorders>
              <w:top w:val="single" w:sz="2" w:space="0" w:color="auto"/>
              <w:left w:val="dotted" w:sz="4" w:space="0" w:color="auto"/>
              <w:bottom w:val="single" w:sz="2" w:space="0" w:color="auto"/>
              <w:right w:val="dotted" w:sz="4" w:space="0" w:color="auto"/>
            </w:tcBorders>
          </w:tcPr>
          <w:p w14:paraId="2F6BBF46" w14:textId="77777777" w:rsidR="006717DC" w:rsidRPr="00633564" w:rsidRDefault="006717DC" w:rsidP="00633564">
            <w:pPr>
              <w:spacing w:after="120"/>
              <w:jc w:val="both"/>
              <w:rPr>
                <w:rFonts w:asciiTheme="minorHAnsi" w:hAnsiTheme="minorHAnsi" w:cstheme="minorHAnsi"/>
                <w:sz w:val="24"/>
                <w:szCs w:val="24"/>
              </w:rPr>
            </w:pPr>
            <w:r w:rsidRPr="00633564">
              <w:rPr>
                <w:rFonts w:asciiTheme="minorHAnsi" w:hAnsiTheme="minorHAnsi" w:cstheme="minorHAnsi"/>
                <w:sz w:val="24"/>
                <w:szCs w:val="24"/>
              </w:rPr>
              <w:t>istniejące lub projektowane uzbrojenie terenu jest wystarczające dla zamierzenia budowlanego</w:t>
            </w:r>
          </w:p>
        </w:tc>
        <w:tc>
          <w:tcPr>
            <w:tcW w:w="1828" w:type="dxa"/>
            <w:tcBorders>
              <w:top w:val="single" w:sz="2" w:space="0" w:color="auto"/>
              <w:left w:val="dotted" w:sz="4" w:space="0" w:color="auto"/>
              <w:bottom w:val="single" w:sz="2" w:space="0" w:color="auto"/>
            </w:tcBorders>
            <w:vAlign w:val="center"/>
          </w:tcPr>
          <w:p w14:paraId="53959CD2" w14:textId="77777777" w:rsidR="006717DC" w:rsidRPr="00633564" w:rsidRDefault="006717DC" w:rsidP="00633564">
            <w:pPr>
              <w:spacing w:after="120"/>
              <w:jc w:val="center"/>
              <w:rPr>
                <w:rFonts w:asciiTheme="minorHAnsi" w:hAnsiTheme="minorHAnsi" w:cstheme="minorHAnsi"/>
                <w:sz w:val="24"/>
                <w:szCs w:val="24"/>
              </w:rPr>
            </w:pPr>
            <w:r w:rsidRPr="00633564">
              <w:rPr>
                <w:rFonts w:asciiTheme="minorHAnsi" w:hAnsiTheme="minorHAnsi" w:cstheme="minorHAnsi"/>
                <w:sz w:val="24"/>
                <w:szCs w:val="24"/>
              </w:rPr>
              <w:t xml:space="preserve">tak </w:t>
            </w:r>
          </w:p>
        </w:tc>
      </w:tr>
      <w:tr w:rsidR="006717DC" w:rsidRPr="00633564" w14:paraId="2EAD5CA7" w14:textId="77777777" w:rsidTr="002F6AE0">
        <w:tc>
          <w:tcPr>
            <w:tcW w:w="705" w:type="dxa"/>
            <w:tcBorders>
              <w:top w:val="single" w:sz="2" w:space="0" w:color="auto"/>
              <w:bottom w:val="single" w:sz="2" w:space="0" w:color="auto"/>
              <w:right w:val="dotted" w:sz="4" w:space="0" w:color="auto"/>
            </w:tcBorders>
            <w:vAlign w:val="center"/>
          </w:tcPr>
          <w:p w14:paraId="094B2F06" w14:textId="77777777" w:rsidR="006717DC" w:rsidRPr="00633564" w:rsidRDefault="006717DC" w:rsidP="00633564">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4</w:t>
            </w:r>
          </w:p>
        </w:tc>
        <w:tc>
          <w:tcPr>
            <w:tcW w:w="6136" w:type="dxa"/>
            <w:tcBorders>
              <w:top w:val="single" w:sz="2" w:space="0" w:color="auto"/>
              <w:left w:val="dotted" w:sz="4" w:space="0" w:color="auto"/>
              <w:bottom w:val="single" w:sz="2" w:space="0" w:color="auto"/>
              <w:right w:val="dotted" w:sz="4" w:space="0" w:color="auto"/>
            </w:tcBorders>
          </w:tcPr>
          <w:p w14:paraId="2457A743" w14:textId="77777777" w:rsidR="006717DC" w:rsidRPr="00633564" w:rsidRDefault="006717DC" w:rsidP="00633564">
            <w:pPr>
              <w:spacing w:after="120"/>
              <w:jc w:val="both"/>
              <w:rPr>
                <w:rFonts w:asciiTheme="minorHAnsi" w:hAnsiTheme="minorHAnsi" w:cstheme="minorHAnsi"/>
                <w:sz w:val="24"/>
                <w:szCs w:val="24"/>
              </w:rPr>
            </w:pPr>
            <w:r w:rsidRPr="00633564">
              <w:rPr>
                <w:rFonts w:asciiTheme="minorHAnsi" w:hAnsiTheme="minorHAnsi" w:cstheme="minorHAnsi"/>
                <w:sz w:val="24"/>
                <w:szCs w:val="24"/>
              </w:rPr>
              <w:t>teren nie wymaga</w:t>
            </w:r>
            <w:r w:rsidRPr="00633564">
              <w:rPr>
                <w:rFonts w:asciiTheme="minorHAnsi" w:hAnsiTheme="minorHAnsi" w:cstheme="minorHAnsi"/>
                <w:i/>
                <w:sz w:val="24"/>
                <w:szCs w:val="24"/>
              </w:rPr>
              <w:t xml:space="preserve"> </w:t>
            </w:r>
            <w:r w:rsidRPr="00633564">
              <w:rPr>
                <w:rFonts w:asciiTheme="minorHAnsi" w:hAnsiTheme="minorHAnsi" w:cstheme="minorHAns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28" w:type="dxa"/>
            <w:tcBorders>
              <w:top w:val="single" w:sz="2" w:space="0" w:color="auto"/>
              <w:left w:val="dotted" w:sz="4" w:space="0" w:color="auto"/>
              <w:bottom w:val="single" w:sz="2" w:space="0" w:color="auto"/>
            </w:tcBorders>
            <w:vAlign w:val="center"/>
          </w:tcPr>
          <w:p w14:paraId="51B88404" w14:textId="77777777" w:rsidR="006717DC" w:rsidRPr="00633564" w:rsidRDefault="006717DC" w:rsidP="00633564">
            <w:pPr>
              <w:spacing w:after="120"/>
              <w:jc w:val="center"/>
              <w:rPr>
                <w:rFonts w:asciiTheme="minorHAnsi" w:hAnsiTheme="minorHAnsi" w:cstheme="minorHAnsi"/>
                <w:sz w:val="24"/>
                <w:szCs w:val="24"/>
              </w:rPr>
            </w:pPr>
            <w:r w:rsidRPr="00633564">
              <w:rPr>
                <w:rFonts w:asciiTheme="minorHAnsi" w:hAnsiTheme="minorHAnsi" w:cstheme="minorHAnsi"/>
                <w:sz w:val="24"/>
                <w:szCs w:val="24"/>
              </w:rPr>
              <w:t xml:space="preserve">tak </w:t>
            </w:r>
          </w:p>
        </w:tc>
      </w:tr>
      <w:tr w:rsidR="006717DC" w:rsidRPr="00633564" w14:paraId="6A1D5987" w14:textId="77777777" w:rsidTr="002F6AE0">
        <w:tc>
          <w:tcPr>
            <w:tcW w:w="705" w:type="dxa"/>
            <w:tcBorders>
              <w:top w:val="single" w:sz="2" w:space="0" w:color="auto"/>
              <w:bottom w:val="single" w:sz="2" w:space="0" w:color="auto"/>
              <w:right w:val="dotted" w:sz="4" w:space="0" w:color="auto"/>
            </w:tcBorders>
            <w:vAlign w:val="center"/>
          </w:tcPr>
          <w:p w14:paraId="4BC84C48" w14:textId="77777777" w:rsidR="006717DC" w:rsidRPr="00633564" w:rsidRDefault="006717DC" w:rsidP="00633564">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5</w:t>
            </w:r>
          </w:p>
        </w:tc>
        <w:tc>
          <w:tcPr>
            <w:tcW w:w="6136" w:type="dxa"/>
            <w:tcBorders>
              <w:top w:val="single" w:sz="2" w:space="0" w:color="auto"/>
              <w:left w:val="dotted" w:sz="4" w:space="0" w:color="auto"/>
              <w:bottom w:val="single" w:sz="2" w:space="0" w:color="auto"/>
              <w:right w:val="dotted" w:sz="4" w:space="0" w:color="auto"/>
            </w:tcBorders>
          </w:tcPr>
          <w:p w14:paraId="5E234949" w14:textId="77777777" w:rsidR="006717DC" w:rsidRPr="00633564" w:rsidRDefault="006717DC" w:rsidP="00633564">
            <w:pPr>
              <w:spacing w:after="120"/>
              <w:jc w:val="both"/>
              <w:rPr>
                <w:rFonts w:asciiTheme="minorHAnsi" w:hAnsiTheme="minorHAnsi" w:cstheme="minorHAnsi"/>
                <w:sz w:val="24"/>
                <w:szCs w:val="24"/>
              </w:rPr>
            </w:pPr>
            <w:r w:rsidRPr="00633564">
              <w:rPr>
                <w:rFonts w:asciiTheme="minorHAnsi" w:hAnsiTheme="minorHAnsi" w:cstheme="minorHAnsi"/>
                <w:sz w:val="24"/>
                <w:szCs w:val="24"/>
              </w:rPr>
              <w:t>decyzja jest zgodna z przepisami odrębnymi</w:t>
            </w:r>
          </w:p>
        </w:tc>
        <w:tc>
          <w:tcPr>
            <w:tcW w:w="1828" w:type="dxa"/>
            <w:tcBorders>
              <w:top w:val="single" w:sz="2" w:space="0" w:color="auto"/>
              <w:left w:val="dotted" w:sz="4" w:space="0" w:color="auto"/>
              <w:bottom w:val="single" w:sz="2" w:space="0" w:color="auto"/>
            </w:tcBorders>
            <w:vAlign w:val="center"/>
          </w:tcPr>
          <w:p w14:paraId="0ABF5B47" w14:textId="77777777" w:rsidR="006717DC" w:rsidRPr="00633564" w:rsidRDefault="006717DC" w:rsidP="00633564">
            <w:pPr>
              <w:spacing w:after="120"/>
              <w:jc w:val="center"/>
              <w:rPr>
                <w:rFonts w:asciiTheme="minorHAnsi" w:hAnsiTheme="minorHAnsi" w:cstheme="minorHAnsi"/>
                <w:sz w:val="24"/>
                <w:szCs w:val="24"/>
              </w:rPr>
            </w:pPr>
            <w:r w:rsidRPr="00633564">
              <w:rPr>
                <w:rFonts w:asciiTheme="minorHAnsi" w:hAnsiTheme="minorHAnsi" w:cstheme="minorHAnsi"/>
                <w:sz w:val="24"/>
                <w:szCs w:val="24"/>
              </w:rPr>
              <w:t xml:space="preserve">tak </w:t>
            </w:r>
          </w:p>
        </w:tc>
      </w:tr>
      <w:tr w:rsidR="006717DC" w:rsidRPr="00633564" w14:paraId="12CBA24F" w14:textId="77777777" w:rsidTr="002F6AE0">
        <w:tc>
          <w:tcPr>
            <w:tcW w:w="705" w:type="dxa"/>
            <w:tcBorders>
              <w:top w:val="single" w:sz="2" w:space="0" w:color="auto"/>
              <w:bottom w:val="single" w:sz="2" w:space="0" w:color="auto"/>
              <w:right w:val="dotted" w:sz="4" w:space="0" w:color="auto"/>
            </w:tcBorders>
            <w:vAlign w:val="center"/>
          </w:tcPr>
          <w:p w14:paraId="03008CBA" w14:textId="77777777" w:rsidR="006717DC" w:rsidRPr="00633564" w:rsidRDefault="006717DC" w:rsidP="00633564">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6</w:t>
            </w:r>
          </w:p>
        </w:tc>
        <w:tc>
          <w:tcPr>
            <w:tcW w:w="6136" w:type="dxa"/>
            <w:tcBorders>
              <w:top w:val="single" w:sz="2" w:space="0" w:color="auto"/>
              <w:left w:val="dotted" w:sz="4" w:space="0" w:color="auto"/>
              <w:bottom w:val="single" w:sz="2" w:space="0" w:color="auto"/>
              <w:right w:val="dotted" w:sz="4" w:space="0" w:color="auto"/>
            </w:tcBorders>
          </w:tcPr>
          <w:p w14:paraId="472378A3" w14:textId="77777777" w:rsidR="006717DC" w:rsidRPr="00633564" w:rsidRDefault="006717DC" w:rsidP="00AD198D">
            <w:pPr>
              <w:spacing w:after="120"/>
              <w:jc w:val="both"/>
              <w:rPr>
                <w:rFonts w:asciiTheme="minorHAnsi" w:hAnsiTheme="minorHAnsi" w:cstheme="minorHAnsi"/>
                <w:sz w:val="24"/>
                <w:szCs w:val="24"/>
              </w:rPr>
            </w:pPr>
            <w:r w:rsidRPr="00633564">
              <w:rPr>
                <w:rFonts w:asciiTheme="minorHAnsi" w:hAnsiTheme="minorHAnsi" w:cstheme="minorHAnsi"/>
                <w:sz w:val="24"/>
                <w:szCs w:val="24"/>
                <w:shd w:val="clear" w:color="auto" w:fill="FFFFFF"/>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28" w:type="dxa"/>
            <w:tcBorders>
              <w:top w:val="single" w:sz="2" w:space="0" w:color="auto"/>
              <w:left w:val="dotted" w:sz="4" w:space="0" w:color="auto"/>
              <w:bottom w:val="single" w:sz="2" w:space="0" w:color="auto"/>
            </w:tcBorders>
            <w:vAlign w:val="center"/>
          </w:tcPr>
          <w:p w14:paraId="36D7E07B" w14:textId="77777777" w:rsidR="006717DC" w:rsidRPr="00633564" w:rsidRDefault="006717DC" w:rsidP="00633564">
            <w:pPr>
              <w:spacing w:after="120"/>
              <w:jc w:val="center"/>
              <w:rPr>
                <w:rFonts w:asciiTheme="minorHAnsi" w:hAnsiTheme="minorHAnsi" w:cstheme="minorHAnsi"/>
                <w:sz w:val="24"/>
                <w:szCs w:val="24"/>
              </w:rPr>
            </w:pPr>
            <w:r w:rsidRPr="00633564">
              <w:rPr>
                <w:rFonts w:asciiTheme="minorHAnsi" w:hAnsiTheme="minorHAnsi" w:cstheme="minorHAnsi"/>
                <w:sz w:val="24"/>
                <w:szCs w:val="24"/>
              </w:rPr>
              <w:t xml:space="preserve">tak </w:t>
            </w:r>
          </w:p>
        </w:tc>
      </w:tr>
    </w:tbl>
    <w:p w14:paraId="291E5916" w14:textId="77777777" w:rsidR="006717DC" w:rsidRDefault="006717DC" w:rsidP="00B04669">
      <w:pPr>
        <w:spacing w:after="120"/>
        <w:rPr>
          <w:rFonts w:asciiTheme="minorHAnsi" w:hAnsiTheme="minorHAnsi" w:cstheme="minorHAnsi"/>
        </w:rPr>
      </w:pPr>
    </w:p>
    <w:p w14:paraId="2AD99141" w14:textId="56C28AF7" w:rsidR="007F4F40" w:rsidRDefault="006717DC" w:rsidP="006717DC">
      <w:pPr>
        <w:spacing w:after="120"/>
        <w:ind w:firstLine="709"/>
        <w:jc w:val="both"/>
        <w:rPr>
          <w:rFonts w:asciiTheme="minorHAnsi" w:hAnsiTheme="minorHAnsi" w:cstheme="minorHAnsi"/>
        </w:rPr>
      </w:pPr>
      <w:r>
        <w:rPr>
          <w:rFonts w:asciiTheme="minorHAnsi" w:hAnsiTheme="minorHAnsi" w:cstheme="minorHAnsi"/>
        </w:rPr>
        <w:lastRenderedPageBreak/>
        <w:t>Zgodnie z art. 61 ust. 3 ustawy z dnia 27 marca 2003 r. o planowaniu i zagospodarowaniu przestrzennym przepisów ust. 1 pkt 1 i 2 stosuje się do instalacji odnawialnego źródła energii w rozumieniu art. 2 pkt 13 ustawy z dnia 20 lutego 2015 r. o odnawialnych źródłach energii.</w:t>
      </w:r>
    </w:p>
    <w:p w14:paraId="19EA5BFA" w14:textId="27F7ECBC" w:rsidR="006717DC" w:rsidRDefault="006717DC" w:rsidP="006717DC">
      <w:pPr>
        <w:spacing w:after="120"/>
        <w:ind w:firstLine="709"/>
        <w:jc w:val="both"/>
      </w:pPr>
      <w:r>
        <w:rPr>
          <w:rFonts w:asciiTheme="minorHAnsi" w:hAnsiTheme="minorHAnsi" w:cstheme="minorHAnsi"/>
        </w:rPr>
        <w:t xml:space="preserve">Podsumowując, planowana inwestycja spełnia łącznie wszystkie pozostałe warunki określone w art. 61 ust. 1 pkt 3-6 ustawy z dnia 27 marca 2003 r. o planowaniu i zagospodarowaniu przestrzennym. </w:t>
      </w:r>
    </w:p>
    <w:sectPr w:rsidR="006717DC" w:rsidSect="001E496F">
      <w:headerReference w:type="default" r:id="rId12"/>
      <w:footerReference w:type="default" r:id="rId13"/>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7A98B" w14:textId="77777777" w:rsidR="008A3A60" w:rsidRDefault="008A3A60" w:rsidP="006717DC">
      <w:r>
        <w:separator/>
      </w:r>
    </w:p>
  </w:endnote>
  <w:endnote w:type="continuationSeparator" w:id="0">
    <w:p w14:paraId="1D2F1428" w14:textId="77777777" w:rsidR="008A3A60" w:rsidRDefault="008A3A60" w:rsidP="00671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008932"/>
      <w:docPartObj>
        <w:docPartGallery w:val="Page Numbers (Bottom of Page)"/>
        <w:docPartUnique/>
      </w:docPartObj>
    </w:sdtPr>
    <w:sdtContent>
      <w:sdt>
        <w:sdtPr>
          <w:id w:val="98381352"/>
          <w:docPartObj>
            <w:docPartGallery w:val="Page Numbers (Top of Page)"/>
            <w:docPartUnique/>
          </w:docPartObj>
        </w:sdtPr>
        <w:sdtContent>
          <w:p w14:paraId="4035B455" w14:textId="176BE0B2" w:rsidR="0091164C" w:rsidRDefault="00000000" w:rsidP="0091164C">
            <w:pPr>
              <w:pStyle w:val="Stopka"/>
              <w:jc w:val="center"/>
            </w:pPr>
            <w:r w:rsidRPr="00ED1303">
              <w:rPr>
                <w:rFonts w:asciiTheme="minorHAnsi" w:hAnsiTheme="minorHAnsi" w:cstheme="minorHAnsi"/>
                <w:szCs w:val="28"/>
              </w:rPr>
              <w:t xml:space="preserve">Strona </w:t>
            </w:r>
            <w:r w:rsidRPr="00ED1303">
              <w:rPr>
                <w:rFonts w:asciiTheme="minorHAnsi" w:hAnsiTheme="minorHAnsi" w:cstheme="minorHAnsi"/>
                <w:szCs w:val="28"/>
              </w:rPr>
              <w:fldChar w:fldCharType="begin"/>
            </w:r>
            <w:r w:rsidRPr="00ED1303">
              <w:rPr>
                <w:rFonts w:asciiTheme="minorHAnsi" w:hAnsiTheme="minorHAnsi" w:cstheme="minorHAnsi"/>
                <w:szCs w:val="28"/>
              </w:rPr>
              <w:instrText>PAGE</w:instrText>
            </w:r>
            <w:r w:rsidRPr="00ED1303">
              <w:rPr>
                <w:rFonts w:asciiTheme="minorHAnsi" w:hAnsiTheme="minorHAnsi" w:cstheme="minorHAnsi"/>
                <w:szCs w:val="28"/>
              </w:rPr>
              <w:fldChar w:fldCharType="separate"/>
            </w:r>
            <w:r w:rsidRPr="00ED1303">
              <w:rPr>
                <w:rFonts w:asciiTheme="minorHAnsi" w:hAnsiTheme="minorHAnsi" w:cstheme="minorHAnsi"/>
                <w:noProof/>
                <w:szCs w:val="28"/>
              </w:rPr>
              <w:t>1</w:t>
            </w:r>
            <w:r w:rsidRPr="00ED1303">
              <w:rPr>
                <w:rFonts w:asciiTheme="minorHAnsi" w:hAnsiTheme="minorHAnsi" w:cstheme="minorHAnsi"/>
                <w:szCs w:val="28"/>
              </w:rPr>
              <w:fldChar w:fldCharType="end"/>
            </w:r>
            <w:r w:rsidRPr="00ED1303">
              <w:rPr>
                <w:rFonts w:asciiTheme="minorHAnsi" w:hAnsiTheme="minorHAnsi" w:cstheme="minorHAnsi"/>
                <w:szCs w:val="28"/>
              </w:rPr>
              <w:t xml:space="preserve"> z </w:t>
            </w:r>
            <w:r w:rsidRPr="00ED1303">
              <w:rPr>
                <w:rFonts w:asciiTheme="minorHAnsi" w:hAnsiTheme="minorHAnsi" w:cstheme="minorHAnsi"/>
                <w:szCs w:val="28"/>
              </w:rPr>
              <w:fldChar w:fldCharType="begin"/>
            </w:r>
            <w:r w:rsidRPr="00ED1303">
              <w:rPr>
                <w:rFonts w:asciiTheme="minorHAnsi" w:hAnsiTheme="minorHAnsi" w:cstheme="minorHAnsi"/>
                <w:szCs w:val="28"/>
              </w:rPr>
              <w:instrText>NUMPAGES</w:instrText>
            </w:r>
            <w:r w:rsidRPr="00ED1303">
              <w:rPr>
                <w:rFonts w:asciiTheme="minorHAnsi" w:hAnsiTheme="minorHAnsi" w:cstheme="minorHAnsi"/>
                <w:szCs w:val="28"/>
              </w:rPr>
              <w:fldChar w:fldCharType="separate"/>
            </w:r>
            <w:r w:rsidRPr="00ED1303">
              <w:rPr>
                <w:rFonts w:asciiTheme="minorHAnsi" w:hAnsiTheme="minorHAnsi" w:cstheme="minorHAnsi"/>
                <w:noProof/>
                <w:szCs w:val="28"/>
              </w:rPr>
              <w:t>14</w:t>
            </w:r>
            <w:r w:rsidRPr="00ED1303">
              <w:rPr>
                <w:rFonts w:asciiTheme="minorHAnsi" w:hAnsiTheme="minorHAnsi" w:cstheme="minorHAnsi"/>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EB6CD" w14:textId="4D43899A" w:rsidR="00D55CB4" w:rsidRDefault="00D55CB4" w:rsidP="00A76768">
    <w:pPr>
      <w:pStyle w:val="Stopka"/>
      <w:tabs>
        <w:tab w:val="clear" w:pos="4536"/>
        <w:tab w:val="clear" w:pos="9072"/>
        <w:tab w:val="left" w:pos="6060"/>
      </w:tabs>
    </w:pPr>
    <w:r>
      <w:rPr>
        <w:rFonts w:cstheme="minorHAnsi"/>
        <w:noProof/>
        <w:szCs w:val="28"/>
      </w:rPr>
      <w:drawing>
        <wp:anchor distT="0" distB="0" distL="114300" distR="114300" simplePos="0" relativeHeight="251667456" behindDoc="1" locked="0" layoutInCell="1" allowOverlap="1" wp14:anchorId="08BE4D54" wp14:editId="1C23E08A">
          <wp:simplePos x="0" y="0"/>
          <wp:positionH relativeFrom="page">
            <wp:posOffset>-1198880</wp:posOffset>
          </wp:positionH>
          <wp:positionV relativeFrom="paragraph">
            <wp:posOffset>-1011555</wp:posOffset>
          </wp:positionV>
          <wp:extent cx="7534800" cy="1537200"/>
          <wp:effectExtent l="0" t="0" r="0" b="6350"/>
          <wp:wrapNone/>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4800" cy="1537200"/>
                  </a:xfrm>
                  <a:prstGeom prst="rect">
                    <a:avLst/>
                  </a:prstGeom>
                </pic:spPr>
              </pic:pic>
            </a:graphicData>
          </a:graphic>
          <wp14:sizeRelH relativeFrom="page">
            <wp14:pctWidth>0</wp14:pctWidth>
          </wp14:sizeRelH>
          <wp14:sizeRelV relativeFrom="page">
            <wp14:pctHeight>0</wp14:pctHeight>
          </wp14:sizeRelV>
        </wp:anchor>
      </w:drawing>
    </w:r>
    <w:r w:rsidR="00A76768">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7997453"/>
      <w:docPartObj>
        <w:docPartGallery w:val="Page Numbers (Bottom of Page)"/>
        <w:docPartUnique/>
      </w:docPartObj>
    </w:sdtPr>
    <w:sdtContent>
      <w:sdt>
        <w:sdtPr>
          <w:id w:val="-787660510"/>
          <w:docPartObj>
            <w:docPartGallery w:val="Page Numbers (Top of Page)"/>
            <w:docPartUnique/>
          </w:docPartObj>
        </w:sdtPr>
        <w:sdtContent>
          <w:p w14:paraId="0DA560B3" w14:textId="77777777" w:rsidR="006717DC" w:rsidRDefault="006717DC" w:rsidP="00E901C1">
            <w:pPr>
              <w:pStyle w:val="Stopka"/>
              <w:jc w:val="center"/>
            </w:pPr>
            <w:r w:rsidRPr="00633564">
              <w:rPr>
                <w:rFonts w:asciiTheme="minorHAnsi" w:hAnsiTheme="minorHAnsi" w:cstheme="minorHAnsi"/>
                <w:szCs w:val="28"/>
              </w:rPr>
              <w:t xml:space="preserve">Strona </w:t>
            </w:r>
            <w:r w:rsidRPr="00633564">
              <w:rPr>
                <w:rFonts w:asciiTheme="minorHAnsi" w:hAnsiTheme="minorHAnsi" w:cstheme="minorHAnsi"/>
                <w:szCs w:val="28"/>
              </w:rPr>
              <w:fldChar w:fldCharType="begin"/>
            </w:r>
            <w:r w:rsidRPr="00633564">
              <w:rPr>
                <w:rFonts w:asciiTheme="minorHAnsi" w:hAnsiTheme="minorHAnsi" w:cstheme="minorHAnsi"/>
                <w:szCs w:val="28"/>
              </w:rPr>
              <w:instrText>PAGE</w:instrText>
            </w:r>
            <w:r w:rsidRPr="00633564">
              <w:rPr>
                <w:rFonts w:asciiTheme="minorHAnsi" w:hAnsiTheme="minorHAnsi" w:cstheme="minorHAnsi"/>
                <w:szCs w:val="28"/>
              </w:rPr>
              <w:fldChar w:fldCharType="separate"/>
            </w:r>
            <w:r w:rsidRPr="00633564">
              <w:rPr>
                <w:rFonts w:asciiTheme="minorHAnsi" w:hAnsiTheme="minorHAnsi" w:cstheme="minorHAnsi"/>
                <w:noProof/>
                <w:szCs w:val="28"/>
              </w:rPr>
              <w:t>1</w:t>
            </w:r>
            <w:r w:rsidRPr="00633564">
              <w:rPr>
                <w:rFonts w:asciiTheme="minorHAnsi" w:hAnsiTheme="minorHAnsi" w:cstheme="minorHAnsi"/>
                <w:szCs w:val="28"/>
              </w:rPr>
              <w:fldChar w:fldCharType="end"/>
            </w:r>
            <w:r w:rsidRPr="00633564">
              <w:rPr>
                <w:rFonts w:asciiTheme="minorHAnsi" w:hAnsiTheme="minorHAnsi" w:cstheme="minorHAnsi"/>
                <w:szCs w:val="28"/>
              </w:rPr>
              <w:t xml:space="preserve"> z </w:t>
            </w:r>
            <w:r w:rsidRPr="00633564">
              <w:rPr>
                <w:rFonts w:asciiTheme="minorHAnsi" w:hAnsiTheme="minorHAnsi" w:cstheme="minorHAnsi"/>
                <w:szCs w:val="28"/>
              </w:rPr>
              <w:fldChar w:fldCharType="begin"/>
            </w:r>
            <w:r w:rsidRPr="00633564">
              <w:rPr>
                <w:rFonts w:asciiTheme="minorHAnsi" w:hAnsiTheme="minorHAnsi" w:cstheme="minorHAnsi"/>
                <w:szCs w:val="28"/>
              </w:rPr>
              <w:instrText>NUMPAGES</w:instrText>
            </w:r>
            <w:r w:rsidRPr="00633564">
              <w:rPr>
                <w:rFonts w:asciiTheme="minorHAnsi" w:hAnsiTheme="minorHAnsi" w:cstheme="minorHAnsi"/>
                <w:szCs w:val="28"/>
              </w:rPr>
              <w:fldChar w:fldCharType="separate"/>
            </w:r>
            <w:r w:rsidRPr="00633564">
              <w:rPr>
                <w:rFonts w:asciiTheme="minorHAnsi" w:hAnsiTheme="minorHAnsi" w:cstheme="minorHAnsi"/>
                <w:noProof/>
                <w:szCs w:val="28"/>
              </w:rPr>
              <w:t>3</w:t>
            </w:r>
            <w:r w:rsidRPr="00633564">
              <w:rPr>
                <w:rFonts w:asciiTheme="minorHAnsi" w:hAnsiTheme="minorHAnsi" w:cstheme="minorHAnsi"/>
                <w:szCs w:val="2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6D1B2" w14:textId="77777777" w:rsidR="008A3A60" w:rsidRDefault="008A3A60" w:rsidP="006717DC">
      <w:r>
        <w:separator/>
      </w:r>
    </w:p>
  </w:footnote>
  <w:footnote w:type="continuationSeparator" w:id="0">
    <w:p w14:paraId="1F1FFF20" w14:textId="77777777" w:rsidR="008A3A60" w:rsidRDefault="008A3A60" w:rsidP="00671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BAA75" w14:textId="5B2CFAD9" w:rsidR="0091164C" w:rsidRPr="00D5734F" w:rsidRDefault="00000000" w:rsidP="0091164C">
    <w:pPr>
      <w:pStyle w:val="Nagwek"/>
      <w:jc w:val="right"/>
      <w:rPr>
        <w:rFonts w:asciiTheme="minorHAnsi" w:hAnsiTheme="minorHAnsi" w:cstheme="minorHAnsi"/>
        <w:iCs/>
        <w:color w:val="808080" w:themeColor="background1" w:themeShade="80"/>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75C07" w14:textId="3E16643F" w:rsidR="00D55CB4" w:rsidRDefault="00D55CB4">
    <w:pPr>
      <w:pStyle w:val="Nagwek"/>
    </w:pPr>
    <w:r>
      <w:rPr>
        <w:noProof/>
        <w:lang w:eastAsia="pl-PL"/>
      </w:rPr>
      <w:drawing>
        <wp:anchor distT="0" distB="0" distL="114300" distR="114300" simplePos="0" relativeHeight="251663360" behindDoc="1" locked="0" layoutInCell="1" allowOverlap="1" wp14:anchorId="7C109163" wp14:editId="5A9D1B61">
          <wp:simplePos x="0" y="0"/>
          <wp:positionH relativeFrom="column">
            <wp:posOffset>-1565910</wp:posOffset>
          </wp:positionH>
          <wp:positionV relativeFrom="paragraph">
            <wp:posOffset>-450215</wp:posOffset>
          </wp:positionV>
          <wp:extent cx="7570800" cy="2332800"/>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referRelativeResize="0"/>
                </pic:nvPicPr>
                <pic:blipFill>
                  <a:blip r:embed="rId1" cstate="print">
                    <a:extLst>
                      <a:ext uri="{28A0092B-C50C-407E-A947-70E740481C1C}">
                        <a14:useLocalDpi xmlns:a14="http://schemas.microsoft.com/office/drawing/2010/main" val="0"/>
                      </a:ext>
                    </a:extLst>
                  </a:blip>
                  <a:stretch>
                    <a:fillRect/>
                  </a:stretch>
                </pic:blipFill>
                <pic:spPr>
                  <a:xfrm>
                    <a:off x="0" y="0"/>
                    <a:ext cx="7570800" cy="23328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0F39" w14:textId="62126B37" w:rsidR="006717DC" w:rsidRPr="00633564" w:rsidRDefault="006717DC" w:rsidP="008B08EF">
    <w:pPr>
      <w:pStyle w:val="Nagwek"/>
      <w:jc w:val="right"/>
      <w:rPr>
        <w:rFonts w:asciiTheme="minorHAnsi" w:hAnsiTheme="minorHAnsi" w:cstheme="minorHAnsi"/>
        <w:iCs/>
        <w:color w:val="808080" w:themeColor="background1" w:themeShade="80"/>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9F7510A"/>
    <w:multiLevelType w:val="hybridMultilevel"/>
    <w:tmpl w:val="F6E41C9A"/>
    <w:lvl w:ilvl="0" w:tplc="BAF275D4">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1082455"/>
    <w:multiLevelType w:val="hybridMultilevel"/>
    <w:tmpl w:val="F29627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E16DF7"/>
    <w:multiLevelType w:val="hybridMultilevel"/>
    <w:tmpl w:val="7E027EB8"/>
    <w:lvl w:ilvl="0" w:tplc="D62E3660">
      <w:start w:val="1"/>
      <w:numFmt w:val="lowerLetter"/>
      <w:lvlText w:val="%1)"/>
      <w:lvlJc w:val="left"/>
      <w:pPr>
        <w:ind w:left="720" w:hanging="360"/>
      </w:pPr>
      <w:rPr>
        <w:color w:val="auto"/>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571B600A"/>
    <w:multiLevelType w:val="hybridMultilevel"/>
    <w:tmpl w:val="773CD0D4"/>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7DF51D5"/>
    <w:multiLevelType w:val="hybridMultilevel"/>
    <w:tmpl w:val="63DA4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E0E1C86"/>
    <w:multiLevelType w:val="hybridMultilevel"/>
    <w:tmpl w:val="C602B644"/>
    <w:lvl w:ilvl="0" w:tplc="CE343C8A">
      <w:start w:val="1"/>
      <w:numFmt w:val="decimal"/>
      <w:lvlText w:val="%1)"/>
      <w:lvlJc w:val="left"/>
      <w:pPr>
        <w:ind w:left="720" w:hanging="360"/>
      </w:pPr>
      <w:rPr>
        <w:rFonts w:hint="default"/>
        <w:b w:val="0"/>
        <w:bCs/>
        <w:color w:val="auto"/>
        <w:sz w:val="28"/>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441074135">
    <w:abstractNumId w:val="1"/>
  </w:num>
  <w:num w:numId="2" w16cid:durableId="150949332">
    <w:abstractNumId w:val="9"/>
  </w:num>
  <w:num w:numId="3" w16cid:durableId="2123262368">
    <w:abstractNumId w:val="3"/>
  </w:num>
  <w:num w:numId="4" w16cid:durableId="1578903418">
    <w:abstractNumId w:val="5"/>
  </w:num>
  <w:num w:numId="5" w16cid:durableId="936716067">
    <w:abstractNumId w:val="10"/>
  </w:num>
  <w:num w:numId="6" w16cid:durableId="853498734">
    <w:abstractNumId w:val="0"/>
  </w:num>
  <w:num w:numId="7" w16cid:durableId="1595898295">
    <w:abstractNumId w:val="7"/>
  </w:num>
  <w:num w:numId="8" w16cid:durableId="980232610">
    <w:abstractNumId w:val="2"/>
  </w:num>
  <w:num w:numId="9" w16cid:durableId="13489424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6753495">
    <w:abstractNumId w:val="11"/>
  </w:num>
  <w:num w:numId="11" w16cid:durableId="649215677">
    <w:abstractNumId w:val="4"/>
  </w:num>
  <w:num w:numId="12" w16cid:durableId="6100135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7DC"/>
    <w:rsid w:val="000C3CF3"/>
    <w:rsid w:val="00206259"/>
    <w:rsid w:val="00292521"/>
    <w:rsid w:val="002B084E"/>
    <w:rsid w:val="004129AD"/>
    <w:rsid w:val="004A5AD8"/>
    <w:rsid w:val="00546605"/>
    <w:rsid w:val="006717DC"/>
    <w:rsid w:val="00680C37"/>
    <w:rsid w:val="007F4F40"/>
    <w:rsid w:val="008A3A60"/>
    <w:rsid w:val="00920073"/>
    <w:rsid w:val="00992ED7"/>
    <w:rsid w:val="00A76768"/>
    <w:rsid w:val="00B22974"/>
    <w:rsid w:val="00B8781A"/>
    <w:rsid w:val="00CF0F35"/>
    <w:rsid w:val="00D55CB4"/>
    <w:rsid w:val="00DF6BDB"/>
    <w:rsid w:val="00ED1B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98B90"/>
  <w15:chartTrackingRefBased/>
  <w15:docId w15:val="{C6A7A04C-B179-4AFA-84FC-FDF8FD589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8"/>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717DC"/>
    <w:pPr>
      <w:tabs>
        <w:tab w:val="center" w:pos="4536"/>
        <w:tab w:val="right" w:pos="9072"/>
      </w:tabs>
    </w:pPr>
    <w:rPr>
      <w:rFonts w:ascii="Times New Roman" w:hAnsi="Times New Roman"/>
    </w:rPr>
  </w:style>
  <w:style w:type="character" w:customStyle="1" w:styleId="NagwekZnak">
    <w:name w:val="Nagłówek Znak"/>
    <w:basedOn w:val="Domylnaczcionkaakapitu"/>
    <w:link w:val="Nagwek"/>
    <w:uiPriority w:val="99"/>
    <w:rsid w:val="006717DC"/>
    <w:rPr>
      <w:rFonts w:ascii="Times New Roman" w:hAnsi="Times New Roman"/>
    </w:rPr>
  </w:style>
  <w:style w:type="paragraph" w:styleId="Stopka">
    <w:name w:val="footer"/>
    <w:basedOn w:val="Normalny"/>
    <w:link w:val="StopkaZnak"/>
    <w:uiPriority w:val="99"/>
    <w:unhideWhenUsed/>
    <w:rsid w:val="006717DC"/>
    <w:pPr>
      <w:tabs>
        <w:tab w:val="center" w:pos="4536"/>
        <w:tab w:val="right" w:pos="9072"/>
      </w:tabs>
    </w:pPr>
    <w:rPr>
      <w:rFonts w:ascii="Times New Roman" w:hAnsi="Times New Roman"/>
    </w:rPr>
  </w:style>
  <w:style w:type="character" w:customStyle="1" w:styleId="StopkaZnak">
    <w:name w:val="Stopka Znak"/>
    <w:basedOn w:val="Domylnaczcionkaakapitu"/>
    <w:link w:val="Stopka"/>
    <w:uiPriority w:val="99"/>
    <w:rsid w:val="006717DC"/>
    <w:rPr>
      <w:rFonts w:ascii="Times New Roman" w:hAnsi="Times New Roman"/>
    </w:rPr>
  </w:style>
  <w:style w:type="paragraph" w:styleId="Akapitzlist">
    <w:name w:val="List Paragraph"/>
    <w:basedOn w:val="Normalny"/>
    <w:uiPriority w:val="34"/>
    <w:qFormat/>
    <w:rsid w:val="006717DC"/>
    <w:pPr>
      <w:ind w:left="720"/>
      <w:contextualSpacing/>
    </w:pPr>
    <w:rPr>
      <w:rFonts w:ascii="Times New Roman" w:hAnsi="Times New Roman"/>
    </w:rPr>
  </w:style>
  <w:style w:type="table" w:styleId="Tabela-Siatka">
    <w:name w:val="Table Grid"/>
    <w:basedOn w:val="Standardowy"/>
    <w:uiPriority w:val="59"/>
    <w:rsid w:val="006717D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3948</Words>
  <Characters>23689</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Krauze</dc:creator>
  <cp:keywords/>
  <dc:description/>
  <cp:lastModifiedBy>Agnieszka Zadrożna</cp:lastModifiedBy>
  <cp:revision>2</cp:revision>
  <dcterms:created xsi:type="dcterms:W3CDTF">2023-04-19T06:20:00Z</dcterms:created>
  <dcterms:modified xsi:type="dcterms:W3CDTF">2023-04-19T06:20:00Z</dcterms:modified>
</cp:coreProperties>
</file>