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1F406578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725F2">
        <w:rPr>
          <w:rFonts w:eastAsia="Calibri" w:cstheme="minorHAnsi"/>
          <w:sz w:val="28"/>
          <w:szCs w:val="28"/>
        </w:rPr>
        <w:t xml:space="preserve"> </w:t>
      </w:r>
      <w:r w:rsidR="00E32FA5">
        <w:rPr>
          <w:rFonts w:eastAsia="Calibri" w:cstheme="minorHAnsi"/>
          <w:sz w:val="28"/>
          <w:szCs w:val="28"/>
        </w:rPr>
        <w:t>19</w:t>
      </w:r>
      <w:r w:rsidR="00A552FF">
        <w:rPr>
          <w:rFonts w:eastAsia="Calibri" w:cstheme="minorHAnsi"/>
          <w:sz w:val="28"/>
          <w:szCs w:val="28"/>
        </w:rPr>
        <w:t xml:space="preserve"> </w:t>
      </w:r>
      <w:r w:rsidR="00EA5AD7">
        <w:rPr>
          <w:rFonts w:eastAsia="Calibri" w:cstheme="minorHAnsi"/>
          <w:sz w:val="28"/>
          <w:szCs w:val="28"/>
        </w:rPr>
        <w:t>kwietnia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5FFD100E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A5AD7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23296555" w14:textId="1AA89783" w:rsidR="005E2C53" w:rsidRPr="005655F8" w:rsidRDefault="005322CF" w:rsidP="005E2C53">
      <w:pPr>
        <w:spacing w:after="120" w:line="240" w:lineRule="auto"/>
        <w:ind w:firstLine="708"/>
        <w:jc w:val="both"/>
        <w:rPr>
          <w:rFonts w:ascii="Segoe UI Symbol" w:eastAsia="Segoe UI Symbol" w:hAnsi="Segoe UI Symbol" w:cstheme="minorHAnsi"/>
          <w:sz w:val="28"/>
          <w:szCs w:val="28"/>
          <w:lang w:eastAsia="ja-JP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="005E2C53" w:rsidRPr="00001FCD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EA5AD7">
        <w:rPr>
          <w:rFonts w:cstheme="minorHAnsi"/>
          <w:sz w:val="28"/>
          <w:szCs w:val="28"/>
        </w:rPr>
        <w:t>19.</w:t>
      </w:r>
      <w:r w:rsidR="00A552FF">
        <w:rPr>
          <w:rFonts w:cstheme="minorHAnsi"/>
          <w:sz w:val="28"/>
          <w:szCs w:val="28"/>
        </w:rPr>
        <w:t>0</w:t>
      </w:r>
      <w:r w:rsidR="00EA5AD7">
        <w:rPr>
          <w:rFonts w:cstheme="minorHAnsi"/>
          <w:sz w:val="28"/>
          <w:szCs w:val="28"/>
        </w:rPr>
        <w:t>4</w:t>
      </w:r>
      <w:r w:rsidR="00A552FF" w:rsidRPr="00525B74">
        <w:rPr>
          <w:rFonts w:cstheme="minorHAnsi"/>
          <w:sz w:val="28"/>
          <w:szCs w:val="28"/>
        </w:rPr>
        <w:t>.202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> r., przez Burmistrza Śremu, decyzji nr </w:t>
      </w:r>
      <w:r w:rsidR="00EA5AD7">
        <w:rPr>
          <w:rFonts w:cstheme="minorHAnsi"/>
          <w:sz w:val="28"/>
          <w:szCs w:val="28"/>
        </w:rPr>
        <w:t>7</w:t>
      </w:r>
      <w:r w:rsidR="00A552FF" w:rsidRPr="00525B74">
        <w:rPr>
          <w:rFonts w:cstheme="minorHAnsi"/>
          <w:sz w:val="28"/>
          <w:szCs w:val="28"/>
        </w:rPr>
        <w:t>/202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 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lokalizacji inwestycji celu publicznego</w:t>
      </w:r>
      <w:r w:rsidR="005E2C53" w:rsidRPr="00001FCD">
        <w:rPr>
          <w:rFonts w:cstheme="minorHAnsi"/>
          <w:sz w:val="28"/>
          <w:szCs w:val="28"/>
        </w:rPr>
        <w:t xml:space="preserve">: </w:t>
      </w:r>
      <w:r w:rsidR="00EA5AD7" w:rsidRPr="00EA5AD7">
        <w:rPr>
          <w:rFonts w:cstheme="minorHAnsi"/>
          <w:bCs/>
          <w:sz w:val="28"/>
          <w:szCs w:val="28"/>
        </w:rPr>
        <w:t xml:space="preserve">budowa </w:t>
      </w:r>
      <w:r w:rsidR="005655F8" w:rsidRPr="00EA5AD7">
        <w:rPr>
          <w:rFonts w:cstheme="minorHAnsi"/>
          <w:sz w:val="28"/>
          <w:szCs w:val="28"/>
        </w:rPr>
        <w:t>urządzeni</w:t>
      </w:r>
      <w:r w:rsidR="005655F8">
        <w:rPr>
          <w:rFonts w:cstheme="minorHAnsi"/>
          <w:sz w:val="28"/>
          <w:szCs w:val="28"/>
        </w:rPr>
        <w:t>a</w:t>
      </w:r>
      <w:r w:rsidR="005655F8" w:rsidRPr="00EA5AD7">
        <w:rPr>
          <w:rFonts w:cstheme="minorHAnsi"/>
          <w:sz w:val="28"/>
          <w:szCs w:val="28"/>
        </w:rPr>
        <w:t xml:space="preserve"> z zakresu łączności publicznej </w:t>
      </w:r>
      <w:r w:rsidR="005655F8">
        <w:rPr>
          <w:rFonts w:cstheme="minorHAnsi"/>
          <w:sz w:val="28"/>
          <w:szCs w:val="28"/>
        </w:rPr>
        <w:t xml:space="preserve">- </w:t>
      </w:r>
      <w:r w:rsidR="00EA5AD7" w:rsidRPr="00EA5AD7">
        <w:rPr>
          <w:rFonts w:cstheme="minorHAnsi"/>
          <w:bCs/>
          <w:sz w:val="28"/>
          <w:szCs w:val="28"/>
        </w:rPr>
        <w:t>stacji bazowej telefonii komórkowej na terenie części działki o nr ewid. 123, obręb Mechlin</w:t>
      </w:r>
      <w:r w:rsidR="005E2C53" w:rsidRPr="00001FCD">
        <w:rPr>
          <w:rFonts w:cstheme="minorHAnsi"/>
          <w:sz w:val="28"/>
          <w:szCs w:val="28"/>
        </w:rPr>
        <w:t xml:space="preserve">, na </w:t>
      </w:r>
      <w:r w:rsidR="005655F8">
        <w:rPr>
          <w:rFonts w:cstheme="minorHAnsi"/>
          <w:sz w:val="28"/>
          <w:szCs w:val="28"/>
        </w:rPr>
        <w:t xml:space="preserve">rzecz </w:t>
      </w:r>
      <w:r w:rsidR="00EA5AD7">
        <w:rPr>
          <w:rFonts w:cstheme="minorHAnsi"/>
          <w:sz w:val="28"/>
          <w:szCs w:val="28"/>
        </w:rPr>
        <w:t>P4 Sp. z o.o.</w:t>
      </w:r>
      <w:r w:rsidR="005655F8">
        <w:rPr>
          <w:rFonts w:cstheme="minorHAnsi"/>
          <w:sz w:val="28"/>
          <w:szCs w:val="28"/>
        </w:rPr>
        <w:t xml:space="preserve"> z siedzibą</w:t>
      </w:r>
      <w:r w:rsidR="005655F8">
        <w:rPr>
          <w:rFonts w:eastAsia="Segoe UI Symbol" w:cstheme="minorHAnsi" w:hint="eastAsia"/>
          <w:sz w:val="28"/>
          <w:szCs w:val="28"/>
        </w:rPr>
        <w:t xml:space="preserve"> </w:t>
      </w:r>
      <w:r w:rsidR="005655F8">
        <w:rPr>
          <w:rFonts w:eastAsia="Segoe UI Symbol" w:cstheme="minorHAnsi"/>
          <w:sz w:val="28"/>
          <w:szCs w:val="28"/>
        </w:rPr>
        <w:t>w Warszawie.</w:t>
      </w:r>
    </w:p>
    <w:p w14:paraId="55FBD8FC" w14:textId="77777777" w:rsidR="00A552FF" w:rsidRPr="00525B74" w:rsidRDefault="00A552FF" w:rsidP="00A552F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41C9DD8E" w14:textId="77777777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33.</w:t>
      </w:r>
    </w:p>
    <w:p w14:paraId="78457343" w14:textId="77777777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2000, 2185 i 1855).</w:t>
      </w:r>
    </w:p>
    <w:p w14:paraId="1B63DA03" w14:textId="77777777" w:rsidR="005E2C53" w:rsidRPr="005A07CF" w:rsidRDefault="005E2C53" w:rsidP="005E2C5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0AF648D" w14:textId="50C92E31" w:rsidR="005E2C53" w:rsidRPr="002339DC" w:rsidRDefault="005E2C53" w:rsidP="005E2C5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F379EDD" w14:textId="77777777" w:rsidR="005655F8" w:rsidRDefault="005655F8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B16FA8" w14:textId="39167FF5" w:rsidR="005E2C53" w:rsidRPr="005A07CF" w:rsidRDefault="005E2C53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0915523B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12005EE1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3448F1E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ABE5C2D" w14:textId="77777777" w:rsidR="00117045" w:rsidRDefault="00117045" w:rsidP="00FC2D17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</w:p>
    <w:p w14:paraId="177113C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8109B99" w14:textId="77777777" w:rsidR="0030239F" w:rsidRPr="005A07CF" w:rsidRDefault="0030239F" w:rsidP="0030239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2E226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3CA255C4" w14:textId="77777777" w:rsidR="00EA5AD7" w:rsidRPr="00EA5AD7" w:rsidRDefault="00EA5AD7" w:rsidP="00EA5AD7">
      <w:pPr>
        <w:spacing w:after="120"/>
        <w:jc w:val="right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Śrem, 19 kwietnia 2023 r.</w:t>
      </w:r>
    </w:p>
    <w:p w14:paraId="3AC10CC8" w14:textId="77777777" w:rsidR="00EA5AD7" w:rsidRPr="00EA5AD7" w:rsidRDefault="00EA5AD7" w:rsidP="00EA5AD7">
      <w:pPr>
        <w:spacing w:after="12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PPSPP.6733.5.2023.SSY</w:t>
      </w:r>
    </w:p>
    <w:p w14:paraId="1B142090" w14:textId="77777777" w:rsidR="00EA5AD7" w:rsidRPr="00EA5AD7" w:rsidRDefault="00EA5AD7" w:rsidP="00EA5AD7">
      <w:pPr>
        <w:spacing w:after="0"/>
        <w:jc w:val="center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Decyzja nr 7/2023</w:t>
      </w:r>
    </w:p>
    <w:p w14:paraId="6E31E7DC" w14:textId="77777777" w:rsidR="00EA5AD7" w:rsidRPr="00EA5AD7" w:rsidRDefault="00EA5AD7" w:rsidP="00EA5AD7">
      <w:pPr>
        <w:spacing w:after="0"/>
        <w:jc w:val="center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o lokalizacji inwestycji celu publicznego</w:t>
      </w:r>
    </w:p>
    <w:p w14:paraId="0B98E1EE" w14:textId="77777777" w:rsidR="00EA5AD7" w:rsidRPr="00EA5AD7" w:rsidRDefault="00EA5AD7" w:rsidP="00EA5AD7">
      <w:pPr>
        <w:spacing w:after="120"/>
        <w:jc w:val="both"/>
        <w:rPr>
          <w:rFonts w:cstheme="minorHAnsi"/>
          <w:sz w:val="28"/>
          <w:szCs w:val="28"/>
        </w:rPr>
      </w:pPr>
    </w:p>
    <w:p w14:paraId="03201672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Na podstawie art. 4 ust. 2 pkt 1 w związku z art. 50 ust. 1 i art. 51 ust. 1 pkt 2 ustawy z dnia 27 marca 2003 r. o planowaniu i zagospodarowaniu przestrzennym (Dz. U. z 2022 r. poz. 503, 1846, 2185 i 2747), zwanej dalej u.p.z.p., oraz art. 104 ustawy z dnia 14 czerwca 1960 r. – Kodeks postępowania administracyjnego (Dz. U. z 2022 r. poz. 2000, 2185 i 1855), po rozpatrzeniu wniosku złożonego 26.02.2023 r., przez:</w:t>
      </w:r>
    </w:p>
    <w:p w14:paraId="0109C2A0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/>
        <w:ind w:right="-1"/>
        <w:jc w:val="center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P4 Sp. z o.o. </w:t>
      </w:r>
      <w:r w:rsidRPr="00EA5AD7">
        <w:rPr>
          <w:rFonts w:cstheme="minorHAnsi"/>
          <w:sz w:val="28"/>
          <w:szCs w:val="28"/>
        </w:rPr>
        <w:br/>
        <w:t xml:space="preserve"> ul. Wynalazek 1; 02 – 677 Warszawa</w:t>
      </w:r>
      <w:r w:rsidRPr="00EA5AD7">
        <w:rPr>
          <w:rFonts w:cstheme="minorHAnsi"/>
          <w:sz w:val="28"/>
          <w:szCs w:val="28"/>
        </w:rPr>
        <w:br/>
        <w:t xml:space="preserve"> (KRS 0000217207)</w:t>
      </w:r>
    </w:p>
    <w:p w14:paraId="6E7C11DF" w14:textId="77777777" w:rsidR="00EA5AD7" w:rsidRPr="00EA5AD7" w:rsidRDefault="00EA5AD7" w:rsidP="00EA5AD7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w sprawie ustalenia lokalizacji inwestycji celu publicznego dla przedsięwzięcia: budowa stacji bazowej telefonii komórkowej sieci Play nr SRM3018A na terenie części działki o nr ewid. 123, obręb Mechlin</w:t>
      </w:r>
    </w:p>
    <w:p w14:paraId="28C68D1F" w14:textId="77777777" w:rsidR="00EA5AD7" w:rsidRPr="00EA5AD7" w:rsidRDefault="00EA5AD7" w:rsidP="00EA5AD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ustalam</w:t>
      </w:r>
    </w:p>
    <w:p w14:paraId="6420A152" w14:textId="77777777" w:rsidR="00EA5AD7" w:rsidRPr="00EA5AD7" w:rsidRDefault="00EA5AD7" w:rsidP="00EA5AD7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na rzecz Wnioskodawcy</w:t>
      </w:r>
    </w:p>
    <w:p w14:paraId="52D9B66E" w14:textId="77777777" w:rsidR="00EA5AD7" w:rsidRPr="00EA5AD7" w:rsidRDefault="00EA5AD7" w:rsidP="00EA5AD7">
      <w:pPr>
        <w:spacing w:line="240" w:lineRule="auto"/>
        <w:jc w:val="center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05388C88" w14:textId="77777777" w:rsidR="00EA5AD7" w:rsidRPr="00EA5AD7" w:rsidRDefault="00EA5AD7" w:rsidP="00EA5AD7">
      <w:pPr>
        <w:tabs>
          <w:tab w:val="left" w:pos="426"/>
        </w:tabs>
        <w:spacing w:after="0"/>
        <w:jc w:val="both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1.</w:t>
      </w:r>
      <w:r w:rsidRPr="00EA5AD7">
        <w:rPr>
          <w:rFonts w:cstheme="minorHAnsi"/>
          <w:bCs/>
          <w:sz w:val="28"/>
          <w:szCs w:val="28"/>
        </w:rPr>
        <w:tab/>
        <w:t>Opis inwestycji:</w:t>
      </w:r>
    </w:p>
    <w:p w14:paraId="6573E677" w14:textId="77777777" w:rsidR="00EA5AD7" w:rsidRPr="00EA5AD7" w:rsidRDefault="00EA5AD7" w:rsidP="00EA5AD7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bCs/>
          <w:sz w:val="28"/>
          <w:szCs w:val="28"/>
        </w:rPr>
        <w:t>rodzaj</w:t>
      </w:r>
      <w:r w:rsidRPr="00EA5AD7">
        <w:rPr>
          <w:rFonts w:asciiTheme="minorHAnsi" w:hAnsiTheme="minorHAnsi" w:cstheme="minorHAnsi"/>
          <w:sz w:val="28"/>
          <w:szCs w:val="28"/>
        </w:rPr>
        <w:t xml:space="preserve">: urządzenie z zakresu łączności publicznej (infrastruktura telekomunikacyjna i techniczna, w tym wieża o wysokości nie większej niż 56 m z ogromem, </w:t>
      </w:r>
      <w:r w:rsidRPr="00EA5AD7">
        <w:rPr>
          <w:rFonts w:asciiTheme="minorHAnsi" w:hAnsiTheme="minorHAnsi" w:cstheme="minorHAnsi"/>
          <w:bCs/>
          <w:sz w:val="28"/>
          <w:szCs w:val="28"/>
        </w:rPr>
        <w:t>sześć anten sektorowych o mocy nadajnika dla pojedynczego pasma nie większej niż 10184 W każda i siedem anten radioliniowych);</w:t>
      </w:r>
    </w:p>
    <w:p w14:paraId="2A5D51C0" w14:textId="77777777" w:rsidR="00EA5AD7" w:rsidRPr="00EA5AD7" w:rsidRDefault="00EA5AD7" w:rsidP="00EA5AD7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lokalizacja: teren inwestycji wyznaczony liniami rozgraniczającymi na części działki o nr ewid. 123, obręb Mechlin, zgodnie z załącznikiem nr 1 do decyzji;</w:t>
      </w:r>
    </w:p>
    <w:p w14:paraId="59160984" w14:textId="77777777" w:rsidR="00EA5AD7" w:rsidRPr="00EA5AD7" w:rsidRDefault="00EA5AD7" w:rsidP="00EA5AD7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funkcja zabudowy i zagospodarowania terenu: usługowa.</w:t>
      </w:r>
    </w:p>
    <w:p w14:paraId="3D77F3D5" w14:textId="77777777" w:rsidR="00EA5AD7" w:rsidRPr="00EA5AD7" w:rsidRDefault="00EA5AD7" w:rsidP="00EA5AD7">
      <w:pPr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br w:type="page"/>
      </w:r>
    </w:p>
    <w:p w14:paraId="3DD1F4EA" w14:textId="77777777" w:rsidR="00EA5AD7" w:rsidRPr="00EA5AD7" w:rsidRDefault="00EA5AD7" w:rsidP="00EA5AD7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lastRenderedPageBreak/>
        <w:t>2.</w:t>
      </w:r>
      <w:r w:rsidRPr="00EA5AD7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3AAD9A3D" w14:textId="77777777" w:rsidR="00EA5AD7" w:rsidRPr="00EA5AD7" w:rsidRDefault="00EA5AD7" w:rsidP="00EA5AD7">
      <w:pPr>
        <w:pStyle w:val="Akapitzlist"/>
        <w:numPr>
          <w:ilvl w:val="0"/>
          <w:numId w:val="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warunków i wymagań ochrony i kształtowania ładu przestrzennego: linia wyznaczona jako nieprzekraczalna i oznaczająca linię wyznaczającą najmniejszą odległość, w której może zostać zlokalizowany obiekt ustalona w odległości 6 m od drogi wewnętrznej – działki o nr ewid. 39, obręb Mechlin, oraz ustalona w granicy obszaru szczególnego zagrożenia powodzią, zgodnie z załącznikiem nr 1 do decyzji;</w:t>
      </w:r>
    </w:p>
    <w:p w14:paraId="3102D8D9" w14:textId="77777777" w:rsidR="00EA5AD7" w:rsidRPr="00EA5AD7" w:rsidRDefault="00EA5AD7" w:rsidP="00EA5AD7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ochrony środowiska i zdrowia ludzi oraz dziedzictwa kulturowego i zabytków oraz dóbr kultury współczesnej: uwzględnienie ograniczeń wynikających z położenia terenu planowanej inwestycji w granicach Głównego Zbiornika Wód Podziemnych nr 150 Pradolina Warszawa – Berlin;</w:t>
      </w:r>
    </w:p>
    <w:p w14:paraId="5545C9A2" w14:textId="77777777" w:rsidR="00EA5AD7" w:rsidRPr="00EA5AD7" w:rsidRDefault="00EA5AD7" w:rsidP="00EA5AD7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obsługi w zakresie infrastruktury technicznej i komunikacji:</w:t>
      </w:r>
    </w:p>
    <w:p w14:paraId="71552CA8" w14:textId="77777777" w:rsidR="00EA5AD7" w:rsidRPr="00EA5AD7" w:rsidRDefault="00EA5AD7" w:rsidP="00EA5AD7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sposób zaopatrzenia w energię elektryczną: projektowana sieć elektroenergetyczna (oświadczenie ENEA Operator Sp. z o.o. z dnia 22.12.2022 r.),</w:t>
      </w:r>
    </w:p>
    <w:p w14:paraId="6B9F1CF1" w14:textId="77777777" w:rsidR="00EA5AD7" w:rsidRPr="00EA5AD7" w:rsidRDefault="00EA5AD7" w:rsidP="00EA5AD7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należy uwzględnić ograniczenia wynikające z występowania uzbrojenia technicznego, w tym urządzeń melioracji wodnych, uzyskać stosowne oświadczenia i warunki od właściwych jednostek oraz wykonać inwestycję w sposób zapewniający zachowanie sprawności użytkowej urządzeń,</w:t>
      </w:r>
    </w:p>
    <w:p w14:paraId="522649C1" w14:textId="77777777" w:rsidR="00EA5AD7" w:rsidRPr="00EA5AD7" w:rsidRDefault="00EA5AD7" w:rsidP="00EA5AD7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gospodarowanie odpadami: zgodnie z przepisami odrębnymi;</w:t>
      </w:r>
    </w:p>
    <w:p w14:paraId="21E842DD" w14:textId="77777777" w:rsidR="00EA5AD7" w:rsidRPr="00EA5AD7" w:rsidRDefault="00EA5AD7" w:rsidP="00EA5AD7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wymagań dotyczących ochrony interesów osób trzecich:</w:t>
      </w:r>
    </w:p>
    <w:p w14:paraId="6659D247" w14:textId="77777777" w:rsidR="00EA5AD7" w:rsidRPr="00EA5AD7" w:rsidRDefault="00EA5AD7" w:rsidP="00EA5AD7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 xml:space="preserve">warunki ochrony przed pozbawieniem: </w:t>
      </w:r>
    </w:p>
    <w:p w14:paraId="1EE4DE43" w14:textId="77777777" w:rsidR="00EA5AD7" w:rsidRPr="00EA5AD7" w:rsidRDefault="00EA5AD7" w:rsidP="00EA5AD7">
      <w:pPr>
        <w:pStyle w:val="Akapitzlist"/>
        <w:numPr>
          <w:ilvl w:val="0"/>
          <w:numId w:val="13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4D2F7C77" w14:textId="77777777" w:rsidR="00EA5AD7" w:rsidRPr="00EA5AD7" w:rsidRDefault="00EA5AD7" w:rsidP="00EA5AD7">
      <w:pPr>
        <w:pStyle w:val="Akapitzlist"/>
        <w:numPr>
          <w:ilvl w:val="0"/>
          <w:numId w:val="13"/>
        </w:numPr>
        <w:suppressAutoHyphens w:val="0"/>
        <w:autoSpaceDN/>
        <w:spacing w:after="120" w:line="240" w:lineRule="auto"/>
        <w:ind w:left="993" w:hanging="426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31C6D00D" w14:textId="77777777" w:rsidR="00EA5AD7" w:rsidRPr="00EA5AD7" w:rsidRDefault="00EA5AD7" w:rsidP="00EA5AD7">
      <w:pPr>
        <w:pStyle w:val="Akapitzlist"/>
        <w:spacing w:after="120"/>
        <w:ind w:left="993"/>
        <w:jc w:val="both"/>
        <w:rPr>
          <w:rFonts w:asciiTheme="minorHAnsi" w:hAnsiTheme="minorHAnsi" w:cstheme="minorHAnsi"/>
          <w:sz w:val="28"/>
          <w:szCs w:val="28"/>
        </w:rPr>
      </w:pPr>
    </w:p>
    <w:p w14:paraId="33284F00" w14:textId="77777777" w:rsidR="00EA5AD7" w:rsidRPr="00EA5AD7" w:rsidRDefault="00EA5AD7" w:rsidP="00EA5AD7">
      <w:pPr>
        <w:pStyle w:val="Akapitzlist"/>
        <w:spacing w:after="120"/>
        <w:ind w:left="993"/>
        <w:jc w:val="both"/>
        <w:rPr>
          <w:rFonts w:asciiTheme="minorHAnsi" w:hAnsiTheme="minorHAnsi" w:cstheme="minorHAnsi"/>
          <w:sz w:val="28"/>
          <w:szCs w:val="28"/>
        </w:rPr>
      </w:pPr>
    </w:p>
    <w:p w14:paraId="2C6B8965" w14:textId="77777777" w:rsidR="00EA5AD7" w:rsidRPr="00EA5AD7" w:rsidRDefault="00EA5AD7" w:rsidP="00EA5AD7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lastRenderedPageBreak/>
        <w:t>warunki ochrony przed uciążliwościami powodowanymi przez hałas, wibracje, zakłócenia elektryczne i promieniowanie; a także z zanieczyszczeniem powietrza, wody i gleby – zgodnie z przepisami z zakresu ochrony środowiska należy podjąć działania mające na celu zapobieganie ewentualnym negatywnym oddziaływaniom na środowisko;</w:t>
      </w:r>
    </w:p>
    <w:p w14:paraId="3482ABBA" w14:textId="77777777" w:rsidR="00EA5AD7" w:rsidRPr="00EA5AD7" w:rsidRDefault="00EA5AD7" w:rsidP="00EA5AD7">
      <w:pPr>
        <w:pStyle w:val="Akapitzlist"/>
        <w:numPr>
          <w:ilvl w:val="0"/>
          <w:numId w:val="4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 xml:space="preserve">ochrony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ziemnych: część terenu objętego wnioskiem znajduje się na obszarze szczególnego zagrożenia powodzią, o którym mowa w art. 16 pkt 34 lit. a ustawy z dnia 20 lipca 2017 r. – Prawo wodne (Dz. U. z </w:t>
      </w:r>
      <w:r w:rsidRPr="00EA5AD7">
        <w:rPr>
          <w:rFonts w:asciiTheme="minorHAnsi" w:hAnsiTheme="minorHAnsi" w:cstheme="minorHAnsi"/>
          <w:bCs/>
          <w:sz w:val="28"/>
          <w:szCs w:val="28"/>
        </w:rPr>
        <w:t>2022 r. poz. 2625, 2687, 1549 i 2185, z 2023 r. poz. 295 i 412</w:t>
      </w:r>
      <w:r w:rsidRPr="00EA5AD7">
        <w:rPr>
          <w:rFonts w:asciiTheme="minorHAnsi" w:hAnsiTheme="minorHAnsi" w:cstheme="minorHAnsi"/>
          <w:sz w:val="28"/>
          <w:szCs w:val="28"/>
        </w:rPr>
        <w:t>) tj. na obszarze, na którym prawdopodobieństwo wystąpienia powodzi jest średnie i wynosi 1%, rzędna wody wynosi około 63,86 m n.p.m. PL-KRON86-NH, jednak inwestycja zlokalizowana zostanie poza tym obszarem.</w:t>
      </w:r>
    </w:p>
    <w:p w14:paraId="1402D5B7" w14:textId="77777777" w:rsidR="00EA5AD7" w:rsidRPr="00EA5AD7" w:rsidRDefault="00EA5AD7" w:rsidP="00EA5AD7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3.</w:t>
      </w:r>
      <w:r w:rsidRPr="00EA5AD7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4BCD8A79" w14:textId="77777777" w:rsidR="00EA5AD7" w:rsidRPr="00EA5AD7" w:rsidRDefault="00EA5AD7" w:rsidP="00EA5AD7">
      <w:pPr>
        <w:spacing w:after="120"/>
        <w:jc w:val="center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Uzasadnienie</w:t>
      </w:r>
    </w:p>
    <w:p w14:paraId="27461841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471D365A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46BAF223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0CE80195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lastRenderedPageBreak/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3B9174F1" w14:textId="77777777" w:rsidR="00EA5AD7" w:rsidRPr="00EA5AD7" w:rsidRDefault="00EA5AD7" w:rsidP="00EA5AD7">
      <w:pPr>
        <w:spacing w:line="240" w:lineRule="auto"/>
        <w:ind w:firstLine="567"/>
        <w:jc w:val="both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sz w:val="28"/>
          <w:szCs w:val="28"/>
        </w:rPr>
        <w:t>Planowana inwestycja jest inwestycją z zakresu łączności publicznej polegającą na budowie infrastruktury telekomunikacyjnej i technicznej na terenie części działki o nr ewid. 123, obręb Mechlin</w:t>
      </w:r>
      <w:r w:rsidRPr="00EA5AD7">
        <w:rPr>
          <w:rFonts w:cstheme="minorHAnsi"/>
          <w:bCs/>
          <w:sz w:val="28"/>
          <w:szCs w:val="28"/>
        </w:rPr>
        <w:t>, na którą składają się:</w:t>
      </w:r>
    </w:p>
    <w:p w14:paraId="564003C9" w14:textId="77777777" w:rsidR="00EA5AD7" w:rsidRPr="00EA5AD7" w:rsidRDefault="00EA5AD7" w:rsidP="00EA5AD7">
      <w:pPr>
        <w:pStyle w:val="Akapitzlist"/>
        <w:widowControl w:val="0"/>
        <w:numPr>
          <w:ilvl w:val="0"/>
          <w:numId w:val="15"/>
        </w:numPr>
        <w:tabs>
          <w:tab w:val="left" w:pos="993"/>
        </w:tabs>
        <w:suppressAutoHyphens w:val="0"/>
        <w:autoSpaceDE w:val="0"/>
        <w:adjustRightInd w:val="0"/>
        <w:spacing w:after="120" w:line="240" w:lineRule="auto"/>
        <w:ind w:left="0" w:right="-1" w:firstLine="567"/>
        <w:contextualSpacing/>
        <w:jc w:val="both"/>
        <w:textAlignment w:val="auto"/>
        <w:rPr>
          <w:rFonts w:asciiTheme="minorHAnsi" w:hAnsiTheme="minorHAnsi" w:cstheme="minorHAnsi"/>
          <w:bCs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wieża telekomunikacyjna o wysokości 55,95 m (z ogromem),</w:t>
      </w:r>
    </w:p>
    <w:p w14:paraId="70DE25BC" w14:textId="77777777" w:rsidR="00EA5AD7" w:rsidRPr="00EA5AD7" w:rsidRDefault="00EA5AD7" w:rsidP="00EA5AD7">
      <w:pPr>
        <w:pStyle w:val="Akapitzlist"/>
        <w:widowControl w:val="0"/>
        <w:numPr>
          <w:ilvl w:val="0"/>
          <w:numId w:val="15"/>
        </w:numPr>
        <w:tabs>
          <w:tab w:val="left" w:pos="993"/>
        </w:tabs>
        <w:suppressAutoHyphens w:val="0"/>
        <w:autoSpaceDE w:val="0"/>
        <w:adjustRightInd w:val="0"/>
        <w:spacing w:after="120" w:line="240" w:lineRule="auto"/>
        <w:ind w:left="0" w:right="-1" w:firstLine="567"/>
        <w:contextualSpacing/>
        <w:jc w:val="both"/>
        <w:textAlignment w:val="auto"/>
        <w:rPr>
          <w:rFonts w:asciiTheme="minorHAnsi" w:hAnsiTheme="minorHAnsi" w:cstheme="minorHAnsi"/>
          <w:bCs/>
          <w:sz w:val="28"/>
          <w:szCs w:val="28"/>
        </w:rPr>
      </w:pPr>
      <w:r w:rsidRPr="00EA5AD7">
        <w:rPr>
          <w:rFonts w:asciiTheme="minorHAnsi" w:hAnsiTheme="minorHAnsi" w:cstheme="minorHAnsi"/>
          <w:bCs/>
          <w:sz w:val="28"/>
          <w:szCs w:val="28"/>
        </w:rPr>
        <w:t>sześć anten sektorowych zawieszonych na wysokości 53 m n. p. t. o mocy nadajnika dla pojedynczego pasma nie większej niż 10184 W każda, skierowanych na azymuty 100°, 190°, 310°, o zakresie pochylenia anten – tilt od 0°do 12°,</w:t>
      </w:r>
    </w:p>
    <w:p w14:paraId="155A96D5" w14:textId="77777777" w:rsidR="00EA5AD7" w:rsidRPr="00EA5AD7" w:rsidRDefault="00EA5AD7" w:rsidP="00EA5AD7">
      <w:pPr>
        <w:pStyle w:val="Akapitzlist"/>
        <w:numPr>
          <w:ilvl w:val="0"/>
          <w:numId w:val="15"/>
        </w:numPr>
        <w:tabs>
          <w:tab w:val="left" w:pos="567"/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bCs/>
          <w:sz w:val="28"/>
          <w:szCs w:val="28"/>
        </w:rPr>
        <w:t>siedmiu anten radioliniowych zawieszonych na wysokości</w:t>
      </w:r>
      <w:r w:rsidRPr="00EA5AD7">
        <w:rPr>
          <w:rFonts w:asciiTheme="minorHAnsi" w:hAnsiTheme="minorHAnsi" w:cstheme="minorHAnsi"/>
          <w:bCs/>
          <w:sz w:val="28"/>
          <w:szCs w:val="28"/>
        </w:rPr>
        <w:br/>
        <w:t>od 48,0 m do 52,0 m n. p. t.,</w:t>
      </w:r>
    </w:p>
    <w:p w14:paraId="4F5934D5" w14:textId="77777777" w:rsidR="00EA5AD7" w:rsidRPr="00EA5AD7" w:rsidRDefault="00EA5AD7" w:rsidP="00EA5AD7">
      <w:pPr>
        <w:pStyle w:val="Akapitzlist"/>
        <w:numPr>
          <w:ilvl w:val="0"/>
          <w:numId w:val="15"/>
        </w:numPr>
        <w:tabs>
          <w:tab w:val="left" w:pos="567"/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systemowe ogrodzenie stacji,</w:t>
      </w:r>
    </w:p>
    <w:p w14:paraId="2C4CA5D9" w14:textId="77777777" w:rsidR="00EA5AD7" w:rsidRPr="00EA5AD7" w:rsidRDefault="00EA5AD7" w:rsidP="00EA5AD7">
      <w:pPr>
        <w:pStyle w:val="Akapitzlist"/>
        <w:numPr>
          <w:ilvl w:val="0"/>
          <w:numId w:val="15"/>
        </w:numPr>
        <w:tabs>
          <w:tab w:val="left" w:pos="567"/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dwie stalowe platformy pod szafy techniczne posadowione na terenie (urządzenia techniczne zainstalowane w szafach technicznych outdoor),</w:t>
      </w:r>
    </w:p>
    <w:p w14:paraId="138340D7" w14:textId="77777777" w:rsidR="00EA5AD7" w:rsidRPr="00EA5AD7" w:rsidRDefault="00EA5AD7" w:rsidP="00EA5AD7">
      <w:pPr>
        <w:pStyle w:val="Akapitzlist"/>
        <w:numPr>
          <w:ilvl w:val="0"/>
          <w:numId w:val="15"/>
        </w:numPr>
        <w:tabs>
          <w:tab w:val="left" w:pos="567"/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wewnętrzna linia zasilająca, kanalizacja telekomunikacyjna.</w:t>
      </w:r>
    </w:p>
    <w:p w14:paraId="2D5B24C4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0070C0"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Zgodnie z rozporządzeniem Ministra Zdrowia z dnia 17 grudnia 2019 r. w sprawie dopuszczalnych poziomów pól elektromagnetycznych w środowisku (Dz. U. poz. 2448) oszacowano przewidywany zasięg obszarów pola elektromagnetycznego o gęstości mocy promieniowania większej od dopuszczalnej. Zasięg pola elektromagnetycznego o wartości większej od dopuszczalnej wystąpi na wysokości powyżej 49,5 m nad powierzchnią terenu, w odległości nie większej niż 15,65 m (płaszczyzna pozioma), a zatem nie wystąpi w miejscu dostępnym dla ludności. Prezentacja graficzna w płaszczyźnie poziomej i pionowej znajduje się w aktach sprawy.</w:t>
      </w:r>
    </w:p>
    <w:p w14:paraId="1C9E3092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Zgodnie z art. 6 pkt 1 ustawy z dnia 21 sierpnia 1997 r. o gospodarce nieruchomościami (Dz. U. z 2023 r. poz. 344) celem publicznym jest wydzielanie gruntów pod drogi publiczne, drogi rowerowe i drogi wodne, budowa, utrzymywanie oraz wykonywanie robót budowlanych tych dróg, obiektów i urządzeń transportu publicznego, a także łączności publicznej i sygnalizacji. </w:t>
      </w:r>
    </w:p>
    <w:p w14:paraId="259C288D" w14:textId="77777777" w:rsid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7BBA21CF" w14:textId="26F1CEED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lastRenderedPageBreak/>
        <w:t>W myśl art. 4 pkt 18 przywołanej ustawy przez łączność publiczną należy rozumieć infrastrukturę telekomunikacyjną służącą zapewnieniu publicznie dostępnych usług telekomunikacyjnych w rozumieniu przepisów prawa telekomunikacyjnego.</w:t>
      </w:r>
    </w:p>
    <w:p w14:paraId="2EAFFB0F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303F47D7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06B3D156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3B7275A2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11793D5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Teren planowanej inwestycji obejmuje część działki o nr ewid. 123, obręb Mechlin, o powierzchni ca 0,6 ha i zgodnie z ewidencją gruntów i budynków prowadzoną przez Starostę Śremskiego stanowi grunty orne (RIVb).</w:t>
      </w:r>
    </w:p>
    <w:p w14:paraId="708F0CE5" w14:textId="77777777" w:rsidR="00EA5AD7" w:rsidRPr="00EA5AD7" w:rsidRDefault="00EA5AD7" w:rsidP="00EA5AD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3AEEA813" w14:textId="77777777" w:rsidR="00EA5AD7" w:rsidRPr="00EA5AD7" w:rsidRDefault="00EA5AD7" w:rsidP="00EA5AD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Teren planowanej inwestycji stanowi grunty sklasyfikowane jako grunty orne – RIVb, które nie wymagają uzyskania zgody, o której mowa w art. 7 ust. 2 ustawy z dnia 3 lutego 1995 r. o ochronie gruntów rolnych i leśnych (Dz. U. z 2022 r. poz. 2409). </w:t>
      </w:r>
    </w:p>
    <w:p w14:paraId="70B2B68B" w14:textId="77777777" w:rsidR="00EA5AD7" w:rsidRPr="00EA5AD7" w:rsidRDefault="00EA5AD7" w:rsidP="00EA5AD7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EA5AD7">
        <w:rPr>
          <w:rFonts w:cstheme="minorHAnsi"/>
          <w:spacing w:val="-2"/>
          <w:sz w:val="28"/>
          <w:szCs w:val="28"/>
        </w:rPr>
        <w:lastRenderedPageBreak/>
        <w:t xml:space="preserve">Stosownie do art. 53 ust. 3 </w:t>
      </w:r>
      <w:r w:rsidRPr="00EA5AD7">
        <w:rPr>
          <w:rFonts w:cstheme="minorHAnsi"/>
          <w:sz w:val="28"/>
          <w:szCs w:val="28"/>
        </w:rPr>
        <w:t>u.p.z.p.</w:t>
      </w:r>
      <w:r w:rsidRPr="00EA5AD7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1311E3F1" w14:textId="77777777" w:rsidR="00EA5AD7" w:rsidRPr="00EA5AD7" w:rsidRDefault="00EA5AD7" w:rsidP="00EA5AD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30624854" w14:textId="77777777" w:rsidR="00EA5AD7" w:rsidRPr="00EA5AD7" w:rsidRDefault="00EA5AD7" w:rsidP="00EA5AD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W decyzji nie ustalono warunków i 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457D85B3" w14:textId="77777777" w:rsidR="00EA5AD7" w:rsidRPr="00EA5AD7" w:rsidRDefault="00EA5AD7" w:rsidP="00EA5AD7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występowaniem złóż kopalin oraz obecnych i przyszłych potrzeb eksploatacji tych złóż;</w:t>
      </w:r>
    </w:p>
    <w:p w14:paraId="7B7EECEE" w14:textId="77777777" w:rsidR="00EA5AD7" w:rsidRPr="00EA5AD7" w:rsidRDefault="00EA5AD7" w:rsidP="00EA5AD7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ochroną wód, gleby i ziemi przed zanieczyszczeniem w związku z prowadzeniem gospodarki rolnej;</w:t>
      </w:r>
    </w:p>
    <w:p w14:paraId="4F545C8C" w14:textId="77777777" w:rsidR="00EA5AD7" w:rsidRPr="00EA5AD7" w:rsidRDefault="00EA5AD7" w:rsidP="00EA5AD7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potrzebami w zakresie zapobiegania ruchom masowym ziemi i ich skutkom;</w:t>
      </w:r>
    </w:p>
    <w:p w14:paraId="726F4AE3" w14:textId="77777777" w:rsidR="00EA5AD7" w:rsidRPr="00EA5AD7" w:rsidRDefault="00EA5AD7" w:rsidP="00EA5AD7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3298D31D" w14:textId="77777777" w:rsidR="00EA5AD7" w:rsidRPr="00EA5AD7" w:rsidRDefault="00EA5AD7" w:rsidP="00EA5AD7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ograniczeniami wynikającymi z ustanowienia w trybie ustawy z dnia 16 kwietnia 2004 r. o ochronie przyrody (Dz. U. z 2022 r. poz. 916, 1726, 2375 i 2185) form ochrony przyrody oraz ustaleń obowiązujących planów ochrony;</w:t>
      </w:r>
    </w:p>
    <w:p w14:paraId="2BE7C1B3" w14:textId="77777777" w:rsidR="00EA5AD7" w:rsidRPr="00EA5AD7" w:rsidRDefault="00EA5AD7" w:rsidP="00EA5AD7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74FEB269" w14:textId="77777777" w:rsidR="00EA5AD7" w:rsidRPr="00EA5AD7" w:rsidRDefault="00EA5AD7" w:rsidP="00EA5AD7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6A0F63CC" w14:textId="77777777" w:rsidR="00EA5AD7" w:rsidRPr="00EA5AD7" w:rsidRDefault="00EA5AD7" w:rsidP="00EA5AD7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 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6B747A79" w14:textId="77777777" w:rsidR="00EA5AD7" w:rsidRPr="00EA5AD7" w:rsidRDefault="00EA5AD7" w:rsidP="00EA5AD7">
      <w:pPr>
        <w:spacing w:line="240" w:lineRule="auto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br w:type="page"/>
      </w:r>
    </w:p>
    <w:p w14:paraId="6E8B6D57" w14:textId="77777777" w:rsidR="00EA5AD7" w:rsidRPr="00EA5AD7" w:rsidRDefault="00EA5AD7" w:rsidP="00EA5AD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1260, 1261, 1783, 1846, 2687 i 2185, z 2023 r. poz. 595) tutejszy organ rozważył, przed wydaniem niniejszej decyzji, czy analizowane przedsięwzięcie, </w:t>
      </w:r>
      <w:r w:rsidRPr="00EA5AD7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EA5AD7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75EE8655" w14:textId="77777777" w:rsidR="00EA5AD7" w:rsidRPr="00EA5AD7" w:rsidRDefault="00EA5AD7" w:rsidP="00EA5AD7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zostanie zlokalizowana w sąsiedztwie przekształconej antropogenicznie części wsi, na terenie rolniczym;</w:t>
      </w:r>
    </w:p>
    <w:p w14:paraId="5AA46217" w14:textId="77777777" w:rsidR="00EA5AD7" w:rsidRPr="00EA5AD7" w:rsidRDefault="00EA5AD7" w:rsidP="00EA5AD7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zajmuje niewielki obszar (0,6 ha);</w:t>
      </w:r>
    </w:p>
    <w:p w14:paraId="6F53E5E4" w14:textId="77777777" w:rsidR="00EA5AD7" w:rsidRPr="00EA5AD7" w:rsidRDefault="00EA5AD7" w:rsidP="00EA5AD7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odległa jest od najbliższego obszaru Natura 2000 (pomiar w linii prostej) o ca 0,5 km.</w:t>
      </w:r>
    </w:p>
    <w:p w14:paraId="00A75E5B" w14:textId="77777777" w:rsidR="00EA5AD7" w:rsidRPr="00EA5AD7" w:rsidRDefault="00EA5AD7" w:rsidP="00EA5AD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</w:p>
    <w:p w14:paraId="2FDB8CB8" w14:textId="77777777" w:rsidR="00EA5AD7" w:rsidRPr="00EA5AD7" w:rsidRDefault="00EA5AD7" w:rsidP="00EA5AD7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Decyzja została</w:t>
      </w:r>
      <w:r w:rsidRPr="00EA5AD7">
        <w:rPr>
          <w:rFonts w:cstheme="minorHAnsi"/>
          <w:color w:val="1F497D" w:themeColor="text2"/>
          <w:sz w:val="28"/>
          <w:szCs w:val="28"/>
        </w:rPr>
        <w:t xml:space="preserve"> </w:t>
      </w:r>
      <w:r w:rsidRPr="00EA5AD7">
        <w:rPr>
          <w:rFonts w:cstheme="minorHAnsi"/>
          <w:sz w:val="28"/>
          <w:szCs w:val="28"/>
        </w:rPr>
        <w:t>uzgodniona z organami, o których mowa w art. 53 ust. 4 pkt 5, 6 i 11 u.p.z.p., a mianowicie z:</w:t>
      </w:r>
    </w:p>
    <w:p w14:paraId="14B24983" w14:textId="77777777" w:rsidR="00EA5AD7" w:rsidRPr="00EA5AD7" w:rsidRDefault="00EA5AD7" w:rsidP="00EA5AD7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Marszałkiem Województwa Wielkopolskiego;</w:t>
      </w:r>
    </w:p>
    <w:p w14:paraId="16BADD54" w14:textId="77777777" w:rsidR="00EA5AD7" w:rsidRPr="00EA5AD7" w:rsidRDefault="00EA5AD7" w:rsidP="00EA5AD7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eastAsia="Times New Roman" w:hAnsiTheme="minorHAnsi" w:cstheme="minorHAnsi"/>
          <w:sz w:val="28"/>
          <w:szCs w:val="28"/>
          <w:lang w:eastAsia="pl-PL"/>
        </w:rPr>
        <w:t>Dyrektorem Zarządu Zlewni w Poznaniu Państwowego Gospodarstwa Wodnego Wody Polskie;</w:t>
      </w:r>
    </w:p>
    <w:p w14:paraId="19C99A39" w14:textId="77777777" w:rsidR="00EA5AD7" w:rsidRPr="00EA5AD7" w:rsidRDefault="00EA5AD7" w:rsidP="00EA5AD7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eastAsia="Times New Roman" w:hAnsiTheme="minorHAnsi" w:cstheme="minorHAnsi"/>
          <w:sz w:val="28"/>
          <w:szCs w:val="28"/>
          <w:lang w:eastAsia="pl-PL"/>
        </w:rPr>
        <w:t>Starostą Śremskim;</w:t>
      </w:r>
    </w:p>
    <w:p w14:paraId="662E4F77" w14:textId="77777777" w:rsidR="00EA5AD7" w:rsidRPr="00EA5AD7" w:rsidRDefault="00EA5AD7" w:rsidP="00EA5AD7">
      <w:pPr>
        <w:pStyle w:val="Akapitzlist"/>
        <w:widowControl w:val="0"/>
        <w:numPr>
          <w:ilvl w:val="0"/>
          <w:numId w:val="14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Dyrektorem Regionalnego Zarządu Gospodarki Wodnej Państwowego Gospodarstwa Wodnego Wody Polskie w Poznaniu.</w:t>
      </w:r>
    </w:p>
    <w:p w14:paraId="19AB66C1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Projekt decyzji nie wymagał zaopiniowania przez operatorów, o których mowa art. 53 ust. 5e u.p.z.p.</w:t>
      </w:r>
    </w:p>
    <w:p w14:paraId="5F91C617" w14:textId="77777777" w:rsidR="00EA5AD7" w:rsidRPr="00EA5AD7" w:rsidRDefault="00EA5AD7" w:rsidP="00EA5AD7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Decyzja została uzgodniona z Wielkopolskim Państwowym Wojewódzkim Inspektorem Sanitarnym na podstawie art. 3 pkt 1a ustawy z dnia 14 marca 1985 r. o Państwowej Inspekcji Sanitarnej (Dz. U. z 2023 r. poz. 338). </w:t>
      </w:r>
    </w:p>
    <w:p w14:paraId="7669413C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Decyzja uzyskała stanowisko zarządcy drogi wewnętrznej – działki o nr ewid. 39, obręb Mechlin – Burmistrza Śremu, w ramach wewnętrznej procedury.</w:t>
      </w:r>
    </w:p>
    <w:p w14:paraId="3EF895AE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619309DA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lastRenderedPageBreak/>
        <w:t>Ponadto, decyzja nie wymagała wcześniejszego uzyskania decyzji wymaganych przepisami odrębnymi.</w:t>
      </w:r>
    </w:p>
    <w:p w14:paraId="60EDE1A3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uznano: właściciela działki objętej wnioskiem – Spółdzielnie Produkcji Rolnej „Rolnik” w Mechlinie, oraz właściciela działki o nr ewid. 39, obręb Mechlin, która znajduje się w obszarze oddziaływania inwestycji – gminę Śrem.</w:t>
      </w:r>
    </w:p>
    <w:p w14:paraId="20F60435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90C1E80" w14:textId="77777777" w:rsidR="00EA5AD7" w:rsidRPr="00EA5AD7" w:rsidRDefault="00EA5AD7" w:rsidP="00EA5AD7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W związku z powyższym orzeczono jak w sentencji.</w:t>
      </w:r>
    </w:p>
    <w:p w14:paraId="00FAE5A7" w14:textId="77777777" w:rsidR="00EA5AD7" w:rsidRPr="00EA5AD7" w:rsidRDefault="00EA5AD7" w:rsidP="00EA5AD7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Pouczenie</w:t>
      </w:r>
    </w:p>
    <w:p w14:paraId="3448E048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AD0EEDD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6C688F47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024D8A1D" w14:textId="77777777" w:rsidR="00EA5AD7" w:rsidRPr="00EA5AD7" w:rsidRDefault="00EA5AD7" w:rsidP="00EA5AD7">
      <w:pPr>
        <w:spacing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73B81CA0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EA5AD7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792F18C4" w14:textId="77777777" w:rsidR="00EA5AD7" w:rsidRPr="00EA5AD7" w:rsidRDefault="00EA5AD7" w:rsidP="00EA5AD7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lastRenderedPageBreak/>
        <w:t>Informacja</w:t>
      </w:r>
    </w:p>
    <w:p w14:paraId="1ED604AD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137E22DD" w14:textId="77777777" w:rsidR="00EA5AD7" w:rsidRPr="00EA5AD7" w:rsidRDefault="00EA5AD7" w:rsidP="00EA5AD7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inny wnioskodawca uzyskał pozwolenie na budowę;</w:t>
      </w:r>
    </w:p>
    <w:p w14:paraId="690C2CBC" w14:textId="77777777" w:rsidR="00EA5AD7" w:rsidRPr="00EA5AD7" w:rsidRDefault="00EA5AD7" w:rsidP="00EA5AD7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131D07D5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BC2408E" w14:textId="77777777" w:rsidR="00EA5AD7" w:rsidRPr="00EA5AD7" w:rsidRDefault="00EA5AD7" w:rsidP="00EA5AD7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Załączniki:</w:t>
      </w:r>
    </w:p>
    <w:p w14:paraId="4633810B" w14:textId="77777777" w:rsidR="00EA5AD7" w:rsidRPr="00EA5AD7" w:rsidRDefault="00EA5AD7" w:rsidP="00EA5AD7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załącznik nr 1 – część graficzna decyzji.</w:t>
      </w:r>
    </w:p>
    <w:p w14:paraId="40EA6DB2" w14:textId="77777777" w:rsidR="00EA5AD7" w:rsidRPr="00EA5AD7" w:rsidRDefault="00EA5AD7" w:rsidP="00EA5AD7">
      <w:pPr>
        <w:spacing w:line="240" w:lineRule="auto"/>
        <w:rPr>
          <w:rFonts w:cstheme="minorHAnsi"/>
          <w:bCs/>
          <w:sz w:val="28"/>
          <w:szCs w:val="28"/>
        </w:rPr>
      </w:pPr>
    </w:p>
    <w:p w14:paraId="7C7F1250" w14:textId="77777777" w:rsidR="00EA5AD7" w:rsidRPr="00EA5AD7" w:rsidRDefault="00EA5AD7" w:rsidP="00EA5AD7">
      <w:pPr>
        <w:spacing w:after="0" w:line="240" w:lineRule="auto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Sprawę prowadzi:</w:t>
      </w:r>
    </w:p>
    <w:p w14:paraId="31EE804C" w14:textId="77777777" w:rsidR="00EA5AD7" w:rsidRPr="00EA5AD7" w:rsidRDefault="00EA5AD7" w:rsidP="00EA5AD7">
      <w:pPr>
        <w:spacing w:after="0" w:line="240" w:lineRule="auto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Sylwia Sobiech</w:t>
      </w:r>
    </w:p>
    <w:p w14:paraId="25BCB98E" w14:textId="77777777" w:rsidR="00EA5AD7" w:rsidRPr="00EA5AD7" w:rsidRDefault="00EA5AD7" w:rsidP="00EA5AD7">
      <w:pPr>
        <w:spacing w:after="0" w:line="240" w:lineRule="auto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podinspektor</w:t>
      </w:r>
    </w:p>
    <w:p w14:paraId="54273D2C" w14:textId="77777777" w:rsidR="00EA5AD7" w:rsidRPr="00EA5AD7" w:rsidRDefault="00EA5AD7" w:rsidP="00EA5AD7">
      <w:pPr>
        <w:spacing w:line="240" w:lineRule="auto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tel. 61 28 47 159</w:t>
      </w:r>
    </w:p>
    <w:p w14:paraId="0062B0DB" w14:textId="77777777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Otrzymują:</w:t>
      </w:r>
    </w:p>
    <w:p w14:paraId="65277C4D" w14:textId="77777777" w:rsidR="00EA5AD7" w:rsidRPr="00EA5AD7" w:rsidRDefault="00EA5AD7" w:rsidP="00EA5AD7">
      <w:pPr>
        <w:tabs>
          <w:tab w:val="left" w:pos="567"/>
        </w:tabs>
        <w:spacing w:after="0"/>
        <w:ind w:left="142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Strony postępowania:</w:t>
      </w:r>
    </w:p>
    <w:p w14:paraId="36D87F66" w14:textId="77777777" w:rsidR="00EA5AD7" w:rsidRPr="00EA5AD7" w:rsidRDefault="00EA5AD7" w:rsidP="00EA5AD7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autoSpaceDN/>
        <w:spacing w:after="0" w:line="240" w:lineRule="auto"/>
        <w:ind w:left="567"/>
        <w:contextualSpacing/>
        <w:textAlignment w:val="auto"/>
        <w:rPr>
          <w:rFonts w:asciiTheme="minorHAnsi" w:hAnsiTheme="minorHAnsi" w:cstheme="minorHAnsi"/>
          <w:bCs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P4 Sp. z o.o., ul. Wynalazek 1, 02-677 Warszawa</w:t>
      </w:r>
    </w:p>
    <w:p w14:paraId="2A9C43B9" w14:textId="32FC59E7" w:rsidR="00EA5AD7" w:rsidRPr="00EA5AD7" w:rsidRDefault="00EA5AD7" w:rsidP="00EA5AD7">
      <w:pPr>
        <w:pStyle w:val="Akapitzlist"/>
        <w:tabs>
          <w:tab w:val="left" w:pos="567"/>
        </w:tabs>
        <w:spacing w:after="0"/>
        <w:ind w:left="567"/>
        <w:jc w:val="both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 xml:space="preserve">Pełnomocnik: </w:t>
      </w:r>
      <w:r w:rsidR="00AE66B3">
        <w:rPr>
          <w:rFonts w:asciiTheme="minorHAnsi" w:hAnsiTheme="minorHAnsi" w:cstheme="minorHAnsi"/>
          <w:sz w:val="28"/>
          <w:szCs w:val="28"/>
        </w:rPr>
        <w:t>………..</w:t>
      </w:r>
    </w:p>
    <w:p w14:paraId="4B027FD8" w14:textId="77777777" w:rsidR="00EA5AD7" w:rsidRPr="00EA5AD7" w:rsidRDefault="00EA5AD7" w:rsidP="00EA5AD7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autoSpaceDN/>
        <w:spacing w:after="0" w:line="240" w:lineRule="auto"/>
        <w:ind w:left="567"/>
        <w:contextualSpacing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Spółdzielnia Produkcji Rolnej „Rolnik” w Mechlinie</w:t>
      </w:r>
    </w:p>
    <w:p w14:paraId="39EF6B31" w14:textId="77777777" w:rsidR="00EA5AD7" w:rsidRPr="00EA5AD7" w:rsidRDefault="00EA5AD7" w:rsidP="00EA5AD7">
      <w:pPr>
        <w:pStyle w:val="Akapitzlist"/>
        <w:tabs>
          <w:tab w:val="left" w:pos="567"/>
        </w:tabs>
        <w:spacing w:after="0"/>
        <w:ind w:left="567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Mechlin, ul. Parkowa 1; 63-100 Śrem</w:t>
      </w:r>
    </w:p>
    <w:p w14:paraId="30F01BF5" w14:textId="77777777" w:rsidR="00EA5AD7" w:rsidRPr="00EA5AD7" w:rsidRDefault="00EA5AD7" w:rsidP="00EA5AD7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autoSpaceDN/>
        <w:spacing w:after="0" w:line="240" w:lineRule="auto"/>
        <w:ind w:left="567"/>
        <w:contextualSpacing/>
        <w:textAlignment w:val="auto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Gmina Śrem, ul. Plac 20 Października 1; 63-100 Śrem (Pion Rozwoju i Infrastruktury)</w:t>
      </w:r>
    </w:p>
    <w:p w14:paraId="066D41BA" w14:textId="77777777" w:rsidR="00EA5AD7" w:rsidRPr="00EA5AD7" w:rsidRDefault="00EA5AD7" w:rsidP="00EA5AD7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142" w:right="-1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Aa</w:t>
      </w:r>
    </w:p>
    <w:p w14:paraId="3F056A77" w14:textId="77777777" w:rsid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</w:p>
    <w:p w14:paraId="287F2722" w14:textId="177D5A7F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Uiszczono opłatę skarbową w kwocie: 615,00 zł </w:t>
      </w:r>
    </w:p>
    <w:p w14:paraId="310CFD6C" w14:textId="77777777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Data wpłaty: 31.12.2022 r.</w:t>
      </w:r>
    </w:p>
    <w:p w14:paraId="5A62E94E" w14:textId="77777777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Nr rachunku bankowego Urzędu Miejskiego w Śremie:</w:t>
      </w:r>
    </w:p>
    <w:p w14:paraId="1F9D43B5" w14:textId="77777777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57 9084 0003 2102 0013 0521 0013</w:t>
      </w:r>
    </w:p>
    <w:p w14:paraId="1B343357" w14:textId="77777777" w:rsidR="00EA5AD7" w:rsidRDefault="00EA5AD7" w:rsidP="00117045">
      <w:pPr>
        <w:spacing w:after="120"/>
        <w:jc w:val="right"/>
        <w:rPr>
          <w:rFonts w:cstheme="minorHAnsi"/>
          <w:sz w:val="28"/>
          <w:szCs w:val="28"/>
        </w:rPr>
      </w:pPr>
    </w:p>
    <w:p w14:paraId="2F9DADA9" w14:textId="149A26BD" w:rsidR="00053E5A" w:rsidRPr="00117045" w:rsidRDefault="00EA5AD7" w:rsidP="0030239F">
      <w:pPr>
        <w:spacing w:after="12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78CCDF26" wp14:editId="31EA5DBD">
            <wp:extent cx="5579745" cy="7891780"/>
            <wp:effectExtent l="0" t="0" r="1905" b="0"/>
            <wp:docPr id="4" name="Obraz 4" descr="Obraz zawierający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diagram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E5A" w:rsidRPr="00117045" w:rsidSect="00CB0D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89043" w14:textId="77777777" w:rsidR="00E73E65" w:rsidRDefault="00E73E65" w:rsidP="00053E5A">
      <w:pPr>
        <w:spacing w:after="0" w:line="240" w:lineRule="auto"/>
      </w:pPr>
      <w:r>
        <w:separator/>
      </w:r>
    </w:p>
  </w:endnote>
  <w:endnote w:type="continuationSeparator" w:id="0">
    <w:p w14:paraId="2ACFF599" w14:textId="77777777" w:rsidR="00E73E65" w:rsidRDefault="00E73E6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BAAE5" w14:textId="77777777" w:rsidR="00E73E65" w:rsidRDefault="00E73E65" w:rsidP="00053E5A">
      <w:pPr>
        <w:spacing w:after="0" w:line="240" w:lineRule="auto"/>
      </w:pPr>
      <w:r>
        <w:separator/>
      </w:r>
    </w:p>
  </w:footnote>
  <w:footnote w:type="continuationSeparator" w:id="0">
    <w:p w14:paraId="5C8CF678" w14:textId="77777777" w:rsidR="00E73E65" w:rsidRDefault="00E73E65" w:rsidP="00053E5A">
      <w:pPr>
        <w:spacing w:after="0" w:line="240" w:lineRule="auto"/>
      </w:pPr>
      <w:r>
        <w:continuationSeparator/>
      </w:r>
    </w:p>
  </w:footnote>
  <w:footnote w:id="1">
    <w:p w14:paraId="6E067729" w14:textId="6A112EB5" w:rsidR="005322CF" w:rsidRDefault="005322CF" w:rsidP="005655F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(Dz. U. z 2022 r. poz. 503, 1846, 2185 i 2747).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5"/>
  </w:num>
  <w:num w:numId="2" w16cid:durableId="407388548">
    <w:abstractNumId w:val="5"/>
    <w:lvlOverride w:ilvl="0">
      <w:startOverride w:val="1"/>
    </w:lvlOverride>
  </w:num>
  <w:num w:numId="3" w16cid:durableId="1906835866">
    <w:abstractNumId w:val="1"/>
  </w:num>
  <w:num w:numId="4" w16cid:durableId="673992752">
    <w:abstractNumId w:val="10"/>
  </w:num>
  <w:num w:numId="5" w16cid:durableId="406152240">
    <w:abstractNumId w:val="2"/>
  </w:num>
  <w:num w:numId="6" w16cid:durableId="1654872427">
    <w:abstractNumId w:val="8"/>
  </w:num>
  <w:num w:numId="7" w16cid:durableId="928151283">
    <w:abstractNumId w:val="11"/>
  </w:num>
  <w:num w:numId="8" w16cid:durableId="9458171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14"/>
  </w:num>
  <w:num w:numId="10" w16cid:durableId="1107119578">
    <w:abstractNumId w:val="6"/>
  </w:num>
  <w:num w:numId="11" w16cid:durableId="1566138313">
    <w:abstractNumId w:val="3"/>
  </w:num>
  <w:num w:numId="12" w16cid:durableId="1690716137">
    <w:abstractNumId w:val="4"/>
  </w:num>
  <w:num w:numId="13" w16cid:durableId="697049989">
    <w:abstractNumId w:val="0"/>
  </w:num>
  <w:num w:numId="14" w16cid:durableId="1570077282">
    <w:abstractNumId w:val="7"/>
  </w:num>
  <w:num w:numId="15" w16cid:durableId="1713194304">
    <w:abstractNumId w:val="13"/>
  </w:num>
  <w:num w:numId="16" w16cid:durableId="19341196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14B9"/>
    <w:rsid w:val="00117045"/>
    <w:rsid w:val="00250690"/>
    <w:rsid w:val="002F74A4"/>
    <w:rsid w:val="0030239F"/>
    <w:rsid w:val="003F1986"/>
    <w:rsid w:val="004519AC"/>
    <w:rsid w:val="0048459B"/>
    <w:rsid w:val="004D0E6B"/>
    <w:rsid w:val="00525346"/>
    <w:rsid w:val="005322CF"/>
    <w:rsid w:val="005655F8"/>
    <w:rsid w:val="005725F2"/>
    <w:rsid w:val="005811F1"/>
    <w:rsid w:val="005E2C53"/>
    <w:rsid w:val="005E5887"/>
    <w:rsid w:val="005F048F"/>
    <w:rsid w:val="005F23DE"/>
    <w:rsid w:val="006A6F3E"/>
    <w:rsid w:val="006B04E6"/>
    <w:rsid w:val="007362FC"/>
    <w:rsid w:val="00777C64"/>
    <w:rsid w:val="007C6800"/>
    <w:rsid w:val="0081559F"/>
    <w:rsid w:val="00827C35"/>
    <w:rsid w:val="00833526"/>
    <w:rsid w:val="008B0B89"/>
    <w:rsid w:val="008F426F"/>
    <w:rsid w:val="00917C21"/>
    <w:rsid w:val="00945706"/>
    <w:rsid w:val="009614DC"/>
    <w:rsid w:val="00A123EF"/>
    <w:rsid w:val="00A552FF"/>
    <w:rsid w:val="00AE66B3"/>
    <w:rsid w:val="00AF3FFD"/>
    <w:rsid w:val="00B91287"/>
    <w:rsid w:val="00C32803"/>
    <w:rsid w:val="00CB0D40"/>
    <w:rsid w:val="00CC44D5"/>
    <w:rsid w:val="00DA3932"/>
    <w:rsid w:val="00DB7013"/>
    <w:rsid w:val="00E074FC"/>
    <w:rsid w:val="00E32FA5"/>
    <w:rsid w:val="00E34C2B"/>
    <w:rsid w:val="00E73E65"/>
    <w:rsid w:val="00EA5AD7"/>
    <w:rsid w:val="00F62B78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2700</Words>
  <Characters>16201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2020-02-11T13:09:00Z</cp:lastPrinted>
  <dcterms:created xsi:type="dcterms:W3CDTF">2023-04-19T10:09:00Z</dcterms:created>
  <dcterms:modified xsi:type="dcterms:W3CDTF">2023-04-19T12:48:00Z</dcterms:modified>
</cp:coreProperties>
</file>