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488041E" w14:textId="77777777" w:rsidR="005E5887" w:rsidRPr="00DB7013" w:rsidRDefault="005E5887">
      <w:pPr>
        <w:rPr>
          <w:rFonts w:cstheme="minorHAnsi"/>
          <w:sz w:val="28"/>
          <w:szCs w:val="28"/>
        </w:rPr>
      </w:pPr>
    </w:p>
    <w:p w14:paraId="2981DBF3"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Burmistrz Śremu</w:t>
      </w:r>
    </w:p>
    <w:p w14:paraId="75DFC148"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ul. Plac 20 Października 1</w:t>
      </w:r>
    </w:p>
    <w:p w14:paraId="2406D65A" w14:textId="77777777" w:rsidR="00BD2D28" w:rsidRPr="00676AE8" w:rsidRDefault="00BD2D28" w:rsidP="00BD2D28">
      <w:pPr>
        <w:spacing w:after="0" w:line="240" w:lineRule="auto"/>
        <w:ind w:right="5812"/>
        <w:jc w:val="center"/>
        <w:rPr>
          <w:rFonts w:eastAsia="Calibri" w:cstheme="minorHAnsi"/>
          <w:sz w:val="28"/>
          <w:szCs w:val="28"/>
        </w:rPr>
      </w:pPr>
      <w:r w:rsidRPr="00676AE8">
        <w:rPr>
          <w:rFonts w:eastAsia="Calibri" w:cstheme="minorHAnsi"/>
          <w:sz w:val="28"/>
          <w:szCs w:val="28"/>
        </w:rPr>
        <w:t>63-100 Śrem</w:t>
      </w:r>
    </w:p>
    <w:p w14:paraId="355A0374" w14:textId="78A7326F" w:rsidR="00BD2D28" w:rsidRPr="00676AE8" w:rsidRDefault="00BD2D28" w:rsidP="00BD2D28">
      <w:pPr>
        <w:spacing w:after="120" w:line="240" w:lineRule="auto"/>
        <w:jc w:val="right"/>
        <w:rPr>
          <w:rFonts w:eastAsia="Calibri" w:cstheme="minorHAnsi"/>
          <w:sz w:val="28"/>
          <w:szCs w:val="28"/>
        </w:rPr>
      </w:pPr>
      <w:r w:rsidRPr="00676AE8">
        <w:rPr>
          <w:rFonts w:eastAsia="Calibri" w:cstheme="minorHAnsi"/>
          <w:sz w:val="28"/>
          <w:szCs w:val="28"/>
        </w:rPr>
        <w:t xml:space="preserve">Śrem, </w:t>
      </w:r>
      <w:r w:rsidR="00130378">
        <w:rPr>
          <w:rFonts w:eastAsia="Calibri" w:cstheme="minorHAnsi"/>
          <w:sz w:val="28"/>
          <w:szCs w:val="28"/>
        </w:rPr>
        <w:t>04</w:t>
      </w:r>
      <w:r w:rsidR="00841F32">
        <w:rPr>
          <w:rFonts w:eastAsia="Calibri" w:cstheme="minorHAnsi"/>
          <w:sz w:val="28"/>
          <w:szCs w:val="28"/>
        </w:rPr>
        <w:t xml:space="preserve"> maja</w:t>
      </w:r>
      <w:r w:rsidRPr="00676AE8">
        <w:rPr>
          <w:rFonts w:eastAsia="Calibri" w:cstheme="minorHAnsi"/>
          <w:sz w:val="28"/>
          <w:szCs w:val="28"/>
        </w:rPr>
        <w:t xml:space="preserve"> 2023 roku</w:t>
      </w:r>
    </w:p>
    <w:p w14:paraId="59433AED" w14:textId="228D499E" w:rsidR="00BD2D28" w:rsidRPr="00676AE8" w:rsidRDefault="00BD2D28" w:rsidP="00BD2D28">
      <w:pPr>
        <w:spacing w:after="120" w:line="240" w:lineRule="auto"/>
        <w:jc w:val="both"/>
        <w:rPr>
          <w:rFonts w:eastAsia="Calibri" w:cstheme="minorHAnsi"/>
          <w:sz w:val="28"/>
          <w:szCs w:val="28"/>
        </w:rPr>
      </w:pPr>
      <w:r w:rsidRPr="00676AE8">
        <w:rPr>
          <w:rFonts w:eastAsia="Calibri" w:cstheme="minorHAnsi"/>
          <w:sz w:val="28"/>
          <w:szCs w:val="28"/>
        </w:rPr>
        <w:t>PPSOŚ.6220.</w:t>
      </w:r>
      <w:r w:rsidR="00841F32">
        <w:rPr>
          <w:rFonts w:eastAsia="Calibri" w:cstheme="minorHAnsi"/>
          <w:sz w:val="28"/>
          <w:szCs w:val="28"/>
        </w:rPr>
        <w:t>2.2023</w:t>
      </w:r>
      <w:r w:rsidRPr="00676AE8">
        <w:rPr>
          <w:rFonts w:eastAsia="Calibri" w:cstheme="minorHAnsi"/>
          <w:sz w:val="28"/>
          <w:szCs w:val="28"/>
        </w:rPr>
        <w:t>.BM</w:t>
      </w:r>
    </w:p>
    <w:p w14:paraId="03388260" w14:textId="77777777" w:rsidR="00BD2D28" w:rsidRPr="00676AE8" w:rsidRDefault="00BD2D28" w:rsidP="00BD2D28">
      <w:pPr>
        <w:keepNext/>
        <w:keepLines/>
        <w:spacing w:after="120" w:line="240" w:lineRule="auto"/>
        <w:jc w:val="center"/>
        <w:outlineLvl w:val="0"/>
        <w:rPr>
          <w:rFonts w:eastAsia="Times New Roman" w:cstheme="minorHAnsi"/>
          <w:sz w:val="28"/>
          <w:szCs w:val="28"/>
        </w:rPr>
      </w:pPr>
      <w:r w:rsidRPr="00676AE8">
        <w:rPr>
          <w:rFonts w:eastAsia="Times New Roman" w:cstheme="minorHAnsi"/>
          <w:sz w:val="28"/>
          <w:szCs w:val="28"/>
        </w:rPr>
        <w:t>Obwieszczenie</w:t>
      </w:r>
    </w:p>
    <w:p w14:paraId="6153587E" w14:textId="77777777" w:rsidR="0026640C" w:rsidRPr="006463C1" w:rsidRDefault="0026640C" w:rsidP="0026640C">
      <w:pPr>
        <w:keepNext/>
        <w:keepLines/>
        <w:spacing w:after="120" w:line="240" w:lineRule="auto"/>
        <w:jc w:val="center"/>
        <w:outlineLvl w:val="0"/>
        <w:rPr>
          <w:rFonts w:eastAsia="Times New Roman" w:cstheme="minorHAnsi"/>
          <w:sz w:val="28"/>
          <w:szCs w:val="28"/>
        </w:rPr>
      </w:pPr>
      <w:r w:rsidRPr="006463C1">
        <w:rPr>
          <w:rFonts w:eastAsia="Times New Roman" w:cstheme="minorHAnsi"/>
          <w:sz w:val="28"/>
          <w:szCs w:val="28"/>
        </w:rPr>
        <w:t>o nałożeniu obowiązku przeprowadzenia oceny oddziaływania przedsięwzięcia na środowisko</w:t>
      </w:r>
    </w:p>
    <w:p w14:paraId="327D3B31" w14:textId="77777777" w:rsidR="00841F32" w:rsidRPr="00841F32" w:rsidRDefault="00841F32" w:rsidP="00841F32">
      <w:pPr>
        <w:spacing w:after="120" w:line="240" w:lineRule="auto"/>
        <w:ind w:firstLine="708"/>
        <w:jc w:val="both"/>
        <w:rPr>
          <w:rFonts w:ascii="Calibri" w:hAnsi="Calibri" w:cs="Calibri"/>
          <w:sz w:val="28"/>
          <w:szCs w:val="28"/>
        </w:rPr>
      </w:pPr>
      <w:r>
        <w:rPr>
          <w:rFonts w:cstheme="minorHAnsi"/>
          <w:sz w:val="28"/>
          <w:szCs w:val="28"/>
        </w:rPr>
        <w:t>Z</w:t>
      </w:r>
      <w:r w:rsidR="0026640C" w:rsidRPr="0026640C">
        <w:rPr>
          <w:rFonts w:cstheme="minorHAnsi"/>
          <w:sz w:val="28"/>
          <w:szCs w:val="28"/>
        </w:rPr>
        <w:t>awiadamiam</w:t>
      </w:r>
      <w:r>
        <w:rPr>
          <w:rFonts w:cstheme="minorHAnsi"/>
          <w:sz w:val="28"/>
          <w:szCs w:val="28"/>
          <w:vertAlign w:val="superscript"/>
        </w:rPr>
        <w:t>1</w:t>
      </w:r>
      <w:r w:rsidR="0026640C" w:rsidRPr="0026640C">
        <w:rPr>
          <w:rFonts w:cstheme="minorHAnsi"/>
          <w:sz w:val="28"/>
          <w:szCs w:val="28"/>
        </w:rPr>
        <w:t xml:space="preserve"> strony postępowania o nałożeniu przez Burmistrza Śremu, na mocy postanowienia z </w:t>
      </w:r>
      <w:r>
        <w:rPr>
          <w:rFonts w:cstheme="minorHAnsi"/>
          <w:sz w:val="28"/>
          <w:szCs w:val="28"/>
        </w:rPr>
        <w:t>2 maja</w:t>
      </w:r>
      <w:r w:rsidR="0026640C">
        <w:rPr>
          <w:rFonts w:cstheme="minorHAnsi"/>
          <w:sz w:val="28"/>
          <w:szCs w:val="28"/>
        </w:rPr>
        <w:t xml:space="preserve"> 2023</w:t>
      </w:r>
      <w:r w:rsidR="0026640C" w:rsidRPr="0026640C">
        <w:rPr>
          <w:rFonts w:cstheme="minorHAnsi"/>
          <w:sz w:val="28"/>
          <w:szCs w:val="28"/>
        </w:rPr>
        <w:t xml:space="preserve"> r., obowiązku przeprowadzenia oceny oddziaływania na środowisko dla planowanego </w:t>
      </w:r>
      <w:r>
        <w:rPr>
          <w:rFonts w:cstheme="minorHAnsi"/>
          <w:sz w:val="28"/>
          <w:szCs w:val="28"/>
        </w:rPr>
        <w:t xml:space="preserve">przez osobę fizyczną </w:t>
      </w:r>
      <w:r w:rsidR="0026640C" w:rsidRPr="0026640C">
        <w:rPr>
          <w:rFonts w:cstheme="minorHAnsi"/>
          <w:sz w:val="28"/>
          <w:szCs w:val="28"/>
        </w:rPr>
        <w:t xml:space="preserve">przedsięwzięcia </w:t>
      </w:r>
      <w:r w:rsidRPr="001E776B">
        <w:rPr>
          <w:rFonts w:ascii="Calibri" w:hAnsi="Calibri" w:cs="Calibri"/>
          <w:sz w:val="28"/>
          <w:szCs w:val="28"/>
        </w:rPr>
        <w:t xml:space="preserve">polegającego na </w:t>
      </w:r>
      <w:r w:rsidRPr="00841F32">
        <w:rPr>
          <w:rFonts w:ascii="Calibri" w:hAnsi="Calibri" w:cs="Calibri"/>
          <w:b/>
          <w:bCs/>
          <w:sz w:val="28"/>
          <w:szCs w:val="28"/>
        </w:rPr>
        <w:t>rozbudowie istniejącej obory dla bydła mlecznego o maksymalnej obsadzie 72 DJP</w:t>
      </w:r>
      <w:r w:rsidRPr="00841F32">
        <w:rPr>
          <w:rFonts w:ascii="Calibri" w:hAnsi="Calibri" w:cs="Calibri"/>
          <w:sz w:val="28"/>
          <w:szCs w:val="28"/>
        </w:rPr>
        <w:t>, na działce o numerze ewidencyjnym 265, obręb Dalewo.</w:t>
      </w:r>
    </w:p>
    <w:p w14:paraId="76B0CE74" w14:textId="500FC38F" w:rsidR="0026640C" w:rsidRDefault="0026640C" w:rsidP="00841F32">
      <w:pPr>
        <w:spacing w:after="120" w:line="240" w:lineRule="auto"/>
        <w:ind w:firstLine="708"/>
        <w:jc w:val="both"/>
        <w:rPr>
          <w:rFonts w:cstheme="minorHAnsi"/>
          <w:sz w:val="28"/>
          <w:szCs w:val="28"/>
        </w:rPr>
      </w:pPr>
      <w:r w:rsidRPr="0026640C">
        <w:rPr>
          <w:rFonts w:cstheme="minorHAnsi"/>
          <w:sz w:val="28"/>
          <w:szCs w:val="28"/>
        </w:rPr>
        <w:t>Na postanowienie służy stronom zażalenie. Z treścią postanowienia można zapoznać się w Urzędzie Miejskim w Śremie (ul. Plac 20</w:t>
      </w:r>
      <w:r>
        <w:rPr>
          <w:rFonts w:cstheme="minorHAnsi"/>
          <w:sz w:val="28"/>
          <w:szCs w:val="28"/>
        </w:rPr>
        <w:t> </w:t>
      </w:r>
      <w:r w:rsidRPr="0026640C">
        <w:rPr>
          <w:rFonts w:cstheme="minorHAnsi"/>
          <w:sz w:val="28"/>
          <w:szCs w:val="28"/>
        </w:rPr>
        <w:t>Października 1, pok. 33), w godzinach od 7:00 do 15:00 lub w Biuletynie Informacji Publicznej (</w:t>
      </w:r>
      <w:r w:rsidR="00841F32" w:rsidRPr="00841F32">
        <w:rPr>
          <w:rFonts w:cstheme="minorHAnsi"/>
          <w:sz w:val="28"/>
          <w:szCs w:val="28"/>
        </w:rPr>
        <w:t>http://umsrem.bip.eur.pl/public/?id=223630</w:t>
      </w:r>
      <w:r w:rsidRPr="0026640C">
        <w:rPr>
          <w:rFonts w:cstheme="minorHAnsi"/>
          <w:sz w:val="28"/>
          <w:szCs w:val="28"/>
        </w:rPr>
        <w:t xml:space="preserve">). </w:t>
      </w:r>
    </w:p>
    <w:p w14:paraId="565B143E" w14:textId="207FB15B" w:rsidR="0026640C" w:rsidRDefault="0026640C" w:rsidP="00045D2C">
      <w:pPr>
        <w:spacing w:after="0" w:line="240" w:lineRule="auto"/>
        <w:ind w:firstLine="709"/>
        <w:jc w:val="both"/>
        <w:rPr>
          <w:rFonts w:cstheme="minorHAnsi"/>
          <w:sz w:val="28"/>
          <w:szCs w:val="28"/>
        </w:rPr>
      </w:pPr>
      <w:r w:rsidRPr="0026640C">
        <w:rPr>
          <w:rFonts w:cstheme="minorHAnsi"/>
          <w:sz w:val="28"/>
          <w:szCs w:val="28"/>
        </w:rPr>
        <w:t>Zawiadomienie przez obwieszczenie uważa się za dokonane po 14</w:t>
      </w:r>
      <w:r w:rsidR="004707E0">
        <w:rPr>
          <w:rFonts w:cstheme="minorHAnsi"/>
          <w:sz w:val="28"/>
          <w:szCs w:val="28"/>
        </w:rPr>
        <w:t> </w:t>
      </w:r>
      <w:r w:rsidRPr="0026640C">
        <w:rPr>
          <w:rFonts w:cstheme="minorHAnsi"/>
          <w:sz w:val="28"/>
          <w:szCs w:val="28"/>
        </w:rPr>
        <w:t xml:space="preserve">dniach od dnia publicznego ogłoszenia stosownie do art. 49 </w:t>
      </w:r>
      <w:r w:rsidR="00045D2C" w:rsidRPr="00045D2C">
        <w:rPr>
          <w:rFonts w:ascii="Calibri" w:eastAsia="Times New Roman" w:hAnsi="Calibri" w:cs="Calibri"/>
          <w:sz w:val="28"/>
          <w:szCs w:val="28"/>
          <w:lang w:eastAsia="pl-PL"/>
        </w:rPr>
        <w:t>ustawy z dnia 14 czerwca 1960 r. – Kodeks postępowania administracyjnego (Dz. U. z 2023</w:t>
      </w:r>
      <w:r w:rsidR="00045D2C">
        <w:rPr>
          <w:rFonts w:ascii="Calibri" w:eastAsia="Times New Roman" w:hAnsi="Calibri" w:cs="Calibri"/>
          <w:sz w:val="28"/>
          <w:szCs w:val="28"/>
          <w:lang w:eastAsia="pl-PL"/>
        </w:rPr>
        <w:t> </w:t>
      </w:r>
      <w:r w:rsidR="00045D2C" w:rsidRPr="00045D2C">
        <w:rPr>
          <w:rFonts w:ascii="Calibri" w:eastAsia="Times New Roman" w:hAnsi="Calibri" w:cs="Calibri"/>
          <w:sz w:val="28"/>
          <w:szCs w:val="28"/>
          <w:lang w:eastAsia="pl-PL"/>
        </w:rPr>
        <w:t>r. poz. 775)</w:t>
      </w:r>
      <w:r w:rsidRPr="0026640C">
        <w:rPr>
          <w:rFonts w:cstheme="minorHAnsi"/>
          <w:sz w:val="28"/>
          <w:szCs w:val="28"/>
        </w:rPr>
        <w:t>.</w:t>
      </w:r>
    </w:p>
    <w:p w14:paraId="20A51D9D" w14:textId="4917F2E4" w:rsidR="00BD2D28" w:rsidRPr="0026640C" w:rsidRDefault="00BD2D28" w:rsidP="004707E0">
      <w:pPr>
        <w:spacing w:after="120" w:line="240" w:lineRule="auto"/>
        <w:ind w:left="3540"/>
        <w:jc w:val="center"/>
        <w:rPr>
          <w:rFonts w:eastAsia="Times New Roman" w:cstheme="minorHAnsi"/>
          <w:sz w:val="28"/>
          <w:szCs w:val="28"/>
          <w:lang w:eastAsia="pl-PL"/>
        </w:rPr>
      </w:pPr>
      <w:r w:rsidRPr="0026640C">
        <w:rPr>
          <w:rFonts w:eastAsia="Times New Roman" w:cstheme="minorHAnsi"/>
          <w:sz w:val="28"/>
          <w:szCs w:val="28"/>
          <w:lang w:eastAsia="pl-PL"/>
        </w:rPr>
        <w:t>Adam Lewandowski</w:t>
      </w:r>
    </w:p>
    <w:p w14:paraId="796DCAED" w14:textId="77777777" w:rsidR="00BD2D28" w:rsidRPr="0026640C" w:rsidRDefault="00BD2D28" w:rsidP="004707E0">
      <w:pPr>
        <w:spacing w:after="120" w:line="240" w:lineRule="auto"/>
        <w:ind w:left="3540"/>
        <w:jc w:val="center"/>
        <w:rPr>
          <w:rFonts w:eastAsia="Times New Roman" w:cstheme="minorHAnsi"/>
          <w:i/>
          <w:sz w:val="28"/>
          <w:szCs w:val="28"/>
          <w:lang w:eastAsia="pl-PL"/>
        </w:rPr>
      </w:pPr>
      <w:r w:rsidRPr="0026640C">
        <w:rPr>
          <w:rFonts w:eastAsia="Times New Roman" w:cstheme="minorHAnsi"/>
          <w:sz w:val="28"/>
          <w:szCs w:val="28"/>
          <w:lang w:eastAsia="pl-PL"/>
        </w:rPr>
        <w:t>Burmistrz Śremu</w:t>
      </w:r>
    </w:p>
    <w:p w14:paraId="470EF1F9" w14:textId="021DB791" w:rsidR="00841F32" w:rsidRPr="00676AE8" w:rsidRDefault="00841F32" w:rsidP="00841F32">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 xml:space="preserve">Wywieszono: </w:t>
      </w:r>
      <w:r w:rsidR="00045D2C">
        <w:rPr>
          <w:rFonts w:eastAsia="Times New Roman" w:cstheme="minorHAnsi"/>
          <w:sz w:val="28"/>
          <w:szCs w:val="28"/>
          <w:lang w:eastAsia="pl-PL"/>
        </w:rPr>
        <w:t>04.05</w:t>
      </w:r>
      <w:r w:rsidRPr="00676AE8">
        <w:rPr>
          <w:rFonts w:eastAsia="Times New Roman" w:cstheme="minorHAnsi"/>
          <w:sz w:val="28"/>
          <w:szCs w:val="28"/>
          <w:lang w:eastAsia="pl-PL"/>
        </w:rPr>
        <w:t>.2023 r.</w:t>
      </w:r>
    </w:p>
    <w:p w14:paraId="2365B799" w14:textId="77777777" w:rsidR="00841F32" w:rsidRDefault="00841F32" w:rsidP="00841F32">
      <w:pPr>
        <w:spacing w:after="120" w:line="240" w:lineRule="auto"/>
        <w:jc w:val="both"/>
        <w:rPr>
          <w:rFonts w:eastAsia="Times New Roman" w:cstheme="minorHAnsi"/>
          <w:sz w:val="28"/>
          <w:szCs w:val="28"/>
          <w:lang w:eastAsia="pl-PL"/>
        </w:rPr>
      </w:pPr>
      <w:r w:rsidRPr="00676AE8">
        <w:rPr>
          <w:rFonts w:eastAsia="Times New Roman" w:cstheme="minorHAnsi"/>
          <w:sz w:val="28"/>
          <w:szCs w:val="28"/>
          <w:lang w:eastAsia="pl-PL"/>
        </w:rPr>
        <w:t>Zdjęto:</w:t>
      </w:r>
    </w:p>
    <w:p w14:paraId="10412FC4" w14:textId="77777777" w:rsidR="00841F32" w:rsidRPr="00676AE8" w:rsidRDefault="00841F32" w:rsidP="00841F32">
      <w:pPr>
        <w:spacing w:after="120" w:line="240" w:lineRule="auto"/>
        <w:jc w:val="both"/>
        <w:rPr>
          <w:rFonts w:eastAsia="Times New Roman" w:cstheme="minorHAnsi"/>
          <w:sz w:val="28"/>
          <w:szCs w:val="28"/>
          <w:lang w:eastAsia="pl-PL"/>
        </w:rPr>
      </w:pPr>
    </w:p>
    <w:p w14:paraId="2F3270E6" w14:textId="346CC408" w:rsidR="00841F32" w:rsidRPr="00045D2C" w:rsidRDefault="00841F32" w:rsidP="00045D2C">
      <w:pPr>
        <w:spacing w:after="0" w:line="240" w:lineRule="auto"/>
        <w:jc w:val="both"/>
        <w:rPr>
          <w:rFonts w:cstheme="minorHAnsi"/>
          <w:sz w:val="28"/>
          <w:szCs w:val="28"/>
        </w:rPr>
      </w:pPr>
      <w:r>
        <w:rPr>
          <w:rFonts w:cstheme="minorHAnsi"/>
          <w:bCs/>
          <w:sz w:val="28"/>
          <w:szCs w:val="28"/>
          <w:vertAlign w:val="superscript"/>
        </w:rPr>
        <w:t xml:space="preserve">1 </w:t>
      </w:r>
      <w:r>
        <w:rPr>
          <w:rFonts w:cstheme="minorHAnsi"/>
          <w:bCs/>
          <w:sz w:val="28"/>
          <w:szCs w:val="28"/>
        </w:rPr>
        <w:t xml:space="preserve">Podstawa prawna: </w:t>
      </w:r>
      <w:r w:rsidRPr="00676AE8">
        <w:rPr>
          <w:rFonts w:cstheme="minorHAnsi"/>
          <w:sz w:val="28"/>
          <w:szCs w:val="28"/>
        </w:rPr>
        <w:t>art. 73 ust. 1 i art. 74 ust. 3 ustawy z dnia 3 października 2008 r. o udostępnianiu informacji o środowisku i jego ochronie, udziale społeczeństwa w ochronie środowiska oraz o ocenach oddziaływania na środowisko (Dz. U. z 2022 r. poz. 1029, 1260, 1261, 1783, 1846</w:t>
      </w:r>
      <w:r>
        <w:rPr>
          <w:rFonts w:cstheme="minorHAnsi"/>
          <w:sz w:val="28"/>
          <w:szCs w:val="28"/>
        </w:rPr>
        <w:t xml:space="preserve">, </w:t>
      </w:r>
      <w:r w:rsidRPr="00676AE8">
        <w:rPr>
          <w:rFonts w:cstheme="minorHAnsi"/>
          <w:sz w:val="28"/>
          <w:szCs w:val="28"/>
        </w:rPr>
        <w:t>2687</w:t>
      </w:r>
      <w:r>
        <w:rPr>
          <w:rFonts w:cstheme="minorHAnsi"/>
          <w:sz w:val="28"/>
          <w:szCs w:val="28"/>
        </w:rPr>
        <w:t xml:space="preserve"> i 2185</w:t>
      </w:r>
      <w:r w:rsidR="00045D2C">
        <w:rPr>
          <w:rFonts w:cstheme="minorHAnsi"/>
          <w:sz w:val="28"/>
          <w:szCs w:val="28"/>
        </w:rPr>
        <w:t>, z 2023 r. poz. 595 i 553</w:t>
      </w:r>
      <w:r w:rsidRPr="00676AE8">
        <w:rPr>
          <w:rFonts w:cstheme="minorHAnsi"/>
          <w:sz w:val="28"/>
          <w:szCs w:val="28"/>
        </w:rPr>
        <w:t>)</w:t>
      </w:r>
    </w:p>
    <w:p w14:paraId="64F45511" w14:textId="77777777" w:rsidR="00BD2D28" w:rsidRPr="00676AE8" w:rsidRDefault="00BD2D28" w:rsidP="00BD2D28">
      <w:pPr>
        <w:rPr>
          <w:rFonts w:cstheme="minorHAnsi"/>
          <w:bCs/>
          <w:sz w:val="28"/>
          <w:szCs w:val="28"/>
        </w:rPr>
      </w:pPr>
      <w:r w:rsidRPr="00676AE8">
        <w:rPr>
          <w:rFonts w:cstheme="minorHAnsi"/>
          <w:bCs/>
          <w:sz w:val="28"/>
          <w:szCs w:val="28"/>
        </w:rPr>
        <w:br w:type="page"/>
      </w:r>
    </w:p>
    <w:p w14:paraId="6FC624AF" w14:textId="77777777" w:rsidR="00841F32" w:rsidRPr="00841F32" w:rsidRDefault="00841F32" w:rsidP="00841F32">
      <w:pPr>
        <w:tabs>
          <w:tab w:val="left" w:pos="1985"/>
        </w:tabs>
        <w:spacing w:after="0" w:line="240" w:lineRule="auto"/>
        <w:ind w:right="5810"/>
        <w:jc w:val="center"/>
        <w:rPr>
          <w:rFonts w:ascii="Calibri" w:eastAsia="Times New Roman" w:hAnsi="Calibri" w:cs="Calibri"/>
          <w:sz w:val="28"/>
          <w:szCs w:val="28"/>
          <w:lang w:eastAsia="pl-PL"/>
        </w:rPr>
      </w:pPr>
      <w:r w:rsidRPr="00841F32">
        <w:rPr>
          <w:rFonts w:ascii="Calibri" w:eastAsia="Times New Roman" w:hAnsi="Calibri" w:cs="Calibri"/>
          <w:sz w:val="28"/>
          <w:szCs w:val="28"/>
          <w:lang w:eastAsia="pl-PL"/>
        </w:rPr>
        <w:lastRenderedPageBreak/>
        <w:t>Burmistrz Śremu</w:t>
      </w:r>
    </w:p>
    <w:p w14:paraId="1F7A496F" w14:textId="77777777" w:rsidR="00841F32" w:rsidRPr="00841F32" w:rsidRDefault="00841F32" w:rsidP="00841F32">
      <w:pPr>
        <w:tabs>
          <w:tab w:val="left" w:pos="1985"/>
        </w:tabs>
        <w:spacing w:after="0" w:line="240" w:lineRule="auto"/>
        <w:ind w:right="5810"/>
        <w:jc w:val="center"/>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ul. Plac 20 Października 1</w:t>
      </w:r>
    </w:p>
    <w:p w14:paraId="315FE48B" w14:textId="77777777" w:rsidR="00841F32" w:rsidRPr="00841F32" w:rsidRDefault="00841F32" w:rsidP="00841F32">
      <w:pPr>
        <w:tabs>
          <w:tab w:val="left" w:pos="1985"/>
        </w:tabs>
        <w:spacing w:after="0" w:line="240" w:lineRule="auto"/>
        <w:ind w:right="5810"/>
        <w:jc w:val="center"/>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63-100 Śrem</w:t>
      </w:r>
    </w:p>
    <w:p w14:paraId="46CF6B55" w14:textId="77777777" w:rsidR="00841F32" w:rsidRPr="00841F32" w:rsidRDefault="00841F32" w:rsidP="00841F32">
      <w:pPr>
        <w:tabs>
          <w:tab w:val="left" w:pos="1985"/>
        </w:tabs>
        <w:spacing w:after="120" w:line="240" w:lineRule="auto"/>
        <w:jc w:val="right"/>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Śrem, 2 maja 2023 roku</w:t>
      </w:r>
    </w:p>
    <w:p w14:paraId="1E55769F" w14:textId="77777777" w:rsidR="00841F32" w:rsidRPr="00841F32" w:rsidRDefault="00841F32" w:rsidP="00841F32">
      <w:pPr>
        <w:spacing w:after="120" w:line="240" w:lineRule="auto"/>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PPSOŚ.6220.2.2023.BM</w:t>
      </w:r>
    </w:p>
    <w:p w14:paraId="4FB463F7" w14:textId="77777777" w:rsidR="00841F32" w:rsidRPr="00841F32" w:rsidRDefault="00841F32" w:rsidP="00841F32">
      <w:pPr>
        <w:spacing w:after="120" w:line="240" w:lineRule="auto"/>
        <w:jc w:val="center"/>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Postanowienie</w:t>
      </w:r>
    </w:p>
    <w:p w14:paraId="566BC908" w14:textId="77777777" w:rsidR="00841F32" w:rsidRPr="00841F32" w:rsidRDefault="00841F32" w:rsidP="00841F32">
      <w:pPr>
        <w:spacing w:after="120" w:line="240" w:lineRule="auto"/>
        <w:ind w:firstLine="708"/>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Na podstawie art. 63 ust. 1 i 4, art. 66 i art. 68 ust. 2 pkt 2 lit. b ustawy z dnia 3 października 2008 r. o udostępnianiu informacji o środowisku i jego ochronie, udziale społeczeństwa w ochronie środowiska oraz o ocenach oddziaływania na środowisko (Dz. U. z 2022 r. poz. 1029, 1260, 1261, 1783, 1846, 2687 i 2185, z 2023 r. poz. 595 i 553), zwanej dalej ustawą oraz art. 123 § 1 ustawy z dnia 14 czerwca 1960 r. – Kodeks postępowania administracyjnego (Dz. U. z 2023 r. poz. 775), zwanej dalej K.p.a.,</w:t>
      </w:r>
    </w:p>
    <w:p w14:paraId="000C0AA2" w14:textId="77777777" w:rsidR="00841F32" w:rsidRPr="00841F32" w:rsidRDefault="00841F32" w:rsidP="00841F32">
      <w:pPr>
        <w:spacing w:after="120" w:line="240" w:lineRule="auto"/>
        <w:jc w:val="center"/>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po rozpatrzeniu</w:t>
      </w:r>
    </w:p>
    <w:p w14:paraId="69008A58" w14:textId="599A8EFC" w:rsidR="00841F32" w:rsidRPr="00841F32" w:rsidRDefault="00841F32" w:rsidP="00841F32">
      <w:pPr>
        <w:spacing w:after="120" w:line="240" w:lineRule="auto"/>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 xml:space="preserve">wniosku </w:t>
      </w:r>
      <w:r w:rsidRPr="00841F32">
        <w:rPr>
          <w:rFonts w:ascii="Calibri" w:eastAsia="Calibri" w:hAnsi="Calibri" w:cs="Calibri"/>
          <w:sz w:val="28"/>
          <w:szCs w:val="28"/>
          <w:highlight w:val="black"/>
        </w:rPr>
        <w:t>aaaaaaaaaaaaaaaaaaaaaaa</w:t>
      </w:r>
      <w:r w:rsidRPr="00841F32">
        <w:rPr>
          <w:rFonts w:ascii="Calibri" w:eastAsia="Calibri" w:hAnsi="Calibri" w:cs="Calibri"/>
          <w:sz w:val="28"/>
          <w:szCs w:val="28"/>
        </w:rPr>
        <w:t xml:space="preserve">, </w:t>
      </w:r>
      <w:r w:rsidRPr="00841F32">
        <w:rPr>
          <w:rFonts w:ascii="Calibri" w:eastAsia="Calibri" w:hAnsi="Calibri" w:cs="Calibri"/>
          <w:sz w:val="28"/>
          <w:szCs w:val="28"/>
          <w:highlight w:val="black"/>
        </w:rPr>
        <w:t>aaaaaaaaaaaaaaaaaaaaaaaaaaaaaa</w:t>
      </w:r>
      <w:r w:rsidRPr="00841F32">
        <w:rPr>
          <w:rFonts w:ascii="Calibri" w:eastAsia="Calibri" w:hAnsi="Calibri" w:cs="Calibri"/>
          <w:sz w:val="28"/>
          <w:szCs w:val="28"/>
        </w:rPr>
        <w:t xml:space="preserve">, </w:t>
      </w:r>
      <w:r w:rsidRPr="00841F32">
        <w:rPr>
          <w:rFonts w:ascii="Calibri" w:eastAsia="Calibri" w:hAnsi="Calibri" w:cs="Calibri"/>
          <w:sz w:val="28"/>
          <w:szCs w:val="28"/>
        </w:rPr>
        <w:br/>
      </w:r>
      <w:r w:rsidRPr="00841F32">
        <w:rPr>
          <w:rFonts w:ascii="Calibri" w:eastAsia="Calibri" w:hAnsi="Calibri" w:cs="Calibri"/>
          <w:sz w:val="28"/>
          <w:szCs w:val="28"/>
          <w:highlight w:val="black"/>
        </w:rPr>
        <w:t>aaaaaaaaa,</w:t>
      </w:r>
      <w:r w:rsidRPr="00841F32">
        <w:rPr>
          <w:rFonts w:ascii="Calibri" w:eastAsia="Calibri" w:hAnsi="Calibri" w:cs="Calibri"/>
          <w:sz w:val="28"/>
          <w:szCs w:val="28"/>
        </w:rPr>
        <w:t xml:space="preserve"> o wydanie decyzji o środowiskowych uwarunkowaniach dla przedsięwzięcia polegającego na rozbudowie istniejącej obory dla bydła mlecznego o maksymalnej obsadzie 72 DJP</w:t>
      </w:r>
      <w:r w:rsidRPr="00841F32">
        <w:rPr>
          <w:rFonts w:ascii="Calibri" w:eastAsia="Calibri" w:hAnsi="Calibri" w:cs="Calibri"/>
          <w:sz w:val="28"/>
          <w:szCs w:val="28"/>
          <w:vertAlign w:val="superscript"/>
        </w:rPr>
        <w:footnoteReference w:id="1"/>
      </w:r>
      <w:r w:rsidRPr="00841F32">
        <w:rPr>
          <w:rFonts w:ascii="Calibri" w:eastAsia="Calibri" w:hAnsi="Calibri" w:cs="Calibri"/>
          <w:sz w:val="28"/>
          <w:szCs w:val="28"/>
        </w:rPr>
        <w:t>, na działce o numerze ewidencyjnym 265, obręb Dalewo</w:t>
      </w:r>
      <w:r w:rsidRPr="00841F32">
        <w:rPr>
          <w:rFonts w:ascii="Calibri" w:eastAsia="Times New Roman" w:hAnsi="Calibri" w:cs="Calibri"/>
          <w:sz w:val="28"/>
          <w:szCs w:val="28"/>
          <w:lang w:eastAsia="pl-PL"/>
        </w:rPr>
        <w:t>,</w:t>
      </w:r>
    </w:p>
    <w:p w14:paraId="54C8333A" w14:textId="77777777" w:rsidR="00841F32" w:rsidRPr="00841F32" w:rsidRDefault="00841F32" w:rsidP="00841F32">
      <w:pPr>
        <w:spacing w:after="120" w:line="240" w:lineRule="auto"/>
        <w:jc w:val="center"/>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postanawiam</w:t>
      </w:r>
    </w:p>
    <w:p w14:paraId="1F6216B5" w14:textId="4D56C271" w:rsidR="00841F32" w:rsidRPr="00841F32" w:rsidRDefault="00841F32" w:rsidP="00841F32">
      <w:pPr>
        <w:spacing w:after="120" w:line="240" w:lineRule="auto"/>
        <w:jc w:val="both"/>
        <w:rPr>
          <w:rFonts w:ascii="Calibri" w:eastAsia="Times New Roman" w:hAnsi="Calibri" w:cs="Calibri"/>
          <w:sz w:val="28"/>
          <w:szCs w:val="28"/>
          <w:lang w:eastAsia="pl-PL"/>
        </w:rPr>
      </w:pPr>
      <w:r w:rsidRPr="00841F32">
        <w:rPr>
          <w:rFonts w:ascii="Calibri" w:eastAsia="Times New Roman" w:hAnsi="Calibri" w:cs="Calibri"/>
          <w:b/>
          <w:sz w:val="28"/>
          <w:szCs w:val="28"/>
          <w:lang w:eastAsia="pl-PL"/>
        </w:rPr>
        <w:t xml:space="preserve">nałożyć na </w:t>
      </w:r>
      <w:r w:rsidRPr="00841F32">
        <w:rPr>
          <w:rFonts w:ascii="Calibri" w:eastAsia="Calibri" w:hAnsi="Calibri" w:cs="Calibri"/>
          <w:b/>
          <w:bCs/>
          <w:sz w:val="28"/>
          <w:szCs w:val="28"/>
          <w:highlight w:val="black"/>
        </w:rPr>
        <w:t>aaaaaaaaaaaaaaaaaaaaaaaaaaaaaaaaaaaaaaaaaaaa</w:t>
      </w:r>
      <w:r w:rsidRPr="00841F32">
        <w:rPr>
          <w:rFonts w:ascii="Calibri" w:eastAsia="Calibri" w:hAnsi="Calibri" w:cs="Calibri"/>
          <w:b/>
          <w:bCs/>
          <w:sz w:val="28"/>
          <w:szCs w:val="28"/>
        </w:rPr>
        <w:t>,</w:t>
      </w:r>
      <w:r w:rsidRPr="00841F32">
        <w:rPr>
          <w:rFonts w:ascii="Calibri" w:eastAsia="Times New Roman" w:hAnsi="Calibri" w:cs="Calibri"/>
          <w:b/>
          <w:sz w:val="28"/>
          <w:szCs w:val="28"/>
          <w:lang w:eastAsia="pl-PL"/>
        </w:rPr>
        <w:t xml:space="preserve"> obowiązek przeprowadzenia oceny oddziaływania na środowisko</w:t>
      </w:r>
      <w:r w:rsidRPr="00841F32">
        <w:rPr>
          <w:rFonts w:ascii="Calibri" w:eastAsia="Times New Roman" w:hAnsi="Calibri" w:cs="Calibri"/>
          <w:bCs/>
          <w:sz w:val="28"/>
          <w:szCs w:val="28"/>
          <w:lang w:eastAsia="pl-PL"/>
        </w:rPr>
        <w:t xml:space="preserve"> dla wyżej wymienionego przedsięwzięcia </w:t>
      </w:r>
      <w:r w:rsidRPr="00841F32">
        <w:rPr>
          <w:rFonts w:ascii="Calibri" w:eastAsia="Times New Roman" w:hAnsi="Calibri" w:cs="Calibri"/>
          <w:b/>
          <w:sz w:val="28"/>
          <w:szCs w:val="28"/>
          <w:lang w:eastAsia="pl-PL"/>
        </w:rPr>
        <w:t>oraz ustalić zakres raportu</w:t>
      </w:r>
      <w:r w:rsidRPr="00841F32">
        <w:rPr>
          <w:rFonts w:ascii="Calibri" w:eastAsia="Times New Roman" w:hAnsi="Calibri" w:cs="Calibri"/>
          <w:sz w:val="28"/>
          <w:szCs w:val="28"/>
          <w:lang w:eastAsia="pl-PL"/>
        </w:rPr>
        <w:t>, spełniającego wymogi art. 66 ustawy, w szczególności zawierającego analizę podanych niżej zagadnień:</w:t>
      </w:r>
    </w:p>
    <w:p w14:paraId="110DE10B" w14:textId="77777777" w:rsidR="00841F32" w:rsidRPr="00841F32" w:rsidRDefault="00841F32" w:rsidP="00841F32">
      <w:pPr>
        <w:numPr>
          <w:ilvl w:val="0"/>
          <w:numId w:val="2"/>
        </w:numPr>
        <w:spacing w:after="120" w:line="240" w:lineRule="auto"/>
        <w:ind w:left="284" w:hanging="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Wskazanie wszystkich obiektów, instalacji i urządzeń istniejących i planowanych do budowy, przebudowy i montażu w ramach realizacji przedmiotowego przedsięwzięcia, wraz z podaniem ich parametrów technicznych i technologicznych (między innymi opisem systemu utrzymania zwierząt, długości cyklu, sposobów karmienia i pojenia zwierząt), a także wskazaniem maksymalnej możliwej obsady inwentarza, która będzie mogła przebywać na terenie gospodarstwa w jednym momencie.</w:t>
      </w:r>
    </w:p>
    <w:p w14:paraId="5C7F1AD1" w14:textId="77777777" w:rsidR="00841F32" w:rsidRPr="00841F32" w:rsidRDefault="00841F32" w:rsidP="00841F32">
      <w:pPr>
        <w:spacing w:after="0" w:line="240" w:lineRule="auto"/>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br w:type="page"/>
      </w:r>
    </w:p>
    <w:p w14:paraId="1334AA22" w14:textId="77777777" w:rsidR="00841F32" w:rsidRPr="00841F32" w:rsidRDefault="00841F32" w:rsidP="00841F32">
      <w:pPr>
        <w:numPr>
          <w:ilvl w:val="0"/>
          <w:numId w:val="2"/>
        </w:numPr>
        <w:spacing w:after="120" w:line="240" w:lineRule="auto"/>
        <w:ind w:left="284" w:hanging="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lastRenderedPageBreak/>
        <w:t>Przedstawienie bilansu poszczególnych powierzchni na terenie planowanego przedsięwzięcia, w szczególności wskazanie wielkości powierzchni zabudowy, wielkości powierzchni terenów utwardzonych i biologicznie czynnych.</w:t>
      </w:r>
    </w:p>
    <w:p w14:paraId="666F8489" w14:textId="77777777" w:rsidR="00841F32" w:rsidRPr="00841F32" w:rsidRDefault="00841F32" w:rsidP="00841F32">
      <w:pPr>
        <w:numPr>
          <w:ilvl w:val="0"/>
          <w:numId w:val="2"/>
        </w:numPr>
        <w:spacing w:after="120" w:line="240" w:lineRule="auto"/>
        <w:ind w:left="284" w:hanging="284"/>
        <w:jc w:val="both"/>
        <w:rPr>
          <w:rFonts w:ascii="Calibri" w:eastAsia="Times New Roman" w:hAnsi="Calibri" w:cs="Calibri"/>
          <w:sz w:val="28"/>
          <w:szCs w:val="28"/>
          <w:lang w:eastAsia="pl-PL"/>
        </w:rPr>
      </w:pPr>
      <w:r w:rsidRPr="00841F32">
        <w:rPr>
          <w:rFonts w:ascii="Calibri" w:eastAsia="Calibri" w:hAnsi="Calibri" w:cs="Calibri"/>
          <w:sz w:val="28"/>
          <w:szCs w:val="28"/>
        </w:rPr>
        <w:t>Przedstawienie czytelnego załącznika graficznego prezentującego elementy infrastruktury wymienione w punkcie pierwszym, ze wskazaniem wymiarów poszczególnych istniejących i planowanych obiektów.</w:t>
      </w:r>
    </w:p>
    <w:p w14:paraId="5F3C5FB9" w14:textId="77777777" w:rsidR="00841F32" w:rsidRPr="00841F32" w:rsidRDefault="00841F32" w:rsidP="00841F32">
      <w:pPr>
        <w:numPr>
          <w:ilvl w:val="0"/>
          <w:numId w:val="2"/>
        </w:numPr>
        <w:spacing w:after="120" w:line="240" w:lineRule="auto"/>
        <w:ind w:left="284" w:hanging="284"/>
        <w:jc w:val="both"/>
        <w:rPr>
          <w:rFonts w:ascii="Calibri" w:eastAsia="Times New Roman" w:hAnsi="Calibri" w:cs="Calibri"/>
          <w:sz w:val="28"/>
          <w:szCs w:val="28"/>
          <w:lang w:eastAsia="pl-PL"/>
        </w:rPr>
      </w:pPr>
      <w:r w:rsidRPr="00841F32">
        <w:rPr>
          <w:rFonts w:ascii="Calibri" w:eastAsia="Calibri" w:hAnsi="Calibri" w:cs="Calibri"/>
          <w:sz w:val="28"/>
          <w:szCs w:val="28"/>
          <w:lang w:eastAsia="ar-SA"/>
        </w:rPr>
        <w:t>Przedstawienie opisu wariantów uwzględniających poszczególne cechy przedsięwzięcia lub jego oddziaływania, z uwzględnieniem analizy rozwiązań alternatywnych i możliwości ustalenia warunków jego realizacji w zakresie ochrony środowiska.</w:t>
      </w:r>
      <w:r w:rsidRPr="00841F32">
        <w:rPr>
          <w:rFonts w:ascii="Calibri" w:eastAsia="Times New Roman" w:hAnsi="Calibri" w:cs="Calibri"/>
          <w:sz w:val="28"/>
          <w:szCs w:val="28"/>
          <w:lang w:eastAsia="pl-PL"/>
        </w:rPr>
        <w:t xml:space="preserve"> </w:t>
      </w:r>
    </w:p>
    <w:p w14:paraId="2A3121E3" w14:textId="77777777" w:rsidR="00841F32" w:rsidRPr="00841F32" w:rsidRDefault="00841F32" w:rsidP="00841F32">
      <w:pPr>
        <w:numPr>
          <w:ilvl w:val="0"/>
          <w:numId w:val="2"/>
        </w:numPr>
        <w:spacing w:after="120" w:line="240" w:lineRule="auto"/>
        <w:ind w:left="284" w:hanging="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Z zakresu ochrony środowiska gruntowo - wodnego:</w:t>
      </w:r>
    </w:p>
    <w:p w14:paraId="39EDC799" w14:textId="77777777" w:rsidR="00841F32" w:rsidRPr="00841F32" w:rsidRDefault="00841F32" w:rsidP="00841F32">
      <w:pPr>
        <w:numPr>
          <w:ilvl w:val="0"/>
          <w:numId w:val="11"/>
        </w:numPr>
        <w:spacing w:after="120" w:line="240" w:lineRule="auto"/>
        <w:ind w:left="567" w:hanging="283"/>
        <w:jc w:val="both"/>
        <w:rPr>
          <w:rFonts w:ascii="Calibri" w:eastAsia="Calibri" w:hAnsi="Calibri" w:cs="Calibri"/>
          <w:sz w:val="28"/>
          <w:szCs w:val="28"/>
        </w:rPr>
      </w:pPr>
      <w:r w:rsidRPr="00841F32">
        <w:rPr>
          <w:rFonts w:ascii="Calibri" w:eastAsia="Arial Unicode MS" w:hAnsi="Calibri" w:cs="Calibri"/>
          <w:sz w:val="28"/>
          <w:szCs w:val="28"/>
        </w:rPr>
        <w:t xml:space="preserve">przedstawienie </w:t>
      </w:r>
      <w:r w:rsidRPr="00841F32">
        <w:rPr>
          <w:rFonts w:ascii="Calibri" w:eastAsia="Calibri" w:hAnsi="Calibri" w:cs="Calibri"/>
          <w:sz w:val="28"/>
          <w:szCs w:val="28"/>
        </w:rPr>
        <w:t>opisu usytuowania przedsięwzięcia względem cieków, wód powierzchniowych, zlewni oraz zbiorników wodnych i ujęć wód podziemnych;</w:t>
      </w:r>
    </w:p>
    <w:p w14:paraId="720F1305" w14:textId="77777777" w:rsidR="00841F32" w:rsidRPr="00841F32" w:rsidRDefault="00841F32" w:rsidP="00841F32">
      <w:pPr>
        <w:numPr>
          <w:ilvl w:val="0"/>
          <w:numId w:val="11"/>
        </w:numPr>
        <w:spacing w:after="120" w:line="240" w:lineRule="auto"/>
        <w:ind w:left="567" w:hanging="283"/>
        <w:jc w:val="both"/>
        <w:rPr>
          <w:rFonts w:ascii="Calibri" w:eastAsia="Calibri" w:hAnsi="Calibri" w:cs="Calibri"/>
          <w:sz w:val="28"/>
          <w:szCs w:val="28"/>
        </w:rPr>
      </w:pPr>
      <w:r w:rsidRPr="00841F32">
        <w:rPr>
          <w:rFonts w:ascii="Calibri" w:eastAsia="Calibri" w:hAnsi="Calibri" w:cs="Calibri"/>
          <w:sz w:val="28"/>
          <w:szCs w:val="28"/>
        </w:rPr>
        <w:t>podanie przewidywanego źródła i szacowanej ilości wody (uwzględniającej maksymalną obsadę zwierząt) z rozgraniczeniem celów na jakie będzie ona pobierana (porządkowe, pojenie zwierząt, przeciwpożarowe i inne);</w:t>
      </w:r>
    </w:p>
    <w:p w14:paraId="475989DF" w14:textId="77777777" w:rsidR="00841F32" w:rsidRPr="00841F32" w:rsidRDefault="00841F32" w:rsidP="00841F32">
      <w:pPr>
        <w:numPr>
          <w:ilvl w:val="0"/>
          <w:numId w:val="11"/>
        </w:numPr>
        <w:spacing w:after="120" w:line="240" w:lineRule="auto"/>
        <w:ind w:left="567" w:hanging="283"/>
        <w:jc w:val="both"/>
        <w:rPr>
          <w:rFonts w:ascii="Calibri" w:eastAsia="Calibri" w:hAnsi="Calibri" w:cs="Calibri"/>
          <w:sz w:val="28"/>
          <w:szCs w:val="28"/>
        </w:rPr>
      </w:pPr>
      <w:r w:rsidRPr="00841F32">
        <w:rPr>
          <w:rFonts w:ascii="Calibri" w:eastAsia="Calibri" w:hAnsi="Calibri" w:cs="Calibri"/>
          <w:sz w:val="28"/>
          <w:szCs w:val="28"/>
        </w:rPr>
        <w:t>określenie ilości powstających ścieków i sposobu ich zagospodarowania oraz określenie ilości wód opadowych i roztopowych z powierzchni utwardzonych (z określeniem wielkości tych powierzchni), sposobu odprowadzania wód opadowych i roztopowych z terenów planowanego przedsięwzięcia i ocenę oddziaływania tych wód na ich odbiorniki;</w:t>
      </w:r>
    </w:p>
    <w:p w14:paraId="510B0EF2" w14:textId="77777777" w:rsidR="00841F32" w:rsidRPr="00841F32" w:rsidRDefault="00841F32" w:rsidP="00841F32">
      <w:pPr>
        <w:numPr>
          <w:ilvl w:val="0"/>
          <w:numId w:val="11"/>
        </w:numPr>
        <w:spacing w:after="120" w:line="240" w:lineRule="auto"/>
        <w:ind w:left="567" w:hanging="283"/>
        <w:jc w:val="both"/>
        <w:rPr>
          <w:rFonts w:ascii="Calibri" w:eastAsia="Calibri" w:hAnsi="Calibri" w:cs="Calibri"/>
          <w:sz w:val="28"/>
          <w:szCs w:val="28"/>
        </w:rPr>
      </w:pPr>
      <w:r w:rsidRPr="00841F32">
        <w:rPr>
          <w:rFonts w:ascii="Calibri" w:eastAsia="Calibri" w:hAnsi="Calibri" w:cs="Calibri"/>
          <w:sz w:val="28"/>
          <w:szCs w:val="28"/>
        </w:rPr>
        <w:t>opisanie sposobu czyszczenia i dezynfekcji obiektów inwentarskich (wskazanie środków chemicznych używanych do czyszczenia i załączenie ich karty charakterystyk), określenie ilości powstających w ten sposób ścieków oraz sposobu ich zagospodarowania;</w:t>
      </w:r>
    </w:p>
    <w:p w14:paraId="30493913" w14:textId="77777777" w:rsidR="00841F32" w:rsidRPr="00841F32" w:rsidRDefault="00841F32" w:rsidP="00841F32">
      <w:pPr>
        <w:numPr>
          <w:ilvl w:val="0"/>
          <w:numId w:val="11"/>
        </w:numPr>
        <w:spacing w:after="120" w:line="240" w:lineRule="auto"/>
        <w:ind w:left="567" w:hanging="283"/>
        <w:jc w:val="both"/>
        <w:rPr>
          <w:rFonts w:ascii="Calibri" w:eastAsia="Calibri" w:hAnsi="Calibri" w:cs="Calibri"/>
          <w:sz w:val="28"/>
          <w:szCs w:val="28"/>
        </w:rPr>
      </w:pPr>
      <w:r w:rsidRPr="00841F32">
        <w:rPr>
          <w:rFonts w:ascii="Calibri" w:eastAsia="Calibri" w:hAnsi="Calibri" w:cs="Calibri"/>
          <w:sz w:val="28"/>
          <w:szCs w:val="28"/>
        </w:rPr>
        <w:t>przedstawienie ilości i sposobów magazynowania oraz dalszego zagospodarowania odchodów zwierzęcych wraz z parametrami technicznymi obiektów przeznaczonych do ich przechowywania (z obliczeniami w zakresie ich wymiarowania pod kątem zapewnienia wymaganej pojemności);</w:t>
      </w:r>
    </w:p>
    <w:p w14:paraId="041F5B9B" w14:textId="77777777" w:rsidR="00841F32" w:rsidRPr="00841F32" w:rsidRDefault="00841F32" w:rsidP="00841F32">
      <w:pPr>
        <w:numPr>
          <w:ilvl w:val="0"/>
          <w:numId w:val="11"/>
        </w:numPr>
        <w:spacing w:after="120" w:line="240" w:lineRule="auto"/>
        <w:ind w:left="567" w:hanging="283"/>
        <w:jc w:val="both"/>
        <w:rPr>
          <w:rFonts w:ascii="Calibri" w:eastAsia="Calibri" w:hAnsi="Calibri" w:cs="Calibri"/>
          <w:sz w:val="28"/>
          <w:szCs w:val="28"/>
        </w:rPr>
      </w:pPr>
      <w:r w:rsidRPr="00841F32">
        <w:rPr>
          <w:rFonts w:ascii="Calibri" w:eastAsia="Calibri" w:hAnsi="Calibri" w:cs="Calibri"/>
          <w:sz w:val="28"/>
          <w:szCs w:val="28"/>
        </w:rPr>
        <w:t>wskazanie sposobu zabezpieczenia środowiska gruntowo - wodnego, w tym wód podziemnych, przed przedostawaniem się zanieczyszczeń z terenu gospodarstwa rolnego.</w:t>
      </w:r>
    </w:p>
    <w:p w14:paraId="420A0AA5" w14:textId="77777777" w:rsidR="00841F32" w:rsidRPr="00841F32" w:rsidRDefault="00841F32" w:rsidP="00841F32">
      <w:pPr>
        <w:numPr>
          <w:ilvl w:val="0"/>
          <w:numId w:val="2"/>
        </w:numPr>
        <w:spacing w:after="120" w:line="240" w:lineRule="auto"/>
        <w:ind w:left="284" w:hanging="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lastRenderedPageBreak/>
        <w:t>Z zakresu ochrony powietrza:</w:t>
      </w:r>
    </w:p>
    <w:p w14:paraId="164744C5" w14:textId="77777777" w:rsidR="00841F32" w:rsidRPr="00841F32" w:rsidRDefault="00841F32" w:rsidP="00841F32">
      <w:pPr>
        <w:numPr>
          <w:ilvl w:val="0"/>
          <w:numId w:val="12"/>
        </w:numPr>
        <w:autoSpaceDE w:val="0"/>
        <w:spacing w:after="120" w:line="240" w:lineRule="auto"/>
        <w:ind w:left="567" w:hanging="283"/>
        <w:jc w:val="both"/>
        <w:rPr>
          <w:rFonts w:ascii="Calibri" w:eastAsia="Calibri" w:hAnsi="Calibri" w:cs="Calibri"/>
          <w:sz w:val="28"/>
          <w:szCs w:val="28"/>
        </w:rPr>
      </w:pPr>
      <w:r w:rsidRPr="00841F32">
        <w:rPr>
          <w:rFonts w:ascii="Calibri" w:eastAsia="Calibri" w:hAnsi="Calibri" w:cs="Calibri"/>
          <w:sz w:val="28"/>
          <w:szCs w:val="28"/>
        </w:rPr>
        <w:t>przedstawienie analizy wraz z obliczeniami, zawierającej rozprzestrzenianie substancji w powietrzu, w tym pyłu PM 2,5 z uwzględnieniem wszystkich źródeł emisji substancji do powietrza, zarówno zorganizowanej, jak i niezorganizowanej, związanych z eksploatacją przedsięwzięcia, nawet, gdy będą emitować minimalne ilości substancji do powietrza;</w:t>
      </w:r>
    </w:p>
    <w:p w14:paraId="4725F176" w14:textId="77777777" w:rsidR="00841F32" w:rsidRPr="00841F32" w:rsidRDefault="00841F32" w:rsidP="00841F32">
      <w:pPr>
        <w:numPr>
          <w:ilvl w:val="0"/>
          <w:numId w:val="12"/>
        </w:numPr>
        <w:autoSpaceDE w:val="0"/>
        <w:spacing w:after="120" w:line="240" w:lineRule="auto"/>
        <w:ind w:left="567" w:hanging="283"/>
        <w:jc w:val="both"/>
        <w:rPr>
          <w:rFonts w:ascii="Calibri" w:eastAsia="Calibri" w:hAnsi="Calibri" w:cs="Calibri"/>
          <w:sz w:val="28"/>
          <w:szCs w:val="28"/>
        </w:rPr>
      </w:pPr>
      <w:r w:rsidRPr="00841F32">
        <w:rPr>
          <w:rFonts w:ascii="Calibri" w:eastAsia="Calibri" w:hAnsi="Calibri" w:cs="Calibri"/>
          <w:sz w:val="28"/>
          <w:szCs w:val="28"/>
        </w:rPr>
        <w:t>dołączenie pisma głównego inspektora ochrony środowiska w sprawie aktualnego stanu zanieczyszczenia powietrza na przedmiotowym obszarze;</w:t>
      </w:r>
    </w:p>
    <w:p w14:paraId="15AD290A" w14:textId="77777777" w:rsidR="00841F32" w:rsidRPr="00841F32" w:rsidRDefault="00841F32" w:rsidP="00841F32">
      <w:pPr>
        <w:numPr>
          <w:ilvl w:val="0"/>
          <w:numId w:val="12"/>
        </w:numPr>
        <w:autoSpaceDE w:val="0"/>
        <w:spacing w:after="120" w:line="240" w:lineRule="auto"/>
        <w:ind w:left="567" w:hanging="283"/>
        <w:jc w:val="both"/>
        <w:rPr>
          <w:rFonts w:ascii="Calibri" w:eastAsia="Calibri" w:hAnsi="Calibri" w:cs="Calibri"/>
          <w:sz w:val="28"/>
          <w:szCs w:val="28"/>
        </w:rPr>
      </w:pPr>
      <w:r w:rsidRPr="00841F32">
        <w:rPr>
          <w:rFonts w:ascii="Calibri" w:eastAsia="Calibri" w:hAnsi="Calibri" w:cs="Calibri"/>
          <w:sz w:val="28"/>
          <w:szCs w:val="28"/>
        </w:rPr>
        <w:t>przedstawienie analizy możliwości wystąpienia uciążliwości związanej z emisją substancji odorowych w odniesieniu do najbliższej zabudowy mieszkaniowej oraz określenie usytuowania planowanego przedsięwzięcia w stosunku do przeważających kierunków wiatrów;</w:t>
      </w:r>
    </w:p>
    <w:p w14:paraId="2F0C3110" w14:textId="77777777" w:rsidR="00841F32" w:rsidRPr="00841F32" w:rsidRDefault="00841F32" w:rsidP="00841F32">
      <w:pPr>
        <w:numPr>
          <w:ilvl w:val="0"/>
          <w:numId w:val="12"/>
        </w:numPr>
        <w:autoSpaceDE w:val="0"/>
        <w:spacing w:after="120" w:line="240" w:lineRule="auto"/>
        <w:ind w:left="568" w:hanging="284"/>
        <w:jc w:val="both"/>
        <w:rPr>
          <w:rFonts w:ascii="Calibri" w:eastAsia="Calibri" w:hAnsi="Calibri" w:cs="Calibri"/>
          <w:sz w:val="28"/>
          <w:szCs w:val="28"/>
        </w:rPr>
      </w:pPr>
      <w:r w:rsidRPr="00841F32">
        <w:rPr>
          <w:rFonts w:ascii="Calibri" w:eastAsia="Calibri" w:hAnsi="Calibri" w:cs="Calibri"/>
          <w:sz w:val="28"/>
          <w:szCs w:val="28"/>
        </w:rPr>
        <w:t>przedstawienie analizy w zakresie emisji substancji do powietrza z uwzględnieniem maksymalnej możliwej obsady inwentarza w jednym najbardziej niekorzystnym momencie;</w:t>
      </w:r>
    </w:p>
    <w:p w14:paraId="01C2F0C8" w14:textId="77777777" w:rsidR="00841F32" w:rsidRPr="00841F32" w:rsidRDefault="00841F32" w:rsidP="00841F32">
      <w:pPr>
        <w:numPr>
          <w:ilvl w:val="0"/>
          <w:numId w:val="12"/>
        </w:numPr>
        <w:suppressAutoHyphens/>
        <w:spacing w:after="120" w:line="240" w:lineRule="auto"/>
        <w:ind w:left="567" w:hanging="283"/>
        <w:jc w:val="both"/>
        <w:rPr>
          <w:rFonts w:ascii="Calibri" w:eastAsia="Calibri" w:hAnsi="Calibri" w:cs="Calibri"/>
          <w:bCs/>
          <w:sz w:val="28"/>
          <w:szCs w:val="28"/>
        </w:rPr>
      </w:pPr>
      <w:r w:rsidRPr="00841F32">
        <w:rPr>
          <w:rFonts w:ascii="Calibri" w:eastAsia="Calibri" w:hAnsi="Calibri" w:cs="Calibri"/>
          <w:bCs/>
          <w:sz w:val="28"/>
          <w:szCs w:val="28"/>
        </w:rPr>
        <w:t>w</w:t>
      </w:r>
      <w:r w:rsidRPr="00841F32">
        <w:rPr>
          <w:rFonts w:ascii="Calibri" w:eastAsia="Calibri" w:hAnsi="Calibri" w:cs="Calibri"/>
          <w:sz w:val="28"/>
          <w:szCs w:val="28"/>
        </w:rPr>
        <w:t xml:space="preserve"> przypadku, gdy zachodzą przesłanki, o których mowa w załączniku nr 3, pkt. 3.2 rozporządzenia Ministra Środowiska z dnia 26 stycznia 2010 r. w sprawie wartości odniesienia dla niektórych substancji w powietrzu (Dz. U. Nr 16, poz. 87), przedstawienie sprawdzenia czy budynki nie są narażone na przekroczenia wartości odniesienia substancji w powietrzu lub dopuszczalnych poziomów substancji w powietrzu; w tym celu należy obliczyć maksymalne stężenia substancji w powietrzu dla odpowiednich wysokości;</w:t>
      </w:r>
    </w:p>
    <w:p w14:paraId="2E9BE473" w14:textId="77777777" w:rsidR="00841F32" w:rsidRPr="00841F32" w:rsidRDefault="00841F32" w:rsidP="00841F32">
      <w:pPr>
        <w:numPr>
          <w:ilvl w:val="0"/>
          <w:numId w:val="12"/>
        </w:numPr>
        <w:autoSpaceDE w:val="0"/>
        <w:spacing w:after="120" w:line="240" w:lineRule="auto"/>
        <w:ind w:left="568" w:hanging="284"/>
        <w:jc w:val="both"/>
        <w:rPr>
          <w:rFonts w:ascii="Calibri" w:eastAsia="Calibri" w:hAnsi="Calibri" w:cs="Calibri"/>
          <w:sz w:val="28"/>
          <w:szCs w:val="28"/>
        </w:rPr>
      </w:pPr>
      <w:r w:rsidRPr="00841F32">
        <w:rPr>
          <w:rFonts w:ascii="Calibri" w:eastAsia="Calibri" w:hAnsi="Calibri" w:cs="Calibri"/>
          <w:sz w:val="28"/>
          <w:szCs w:val="28"/>
        </w:rPr>
        <w:t>opisanie przewidywanych działań mających na celu ograniczenie negatywnych oddziaływań planowanego przedsięwzięcia na stan powietrza, to jest opisanie działań organizacyjnych, technicznych lub technologicznych, służących ograniczeniu emisji odorów do powietrza na poszczególnych etapach chowu.</w:t>
      </w:r>
    </w:p>
    <w:p w14:paraId="2D97E7AC" w14:textId="77777777" w:rsidR="00841F32" w:rsidRPr="00841F32" w:rsidRDefault="00841F32" w:rsidP="00841F32">
      <w:pPr>
        <w:spacing w:after="0" w:line="240" w:lineRule="auto"/>
        <w:jc w:val="both"/>
        <w:rPr>
          <w:rFonts w:ascii="Calibri" w:eastAsia="Calibri" w:hAnsi="Calibri" w:cs="Calibri"/>
          <w:color w:val="000000"/>
          <w:sz w:val="28"/>
          <w:szCs w:val="28"/>
        </w:rPr>
      </w:pPr>
      <w:r w:rsidRPr="00841F32">
        <w:rPr>
          <w:rFonts w:ascii="Calibri" w:eastAsia="Calibri" w:hAnsi="Calibri" w:cs="Calibri"/>
          <w:color w:val="000000"/>
          <w:sz w:val="28"/>
          <w:szCs w:val="28"/>
        </w:rPr>
        <w:br w:type="page"/>
      </w:r>
    </w:p>
    <w:p w14:paraId="379F7E70" w14:textId="77777777" w:rsidR="00841F32" w:rsidRPr="00841F32" w:rsidRDefault="00841F32" w:rsidP="00841F32">
      <w:pPr>
        <w:numPr>
          <w:ilvl w:val="0"/>
          <w:numId w:val="2"/>
        </w:numPr>
        <w:spacing w:after="120" w:line="240" w:lineRule="auto"/>
        <w:ind w:left="284" w:hanging="284"/>
        <w:jc w:val="both"/>
        <w:rPr>
          <w:rFonts w:ascii="Calibri" w:eastAsia="Times New Roman" w:hAnsi="Calibri" w:cs="Calibri"/>
          <w:sz w:val="28"/>
          <w:szCs w:val="28"/>
          <w:lang w:eastAsia="pl-PL"/>
        </w:rPr>
      </w:pPr>
      <w:r w:rsidRPr="00841F32">
        <w:rPr>
          <w:rFonts w:ascii="Calibri" w:eastAsia="Calibri" w:hAnsi="Calibri" w:cs="Calibri"/>
          <w:color w:val="000000"/>
          <w:sz w:val="28"/>
          <w:szCs w:val="28"/>
        </w:rPr>
        <w:lastRenderedPageBreak/>
        <w:t xml:space="preserve">Przedstawienie informacji na temat </w:t>
      </w:r>
      <w:r w:rsidRPr="00841F32">
        <w:rPr>
          <w:rFonts w:ascii="Calibri" w:eastAsia="Calibri" w:hAnsi="Calibri" w:cs="Calibri"/>
          <w:sz w:val="28"/>
          <w:szCs w:val="28"/>
        </w:rPr>
        <w:t>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w:t>
      </w:r>
    </w:p>
    <w:p w14:paraId="7CC25711" w14:textId="77777777" w:rsidR="00841F32" w:rsidRPr="00841F32" w:rsidRDefault="00841F32" w:rsidP="00841F32">
      <w:pPr>
        <w:numPr>
          <w:ilvl w:val="0"/>
          <w:numId w:val="2"/>
        </w:numPr>
        <w:spacing w:after="120" w:line="240" w:lineRule="auto"/>
        <w:ind w:left="284" w:hanging="284"/>
        <w:jc w:val="both"/>
        <w:rPr>
          <w:rFonts w:ascii="Calibri" w:eastAsia="Times New Roman" w:hAnsi="Calibri" w:cs="Calibri"/>
          <w:sz w:val="28"/>
          <w:szCs w:val="28"/>
          <w:lang w:eastAsia="pl-PL"/>
        </w:rPr>
      </w:pPr>
      <w:r w:rsidRPr="00841F32">
        <w:rPr>
          <w:rFonts w:ascii="Calibri" w:eastAsia="Calibri" w:hAnsi="Calibri" w:cs="Calibri"/>
          <w:sz w:val="28"/>
          <w:szCs w:val="28"/>
        </w:rPr>
        <w:t>Z zakresu ochrony klimatu: wyjaśnienie, w jaki sposób przedsięwzięcie może wpłynąć na zmiany klimatu (uwzględnić emisję gazów cieplarnianych) i wskazanie rozwiązań łagodzących te zmiany; dokonanie oceny odporności przedsięwzięcia na przewidywane zmiany klimatu, to jest wyjaśnić czy przedsięwzięcie będzie przystosowane do postępujących zmian klimatu uwzględniając elementy związane z klęskami żywiołowymi na przykład silne wiatry, susza, pożary, fale upałów i mrozów, powodzie, nawalne deszcze i burze, intensywne opady śniegu; opisać działania adaptacyjne.</w:t>
      </w:r>
    </w:p>
    <w:p w14:paraId="469312D9" w14:textId="77777777" w:rsidR="00841F32" w:rsidRPr="00841F32" w:rsidRDefault="00841F32" w:rsidP="00841F32">
      <w:pPr>
        <w:spacing w:after="120" w:line="240" w:lineRule="auto"/>
        <w:jc w:val="center"/>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Uzasadnienie</w:t>
      </w:r>
    </w:p>
    <w:p w14:paraId="1346E96C" w14:textId="77777777" w:rsidR="00841F32" w:rsidRPr="00841F32" w:rsidRDefault="00841F32" w:rsidP="00841F32">
      <w:pPr>
        <w:spacing w:after="120" w:line="240" w:lineRule="auto"/>
        <w:ind w:firstLine="708"/>
        <w:jc w:val="both"/>
        <w:rPr>
          <w:rFonts w:ascii="Calibri" w:eastAsia="Calibri" w:hAnsi="Calibri" w:cs="Calibri"/>
          <w:b/>
          <w:bCs/>
          <w:sz w:val="28"/>
          <w:szCs w:val="28"/>
        </w:rPr>
      </w:pPr>
      <w:r w:rsidRPr="00841F32">
        <w:rPr>
          <w:rFonts w:ascii="Calibri" w:eastAsia="Calibri" w:hAnsi="Calibri" w:cs="Calibri"/>
          <w:sz w:val="28"/>
          <w:szCs w:val="28"/>
        </w:rPr>
        <w:t xml:space="preserve">26.01.2023 r. do Burmistrza Śremu wpłynął wniosek Pana Wiesława Skrzypczaka, zamieszkałego w Dalewie nr 32, 63-100 Śrem, </w:t>
      </w:r>
      <w:bookmarkStart w:id="0" w:name="_Hlk127267553"/>
      <w:r w:rsidRPr="00841F32">
        <w:rPr>
          <w:rFonts w:ascii="Calibri" w:eastAsia="Calibri" w:hAnsi="Calibri" w:cs="Calibri"/>
          <w:bCs/>
          <w:sz w:val="28"/>
          <w:szCs w:val="28"/>
        </w:rPr>
        <w:t xml:space="preserve">uzupełniony 09.02.2023 r., o wydanie decyzji o środowiskowych uwarunkowaniach dla przedsięwzięcia polegającego na rozbudowie istniejącej obory dla bydła mlecznego o maksymalnej obsadzie 45 DJP, na działce o numerze ewidencyjnym 265, obręb Dalewo. </w:t>
      </w:r>
      <w:bookmarkEnd w:id="0"/>
      <w:r w:rsidRPr="00841F32">
        <w:rPr>
          <w:rFonts w:ascii="Calibri" w:eastAsia="Calibri" w:hAnsi="Calibri" w:cs="Calibri"/>
          <w:sz w:val="28"/>
          <w:szCs w:val="28"/>
        </w:rPr>
        <w:t>Do wniosku załączona została karta informacyjna przedsięwzięcia wraz z wymaganymi załącznikami</w:t>
      </w:r>
      <w:r w:rsidRPr="00841F32">
        <w:rPr>
          <w:rFonts w:ascii="Calibri" w:eastAsia="Times New Roman" w:hAnsi="Calibri" w:cs="Calibri"/>
          <w:sz w:val="28"/>
          <w:szCs w:val="28"/>
          <w:lang w:eastAsia="pl-PL"/>
        </w:rPr>
        <w:t xml:space="preserve">. W piśmie z 09.02.2023 r. wnioskodawca wyjaśnił, że </w:t>
      </w:r>
      <w:r w:rsidRPr="00841F32">
        <w:rPr>
          <w:rFonts w:ascii="Calibri" w:eastAsia="Times New Roman" w:hAnsi="Calibri" w:cs="Calibri"/>
          <w:b/>
          <w:bCs/>
          <w:sz w:val="28"/>
          <w:szCs w:val="28"/>
          <w:lang w:eastAsia="pl-PL"/>
        </w:rPr>
        <w:t>przedmiotowe przedsięwzięcie jest przedsięwzięciem istniejącym. Wnioskodawca</w:t>
      </w:r>
      <w:r w:rsidRPr="00841F32">
        <w:rPr>
          <w:rFonts w:ascii="Calibri" w:eastAsia="Calibri" w:hAnsi="Calibri" w:cs="Calibri"/>
          <w:b/>
          <w:bCs/>
          <w:sz w:val="28"/>
          <w:szCs w:val="28"/>
        </w:rPr>
        <w:t xml:space="preserve"> będzie ubiegać się o legalizację samowoli budowlanej.</w:t>
      </w:r>
    </w:p>
    <w:p w14:paraId="22759EDD" w14:textId="77777777" w:rsidR="00841F32" w:rsidRPr="00841F32" w:rsidRDefault="00841F32" w:rsidP="00841F32">
      <w:pPr>
        <w:spacing w:line="240" w:lineRule="auto"/>
        <w:ind w:firstLine="567"/>
        <w:jc w:val="both"/>
        <w:rPr>
          <w:rFonts w:ascii="Calibri" w:eastAsia="Calibri" w:hAnsi="Calibri" w:cs="Calibri"/>
          <w:bCs/>
          <w:sz w:val="28"/>
          <w:szCs w:val="28"/>
        </w:rPr>
      </w:pPr>
      <w:r w:rsidRPr="00841F32">
        <w:rPr>
          <w:rFonts w:ascii="Calibri" w:eastAsia="Calibri" w:hAnsi="Calibri" w:cs="Calibri"/>
          <w:sz w:val="28"/>
          <w:szCs w:val="28"/>
        </w:rPr>
        <w:t xml:space="preserve">W karcie informacyjnej przedsięwzięcia wskazano, że </w:t>
      </w:r>
      <w:r w:rsidRPr="00841F32">
        <w:rPr>
          <w:rFonts w:ascii="Calibri" w:eastAsia="Calibri" w:hAnsi="Calibri" w:cs="Calibri"/>
          <w:bCs/>
          <w:sz w:val="28"/>
          <w:szCs w:val="28"/>
        </w:rPr>
        <w:t>na przedmiotowym terenie, w istniejących budynkach inwentarskich, wnioskodawca prowadzi hodowlę bydła mlecznego o łącznej obsadzie zwierząt wynoszącej 106,75 DJP, to jest 99,05 DJP w oborze nr 1</w:t>
      </w:r>
      <w:r w:rsidRPr="00841F32">
        <w:rPr>
          <w:rFonts w:ascii="Calibri" w:eastAsia="Calibri" w:hAnsi="Calibri" w:cs="Calibri"/>
          <w:bCs/>
          <w:sz w:val="28"/>
          <w:szCs w:val="28"/>
          <w:vertAlign w:val="superscript"/>
        </w:rPr>
        <w:footnoteReference w:id="2"/>
      </w:r>
      <w:r w:rsidRPr="00841F32">
        <w:rPr>
          <w:rFonts w:ascii="Calibri" w:eastAsia="Calibri" w:hAnsi="Calibri" w:cs="Calibri"/>
          <w:bCs/>
          <w:sz w:val="28"/>
          <w:szCs w:val="28"/>
        </w:rPr>
        <w:t xml:space="preserve"> (63 krowy, 10 jałówek cielnych, 20 jałówek powyżej roku, 22 jałówki od pół do roku i 20 cieląt) oraz 7,7 DJP w oborze nr 2</w:t>
      </w:r>
      <w:r w:rsidRPr="00841F32">
        <w:rPr>
          <w:rFonts w:ascii="Calibri" w:eastAsia="Calibri" w:hAnsi="Calibri" w:cs="Calibri"/>
          <w:bCs/>
          <w:sz w:val="28"/>
          <w:szCs w:val="28"/>
          <w:vertAlign w:val="superscript"/>
        </w:rPr>
        <w:t>2</w:t>
      </w:r>
      <w:r w:rsidRPr="00841F32">
        <w:rPr>
          <w:rFonts w:ascii="Calibri" w:eastAsia="Calibri" w:hAnsi="Calibri" w:cs="Calibri"/>
          <w:bCs/>
          <w:sz w:val="28"/>
          <w:szCs w:val="28"/>
        </w:rPr>
        <w:t xml:space="preserve"> (15 jałówek od pół do roku oraz cztery jałówki powyżej roku). </w:t>
      </w:r>
    </w:p>
    <w:p w14:paraId="155C5AD5" w14:textId="77777777" w:rsidR="00841F32" w:rsidRPr="00841F32" w:rsidRDefault="00841F32" w:rsidP="00841F32">
      <w:pPr>
        <w:spacing w:line="240" w:lineRule="auto"/>
        <w:ind w:firstLine="567"/>
        <w:jc w:val="both"/>
        <w:rPr>
          <w:rFonts w:ascii="Calibri" w:eastAsia="Calibri" w:hAnsi="Calibri" w:cs="Calibri"/>
          <w:bCs/>
          <w:sz w:val="28"/>
          <w:szCs w:val="28"/>
        </w:rPr>
      </w:pPr>
      <w:r w:rsidRPr="00841F32">
        <w:rPr>
          <w:rFonts w:ascii="Calibri" w:eastAsia="Calibri" w:hAnsi="Calibri" w:cs="Calibri"/>
          <w:bCs/>
          <w:sz w:val="28"/>
          <w:szCs w:val="28"/>
        </w:rPr>
        <w:lastRenderedPageBreak/>
        <w:t xml:space="preserve">W związku z potrzebą powiększenia aktualnej obsady zwierząt, powstała koncepcja rozbudowy istniejącej obory nr 1 dla bydła mlecznego, zakładająca zwiększenie obsady zwierząt o 45,0 DJP (29 krów i 20 jałówek powyżej roku) w stosunku do stanu istniejącego. W wyniku realizacji przedsięwzięcia maksymalna obsada zwierząt na wnioskowanym terenie wyniesie 151,75 DJP. </w:t>
      </w:r>
    </w:p>
    <w:p w14:paraId="131548FE" w14:textId="77777777" w:rsidR="00841F32" w:rsidRPr="00841F32" w:rsidRDefault="00841F32" w:rsidP="00841F32">
      <w:pPr>
        <w:spacing w:line="240" w:lineRule="auto"/>
        <w:ind w:firstLine="567"/>
        <w:jc w:val="both"/>
        <w:rPr>
          <w:rFonts w:ascii="Calibri" w:eastAsia="Calibri" w:hAnsi="Calibri" w:cs="Calibri"/>
          <w:bCs/>
          <w:sz w:val="28"/>
          <w:szCs w:val="28"/>
        </w:rPr>
      </w:pPr>
      <w:r w:rsidRPr="00841F32">
        <w:rPr>
          <w:rFonts w:ascii="Calibri" w:eastAsia="Calibri" w:hAnsi="Calibri" w:cs="Calibri"/>
          <w:bCs/>
          <w:sz w:val="28"/>
          <w:szCs w:val="28"/>
        </w:rPr>
        <w:t>W piśmie z 13.03.2023 r., wnioskodawca zwrócił się do Burmistrza Śremu o skorygowanie wniosku oraz karty informacyjnej przedsięwzięcia i wydanie decyzji o środowiskowych uwarunkowaniach dla przedsięwzięcia polegającego na rozbudowie istniejącej obory dla bydła mlecznego o maksymalnej obsadzie 72 DJP (56 krów i 20 jałówek powyżej roku). Łączna obsada zwierząt na wnioskowanym terenie nie przekroczy 151,75 DJP.</w:t>
      </w:r>
    </w:p>
    <w:p w14:paraId="329DE0D0" w14:textId="77777777" w:rsidR="00841F32" w:rsidRPr="00841F32" w:rsidRDefault="00841F32" w:rsidP="00841F32">
      <w:pPr>
        <w:spacing w:after="120" w:line="240" w:lineRule="auto"/>
        <w:ind w:firstLine="708"/>
        <w:jc w:val="both"/>
        <w:rPr>
          <w:rFonts w:ascii="Calibri" w:eastAsia="Times New Roman" w:hAnsi="Calibri" w:cs="Calibri"/>
          <w:sz w:val="28"/>
          <w:szCs w:val="28"/>
          <w:lang w:eastAsia="pl-PL"/>
        </w:rPr>
      </w:pPr>
      <w:r w:rsidRPr="00841F32">
        <w:rPr>
          <w:rFonts w:ascii="Calibri" w:eastAsia="Times New Roman" w:hAnsi="Calibri" w:cs="Calibri"/>
          <w:b/>
          <w:bCs/>
          <w:sz w:val="28"/>
          <w:szCs w:val="28"/>
          <w:lang w:eastAsia="pl-PL"/>
        </w:rPr>
        <w:t>Zgodnie z art. 71 ust. 2 ustawy,</w:t>
      </w:r>
      <w:r w:rsidRPr="00841F32">
        <w:rPr>
          <w:rFonts w:ascii="Calibri" w:eastAsia="Times New Roman" w:hAnsi="Calibri" w:cs="Calibri"/>
          <w:sz w:val="28"/>
          <w:szCs w:val="28"/>
          <w:lang w:eastAsia="pl-PL"/>
        </w:rPr>
        <w:t xml:space="preserve"> </w:t>
      </w:r>
      <w:r w:rsidRPr="00841F32">
        <w:rPr>
          <w:rFonts w:ascii="Calibri" w:eastAsia="Times New Roman" w:hAnsi="Calibri" w:cs="Calibri"/>
          <w:b/>
          <w:bCs/>
          <w:sz w:val="28"/>
          <w:szCs w:val="28"/>
          <w:lang w:eastAsia="pl-PL"/>
        </w:rPr>
        <w:t>uzyskanie decyzji o środowiskowych uwarunkowaniach wymagane jest dla planowanych przedsięwzięć</w:t>
      </w:r>
      <w:r w:rsidRPr="00841F32">
        <w:rPr>
          <w:rFonts w:ascii="Calibri" w:eastAsia="Times New Roman" w:hAnsi="Calibri" w:cs="Calibri"/>
          <w:sz w:val="28"/>
          <w:szCs w:val="28"/>
          <w:lang w:eastAsia="pl-PL"/>
        </w:rPr>
        <w:t xml:space="preserve"> mogących zawsze znacząco oddziaływać na środowisko oraz przedsięwzięć mogących potencjalnie znacząco oddziaływać na środowisko. </w:t>
      </w:r>
      <w:r w:rsidRPr="00841F32">
        <w:rPr>
          <w:rFonts w:ascii="Calibri" w:eastAsia="Times New Roman" w:hAnsi="Calibri" w:cs="Calibri"/>
          <w:b/>
          <w:bCs/>
          <w:sz w:val="28"/>
          <w:szCs w:val="28"/>
          <w:lang w:eastAsia="pl-PL"/>
        </w:rPr>
        <w:t>Przepisy te</w:t>
      </w:r>
      <w:r w:rsidRPr="00841F32">
        <w:rPr>
          <w:rFonts w:ascii="Calibri" w:eastAsia="Times New Roman" w:hAnsi="Calibri" w:cs="Calibri"/>
          <w:sz w:val="28"/>
          <w:szCs w:val="28"/>
          <w:lang w:eastAsia="pl-PL"/>
        </w:rPr>
        <w:t xml:space="preserve"> </w:t>
      </w:r>
      <w:r w:rsidRPr="00841F32">
        <w:rPr>
          <w:rFonts w:ascii="Calibri" w:eastAsia="Times New Roman" w:hAnsi="Calibri" w:cs="Calibri"/>
          <w:b/>
          <w:bCs/>
          <w:sz w:val="28"/>
          <w:szCs w:val="28"/>
          <w:lang w:eastAsia="pl-PL"/>
        </w:rPr>
        <w:t>nie pozwalają na ocenę skutków oddziaływania istniejących i użytkowanych obiektów. Jedyne odstępstwo od powyższego wskazano w art. 49 ust. 4a ustawy z dnia 7 lipca 1994 r. - Prawo budowlane</w:t>
      </w:r>
      <w:r w:rsidRPr="00841F32">
        <w:rPr>
          <w:rFonts w:ascii="Calibri" w:eastAsia="Times New Roman" w:hAnsi="Calibri" w:cs="Calibri"/>
          <w:sz w:val="28"/>
          <w:szCs w:val="28"/>
          <w:lang w:eastAsia="pl-PL"/>
        </w:rPr>
        <w:t xml:space="preserve"> (Dz. U. z 2023 r. poz. 682 i 553, z 2022 r. poz. 2206), zgodnie z którym </w:t>
      </w:r>
      <w:r w:rsidRPr="00841F32">
        <w:rPr>
          <w:rFonts w:ascii="Calibri" w:eastAsia="Times New Roman" w:hAnsi="Calibri" w:cs="Calibri"/>
          <w:b/>
          <w:bCs/>
          <w:sz w:val="28"/>
          <w:szCs w:val="28"/>
          <w:lang w:eastAsia="pl-PL"/>
        </w:rPr>
        <w:t xml:space="preserve">decyzje, </w:t>
      </w:r>
      <w:r w:rsidRPr="00841F32">
        <w:rPr>
          <w:rFonts w:ascii="Calibri" w:eastAsia="Times New Roman" w:hAnsi="Calibri" w:cs="Calibri"/>
          <w:sz w:val="28"/>
          <w:szCs w:val="28"/>
          <w:lang w:eastAsia="pl-PL"/>
        </w:rPr>
        <w:t xml:space="preserve">o których mowa w ust. 4, </w:t>
      </w:r>
      <w:r w:rsidRPr="00841F32">
        <w:rPr>
          <w:rFonts w:ascii="Calibri" w:eastAsia="Times New Roman" w:hAnsi="Calibri" w:cs="Calibri"/>
          <w:b/>
          <w:bCs/>
          <w:sz w:val="28"/>
          <w:szCs w:val="28"/>
          <w:lang w:eastAsia="pl-PL"/>
        </w:rPr>
        <w:t>mogą być wydane po uprzednim przeprowadzeniu oceny oddziaływania przedsięwzięcia na środowisko albo oceny oddziaływania przedsięwzięcia na obszar Natura 2000</w:t>
      </w:r>
      <w:r w:rsidRPr="00841F32">
        <w:rPr>
          <w:rFonts w:ascii="Calibri" w:eastAsia="Times New Roman" w:hAnsi="Calibri" w:cs="Calibri"/>
          <w:sz w:val="28"/>
          <w:szCs w:val="28"/>
          <w:lang w:eastAsia="pl-PL"/>
        </w:rPr>
        <w:t>, jeżeli jest ona wymagana przepisami ustawy, w przypadkach gdy ocena ta jest możliwa do przeprowadzenia z uwzględnieniem analizy rozwiązań alternatywnych przedsięwzięcia i możliwości ustalenia warunków jego realizacji w zakresie ochrony środowiska.</w:t>
      </w:r>
    </w:p>
    <w:p w14:paraId="6DC6494D" w14:textId="77777777" w:rsidR="00841F32" w:rsidRPr="00841F32" w:rsidRDefault="00841F32" w:rsidP="00841F32">
      <w:pPr>
        <w:spacing w:after="0" w:line="240" w:lineRule="auto"/>
        <w:jc w:val="both"/>
        <w:rPr>
          <w:rFonts w:ascii="Calibri" w:eastAsia="Calibri" w:hAnsi="Calibri" w:cs="Calibri"/>
          <w:bCs/>
          <w:sz w:val="28"/>
          <w:szCs w:val="28"/>
        </w:rPr>
      </w:pPr>
      <w:r w:rsidRPr="00841F32">
        <w:rPr>
          <w:rFonts w:ascii="Calibri" w:eastAsia="Calibri" w:hAnsi="Calibri" w:cs="Calibri"/>
          <w:bCs/>
          <w:sz w:val="28"/>
          <w:szCs w:val="28"/>
        </w:rPr>
        <w:br w:type="page"/>
      </w:r>
    </w:p>
    <w:p w14:paraId="6AF70296" w14:textId="77777777" w:rsidR="00841F32" w:rsidRPr="00841F32" w:rsidRDefault="00841F32" w:rsidP="00841F32">
      <w:pPr>
        <w:spacing w:after="120" w:line="240" w:lineRule="auto"/>
        <w:ind w:firstLine="708"/>
        <w:jc w:val="both"/>
        <w:rPr>
          <w:rFonts w:ascii="Calibri" w:eastAsia="Calibri" w:hAnsi="Calibri" w:cs="Calibri"/>
          <w:sz w:val="28"/>
          <w:szCs w:val="28"/>
        </w:rPr>
      </w:pPr>
      <w:r w:rsidRPr="00841F32">
        <w:rPr>
          <w:rFonts w:ascii="Calibri" w:eastAsia="Calibri" w:hAnsi="Calibri" w:cs="Calibri"/>
          <w:bCs/>
          <w:sz w:val="28"/>
          <w:szCs w:val="28"/>
        </w:rPr>
        <w:lastRenderedPageBreak/>
        <w:t xml:space="preserve">Przedsięwzięcie zakwalifikowano </w:t>
      </w:r>
      <w:bookmarkStart w:id="1" w:name="_Hlk120605488"/>
      <w:r w:rsidRPr="00841F32">
        <w:rPr>
          <w:rFonts w:ascii="Calibri" w:eastAsia="Calibri" w:hAnsi="Calibri" w:cs="Calibri"/>
          <w:bCs/>
          <w:sz w:val="28"/>
          <w:szCs w:val="28"/>
        </w:rPr>
        <w:t>do przedsięwzięć mogących potencjalnie znacząco oddziaływać na środowisko, dla których obowiązek przeprowadzenia oceny oddziaływania na środowisko może być stwierdzony,</w:t>
      </w:r>
      <w:r w:rsidRPr="00841F32">
        <w:rPr>
          <w:rFonts w:ascii="Calibri" w:eastAsia="Calibri" w:hAnsi="Calibri" w:cs="Calibri"/>
          <w:sz w:val="28"/>
          <w:szCs w:val="28"/>
        </w:rPr>
        <w:t xml:space="preserve"> wymienionych w rozporządzeniu </w:t>
      </w:r>
      <w:bookmarkEnd w:id="1"/>
      <w:r w:rsidRPr="00841F32">
        <w:rPr>
          <w:rFonts w:ascii="Calibri" w:eastAsia="Calibri" w:hAnsi="Calibri" w:cs="Calibri"/>
          <w:sz w:val="28"/>
          <w:szCs w:val="28"/>
        </w:rPr>
        <w:t>Rady Ministrów z dnia 10 września 2019 r. w sprawie przedsięwzięć mogących znacząco oddziaływać na środowisko (</w:t>
      </w:r>
      <w:r w:rsidRPr="00841F32">
        <w:rPr>
          <w:rFonts w:ascii="Calibri" w:eastAsia="Times New Roman" w:hAnsi="Calibri" w:cs="Calibri"/>
          <w:bCs/>
          <w:sz w:val="28"/>
          <w:szCs w:val="28"/>
          <w:lang w:eastAsia="pl-PL"/>
        </w:rPr>
        <w:t xml:space="preserve">Dz. U. poz. 1839 i z 2022 r. poz. 1071) </w:t>
      </w:r>
      <w:r w:rsidRPr="00841F32">
        <w:rPr>
          <w:rFonts w:ascii="Calibri" w:eastAsia="Calibri" w:hAnsi="Calibri" w:cs="Calibri"/>
          <w:sz w:val="28"/>
          <w:szCs w:val="28"/>
        </w:rPr>
        <w:t xml:space="preserve">w § 3 ust. 2 pkt 2: „przedsięwzięcia polegające na rozbudowie, przebudowie lub montażu realizowanego lub zrealizowanego przedsięwzięcia wymienionego w ust. 1. (…);”, w związku z § 3 ust. 1 pkt 104 lit. a tiret pierwsze podwójny tiret pierwsze: „chów lub hodowla zwierząt, inne niż wymienione w pkt 103 w liczbie nie mniejszej niż 40 DJP i mniejszej niż 210 DJP - jeżeli ta działalność będzie prowadzona w odległości mniejszej niż 210 m od terenów lub gruntów, o których mowa w rozporządzeniu Ministra Rozwoju, Pracy i Technologii z dnia 27 lipca 2021 r. w sprawie ewidencji gruntów i budynków, tj. mieszkaniowych, rolnych zabudowanych zajętych pod budynki mieszkalne, innych zabudowanych z wyłączeniem cmentarzy i grzebowisk dla zwierząt, zurbanizowanych niezabudowanych lub w trakcie zabudowy, rekreacyjno-wypoczynkowych z wyłączeniem kurhanów, pomników przyrody oraz terenów zieleni nieurządzonej niezaliczonej do lasów oraz gruntów zadrzewionych i zakrzewionych, nie uwzględniając nieruchomości gospodarstwa, na którego terenie chów lub hodowla będą prowadzone”. </w:t>
      </w:r>
    </w:p>
    <w:p w14:paraId="212B18D3" w14:textId="77777777" w:rsidR="00841F32" w:rsidRPr="00841F32" w:rsidRDefault="00841F32" w:rsidP="00841F32">
      <w:pPr>
        <w:spacing w:after="120" w:line="240" w:lineRule="auto"/>
        <w:ind w:firstLine="708"/>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 xml:space="preserve">Zgodnie z art. 64 ust. 1 ustawy Burmistrz Śremu, pismem z 14.02.2023 r., wystąpił do Państwowego Powiatowego Inspektora Sanitarnego w Śremie, Regionalnego Dyrektora Ochrony Środowiska w Poznaniu oraz Dyrektora Zarządu Zlewni Państwowego Gospodarstwa Wodnego Wody Polskie w Poznaniu, o opinię w sprawie obowiązku przeprowadzenia oceny oddziaływania przedmiotowego przedsięwzięcia na środowisko i określenia zakresu ewentualnego raportu. </w:t>
      </w:r>
    </w:p>
    <w:p w14:paraId="0D641286" w14:textId="77777777" w:rsidR="00841F32" w:rsidRPr="00841F32" w:rsidRDefault="00841F32" w:rsidP="00841F32">
      <w:pPr>
        <w:spacing w:after="120" w:line="240" w:lineRule="auto"/>
        <w:ind w:firstLine="709"/>
        <w:contextualSpacing/>
        <w:jc w:val="both"/>
        <w:rPr>
          <w:rFonts w:ascii="Calibri" w:eastAsia="Times New Roman" w:hAnsi="Calibri" w:cs="Calibri"/>
          <w:bCs/>
          <w:sz w:val="28"/>
          <w:szCs w:val="28"/>
          <w:lang w:eastAsia="pl-PL"/>
        </w:rPr>
      </w:pPr>
      <w:bookmarkStart w:id="2" w:name="_Hlk132282912"/>
      <w:r w:rsidRPr="00841F32">
        <w:rPr>
          <w:rFonts w:ascii="Calibri" w:eastAsia="Times New Roman" w:hAnsi="Calibri" w:cs="Calibri"/>
          <w:bCs/>
          <w:sz w:val="28"/>
          <w:szCs w:val="28"/>
          <w:lang w:eastAsia="pl-PL"/>
        </w:rPr>
        <w:t>Dyrektor Zarządu Zlewni Państwowego Gospodarstwa Wodnego Wody Polskie w Poznaniu, w piśmie z 23.02.2023 r. znak PO.ZZŚ.4.4901.101.2023.JD.1, nie stwierdził potrzeby przeprowadzenia oceny oddziaływania planowanego przedsięwzięcia na środowisko i wskazał konieczność określenia w decyzji o środowiskowych uwarunkowaniach następujących warunków i wymagań:</w:t>
      </w:r>
    </w:p>
    <w:p w14:paraId="5327572D" w14:textId="77777777" w:rsidR="00841F32" w:rsidRPr="00841F32" w:rsidRDefault="00841F32" w:rsidP="00841F32">
      <w:pPr>
        <w:spacing w:after="0" w:line="240" w:lineRule="auto"/>
        <w:ind w:left="426" w:hanging="426"/>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„1)</w:t>
      </w:r>
      <w:r w:rsidRPr="00841F32">
        <w:rPr>
          <w:rFonts w:ascii="Calibri" w:eastAsia="Times New Roman" w:hAnsi="Calibri" w:cs="Calibri"/>
          <w:bCs/>
          <w:sz w:val="28"/>
          <w:szCs w:val="28"/>
          <w:lang w:eastAsia="pl-PL"/>
        </w:rPr>
        <w:tab/>
        <w:t>na etapie realizacji przedsięwzięcia:</w:t>
      </w:r>
    </w:p>
    <w:p w14:paraId="2748318A" w14:textId="77777777" w:rsidR="00841F32" w:rsidRPr="00841F32" w:rsidRDefault="00841F32" w:rsidP="00841F32">
      <w:pPr>
        <w:numPr>
          <w:ilvl w:val="0"/>
          <w:numId w:val="13"/>
        </w:numPr>
        <w:spacing w:after="0" w:line="240" w:lineRule="auto"/>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zaplecze techniczne, miejsca magazynowania materiałów budowlanych i odpadów oraz miejsca postoju dla maszyn budowlanych i sprzętu transportowego należy zorganizować na terenie utwardzonym;</w:t>
      </w:r>
    </w:p>
    <w:p w14:paraId="17A14CF5" w14:textId="77777777" w:rsidR="00841F32" w:rsidRPr="00841F32" w:rsidRDefault="00841F32" w:rsidP="00841F32">
      <w:pPr>
        <w:numPr>
          <w:ilvl w:val="0"/>
          <w:numId w:val="13"/>
        </w:numPr>
        <w:spacing w:after="120" w:line="240" w:lineRule="auto"/>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lastRenderedPageBreak/>
        <w:t>we wszystkich ww. miejscach prac budowlanych należy zapewnić dostępność sorbentów, właściwych w zakresie ilości i rodzaju do potencjalnego zagrożenia, mogącego wystąpić w następstwie sytuacji awaryjnych;</w:t>
      </w:r>
    </w:p>
    <w:p w14:paraId="221213F8" w14:textId="77777777" w:rsidR="00841F32" w:rsidRPr="00841F32" w:rsidRDefault="00841F32" w:rsidP="00841F32">
      <w:pPr>
        <w:numPr>
          <w:ilvl w:val="0"/>
          <w:numId w:val="13"/>
        </w:numPr>
        <w:spacing w:after="120" w:line="240" w:lineRule="auto"/>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powstające w trakcie realizacji planowanego przedsięwzięcia odpady należy gromadzić w wyznaczonych miejscach, w oznakowanych, szczelnych pojemnikach lub kontenerach na utwardzonym, szczelnym podłożu w sposób zabezpieczające przed zanieczyszczeniem środowiska gruntowo – wodnego;</w:t>
      </w:r>
    </w:p>
    <w:p w14:paraId="2A94D714" w14:textId="77777777" w:rsidR="00841F32" w:rsidRPr="00841F32" w:rsidRDefault="00841F32" w:rsidP="00841F32">
      <w:pPr>
        <w:numPr>
          <w:ilvl w:val="0"/>
          <w:numId w:val="13"/>
        </w:numPr>
        <w:spacing w:after="120" w:line="240" w:lineRule="auto"/>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posadzki w przebudowywanym obiekcie inwentarskim należy wykonać jako szczelne, nieprzepuszczalne, gwarantujące zabezpieczenie środowiska gruntowo – wodnego przed zanieczyszczeniem odciekami.</w:t>
      </w:r>
    </w:p>
    <w:p w14:paraId="2B0BE6C5" w14:textId="77777777" w:rsidR="00841F32" w:rsidRPr="00841F32" w:rsidRDefault="00841F32" w:rsidP="00841F32">
      <w:pPr>
        <w:numPr>
          <w:ilvl w:val="0"/>
          <w:numId w:val="8"/>
        </w:numPr>
        <w:spacing w:after="120" w:line="240" w:lineRule="auto"/>
        <w:ind w:left="284" w:hanging="284"/>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maksymalna obsada zwierząt na terenie całego gospodarstwa nie może przekroczyć 151,75 DJP;</w:t>
      </w:r>
    </w:p>
    <w:p w14:paraId="02A0D881" w14:textId="77777777" w:rsidR="00841F32" w:rsidRPr="00841F32" w:rsidRDefault="00841F32" w:rsidP="00841F32">
      <w:pPr>
        <w:numPr>
          <w:ilvl w:val="0"/>
          <w:numId w:val="8"/>
        </w:numPr>
        <w:spacing w:after="120" w:line="240" w:lineRule="auto"/>
        <w:ind w:left="284" w:hanging="284"/>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zaopatrzenie całego gospodarstwa w wodę należy realizować z gminnej sieci wodociągowej, na podstawie stosownej umowy z gestorem sieci;</w:t>
      </w:r>
    </w:p>
    <w:p w14:paraId="6F9E8488" w14:textId="77777777" w:rsidR="00841F32" w:rsidRPr="00841F32" w:rsidRDefault="00841F32" w:rsidP="00841F32">
      <w:pPr>
        <w:numPr>
          <w:ilvl w:val="0"/>
          <w:numId w:val="8"/>
        </w:numPr>
        <w:spacing w:after="120" w:line="240" w:lineRule="auto"/>
        <w:ind w:left="284" w:hanging="284"/>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ścieki z terenu gospodarstwa należy odprowadzać do gminnej sieci kanalizacji sanitarnej na podstawie stosownej umowy z gestorem sieci;</w:t>
      </w:r>
    </w:p>
    <w:p w14:paraId="2F4F540A" w14:textId="77777777" w:rsidR="00841F32" w:rsidRPr="00841F32" w:rsidRDefault="00841F32" w:rsidP="00841F32">
      <w:pPr>
        <w:numPr>
          <w:ilvl w:val="0"/>
          <w:numId w:val="8"/>
        </w:numPr>
        <w:spacing w:after="120" w:line="240" w:lineRule="auto"/>
        <w:ind w:left="284" w:hanging="284"/>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powstające w gospodarstwie odchody (obornik i gnojowica) należy gromadzić i przechowywać w sposób zapobiegający przedostawaniu się odcieków do wód i gruntu, tj. na płycie obornikowej i w zbiorniku na gnojowicę, o pojemności umożliwiającej magazynowanie odchodów przez okres wskazany w przepisach szczegółowych;</w:t>
      </w:r>
    </w:p>
    <w:p w14:paraId="1157CD24" w14:textId="77777777" w:rsidR="00841F32" w:rsidRPr="00841F32" w:rsidRDefault="00841F32" w:rsidP="00841F32">
      <w:pPr>
        <w:numPr>
          <w:ilvl w:val="0"/>
          <w:numId w:val="8"/>
        </w:numPr>
        <w:spacing w:after="120" w:line="240" w:lineRule="auto"/>
        <w:ind w:left="284" w:hanging="284"/>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nawozy naturalne pochodzące z gospodarstwa należy wykorzystać na odpowiedniej powierzchni gruntów, w sposób wskazany w przepisach szczegółowych;</w:t>
      </w:r>
    </w:p>
    <w:p w14:paraId="706598D2" w14:textId="77777777" w:rsidR="00841F32" w:rsidRPr="00841F32" w:rsidRDefault="00841F32" w:rsidP="00841F32">
      <w:pPr>
        <w:numPr>
          <w:ilvl w:val="0"/>
          <w:numId w:val="8"/>
        </w:numPr>
        <w:spacing w:after="120" w:line="240" w:lineRule="auto"/>
        <w:ind w:left="284" w:hanging="284"/>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zwierzęta padłe i ubite z konieczności należy magazynować w szczelnych, zamkniętych pomieszczeniach przeznaczonych na padłe zwierzęta, a następnie przekazywać wyspecjalizowanym podmiotom zajmującym się utylizacją padłych sztuk zwierząt;</w:t>
      </w:r>
    </w:p>
    <w:p w14:paraId="04A499B8" w14:textId="77777777" w:rsidR="00841F32" w:rsidRPr="00841F32" w:rsidRDefault="00841F32" w:rsidP="00841F32">
      <w:pPr>
        <w:numPr>
          <w:ilvl w:val="0"/>
          <w:numId w:val="8"/>
        </w:numPr>
        <w:spacing w:after="120" w:line="240" w:lineRule="auto"/>
        <w:ind w:left="284" w:hanging="284"/>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wody opadowe i roztopowe pochodzące z terenu inwestycji należy zagospodarować na terenach nieutwardzonych, biologicznie czynnych w obrębie działki inwestycyjnej.”.</w:t>
      </w:r>
    </w:p>
    <w:p w14:paraId="39A9CAD6" w14:textId="77777777" w:rsidR="00841F32" w:rsidRPr="00841F32" w:rsidRDefault="00841F32" w:rsidP="00841F32">
      <w:pPr>
        <w:spacing w:after="0" w:line="240" w:lineRule="auto"/>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br w:type="page"/>
      </w:r>
    </w:p>
    <w:p w14:paraId="41D746EA" w14:textId="77777777" w:rsidR="00841F32" w:rsidRPr="00841F32" w:rsidRDefault="00841F32" w:rsidP="00841F32">
      <w:pPr>
        <w:spacing w:after="0" w:line="240" w:lineRule="auto"/>
        <w:ind w:firstLine="708"/>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lastRenderedPageBreak/>
        <w:t>Państwowy Powiatowy Inspektor Sanitarny w Śremie w piśmie z 28.02.2023 r. znak ON-NS.9011.18.4.2023 wyraził opinię, że przeprowadzenie oceny oddziaływania na środowisko nie jest wymagane</w:t>
      </w:r>
      <w:r w:rsidRPr="00841F32">
        <w:rPr>
          <w:rFonts w:ascii="Calibri" w:eastAsia="Times New Roman" w:hAnsi="Calibri" w:cs="Calibri"/>
          <w:b/>
          <w:bCs/>
          <w:sz w:val="28"/>
          <w:szCs w:val="28"/>
          <w:lang w:eastAsia="pl-PL"/>
        </w:rPr>
        <w:t xml:space="preserve"> </w:t>
      </w:r>
      <w:r w:rsidRPr="00841F32">
        <w:rPr>
          <w:rFonts w:ascii="Calibri" w:eastAsia="Times New Roman" w:hAnsi="Calibri" w:cs="Calibri"/>
          <w:sz w:val="28"/>
          <w:szCs w:val="28"/>
          <w:lang w:eastAsia="pl-PL"/>
        </w:rPr>
        <w:t>i wskazał następujące uwagi:</w:t>
      </w:r>
    </w:p>
    <w:p w14:paraId="7AC84A4F" w14:textId="77777777" w:rsidR="00841F32" w:rsidRPr="00841F32" w:rsidRDefault="00841F32" w:rsidP="00841F32">
      <w:pPr>
        <w:spacing w:after="0" w:line="240" w:lineRule="auto"/>
        <w:ind w:left="426" w:hanging="426"/>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„1) Od strony południowej, wschodniej i zachodniej, wzdłuż granic działek, na której planowane jest przedsięwzięcie należy zapewnić zieleń izolacyjną składającą się z drzew i krzewów charakteryzujących się szybkim przyrostem, w tym również gatunków zimozielonych;</w:t>
      </w:r>
    </w:p>
    <w:p w14:paraId="70D7A797" w14:textId="77777777" w:rsidR="00841F32" w:rsidRPr="00841F32" w:rsidRDefault="00841F32" w:rsidP="00841F32">
      <w:pPr>
        <w:spacing w:after="120" w:line="240" w:lineRule="auto"/>
        <w:ind w:left="284" w:hanging="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2) Nie należy wykonywać hałaśliwych operacji w porze nocy. Ograniczyć wszelkie prace związane z funkcjonowaniem gospodarstwa do pory dziennej tj. 6:00 – 22:00.”.</w:t>
      </w:r>
    </w:p>
    <w:p w14:paraId="1C454577" w14:textId="77777777" w:rsidR="00841F32" w:rsidRPr="00841F32" w:rsidRDefault="00841F32" w:rsidP="00841F32">
      <w:pPr>
        <w:spacing w:after="120" w:line="240" w:lineRule="auto"/>
        <w:ind w:firstLine="708"/>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Regionalny Dyrektor Ochrony Środowiska w Poznaniu, w postanowieniu z 28.02.2023 r. znak WOO-II.4220.26.2023.DG.1, wyraził opinię, że dla planowanego przedsięwzięcia istnieje potrzeba przeprowadzenia oceny oddziaływania na środowisko i ustalił zakres raportu o oddziaływaniu przedsięwzięcia na środowisko. W uzasadnieniu Organ opiniujący wskazał między innymi, że: „Dokładna analiza parametrów eksploatacyjnych i technologicznych przedsięwzięcia oraz warunków środowiskowych i terenowych pozwoli na określenie skutecznych metod zabezpieczenia środowiska przed negatywnym wpływem przedsięwzięcia.”.</w:t>
      </w:r>
    </w:p>
    <w:bookmarkEnd w:id="2"/>
    <w:p w14:paraId="2886B894" w14:textId="77777777" w:rsidR="00841F32" w:rsidRPr="00841F32" w:rsidRDefault="00841F32" w:rsidP="00841F32">
      <w:pPr>
        <w:spacing w:after="120" w:line="240" w:lineRule="auto"/>
        <w:ind w:firstLine="708"/>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W związku ze zmianą wniosku o wydanie decyzji o środowiskowych uwarunkowaniach (pismo wnioskodawcy z 13.03.2023 r.), Burmistrz Śremu, pismem z 14.03.2023 r., wystąpił do Państwowego Powiatowego Inspektora Sanitarnego w Śremie, Regionalnego Dyrektora Ochrony Środowiska w Poznaniu oraz Dyrektora Zarządu Zlewni Państwowego Gospodarstwa Wodnego Wody Polskie w Poznaniu, o ponowną opinię w sprawie obowiązku przeprowadzenia oceny oddziaływania przedmiotowego przedsięwzięcia na środowisko i określenia zakresu ewentualnego raportu.</w:t>
      </w:r>
    </w:p>
    <w:p w14:paraId="5363D125" w14:textId="77777777" w:rsidR="00841F32" w:rsidRPr="00841F32" w:rsidRDefault="00841F32" w:rsidP="00841F32">
      <w:pPr>
        <w:spacing w:after="120" w:line="240" w:lineRule="auto"/>
        <w:ind w:firstLine="709"/>
        <w:contextualSpacing/>
        <w:jc w:val="both"/>
        <w:rPr>
          <w:rFonts w:ascii="Calibri" w:eastAsia="Times New Roman" w:hAnsi="Calibri" w:cs="Calibri"/>
          <w:bCs/>
          <w:sz w:val="28"/>
          <w:szCs w:val="28"/>
          <w:lang w:eastAsia="pl-PL"/>
        </w:rPr>
      </w:pPr>
      <w:r w:rsidRPr="00841F32">
        <w:rPr>
          <w:rFonts w:ascii="Calibri" w:eastAsia="Times New Roman" w:hAnsi="Calibri" w:cs="Calibri"/>
          <w:b/>
          <w:sz w:val="28"/>
          <w:szCs w:val="28"/>
          <w:lang w:eastAsia="pl-PL"/>
        </w:rPr>
        <w:t>Dyrektor Zarządu Zlewni Państwowego Gospodarstwa Wodnego Wody Polskie w Poznaniu</w:t>
      </w:r>
      <w:r w:rsidRPr="00841F32">
        <w:rPr>
          <w:rFonts w:ascii="Calibri" w:eastAsia="Times New Roman" w:hAnsi="Calibri" w:cs="Calibri"/>
          <w:bCs/>
          <w:sz w:val="28"/>
          <w:szCs w:val="28"/>
          <w:lang w:eastAsia="pl-PL"/>
        </w:rPr>
        <w:t xml:space="preserve">, w piśmie z 27.03.2023 r. znak PO.ZZŚ.4.4901.101.2023.JD.2, </w:t>
      </w:r>
      <w:r w:rsidRPr="00841F32">
        <w:rPr>
          <w:rFonts w:ascii="Calibri" w:eastAsia="Times New Roman" w:hAnsi="Calibri" w:cs="Calibri"/>
          <w:b/>
          <w:sz w:val="28"/>
          <w:szCs w:val="28"/>
          <w:lang w:eastAsia="pl-PL"/>
        </w:rPr>
        <w:t>nie stwierdził potrzeby przeprowadzenia oceny oddziaływania planowanego przedsięwzięcia na środowisko</w:t>
      </w:r>
      <w:r w:rsidRPr="00841F32">
        <w:rPr>
          <w:rFonts w:ascii="Calibri" w:eastAsia="Times New Roman" w:hAnsi="Calibri" w:cs="Calibri"/>
          <w:bCs/>
          <w:sz w:val="28"/>
          <w:szCs w:val="28"/>
          <w:lang w:eastAsia="pl-PL"/>
        </w:rPr>
        <w:t xml:space="preserve"> i wskazał konieczność określenia w decyzji o środowiskowych uwarunkowaniach następujących warunków i wymagań:</w:t>
      </w:r>
    </w:p>
    <w:p w14:paraId="375B47F1" w14:textId="77777777" w:rsidR="00841F32" w:rsidRPr="00841F32" w:rsidRDefault="00841F32" w:rsidP="00841F32">
      <w:pPr>
        <w:spacing w:after="0" w:line="240" w:lineRule="auto"/>
        <w:ind w:left="426" w:hanging="426"/>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„1)</w:t>
      </w:r>
      <w:r w:rsidRPr="00841F32">
        <w:rPr>
          <w:rFonts w:ascii="Calibri" w:eastAsia="Times New Roman" w:hAnsi="Calibri" w:cs="Calibri"/>
          <w:bCs/>
          <w:sz w:val="28"/>
          <w:szCs w:val="28"/>
          <w:lang w:eastAsia="pl-PL"/>
        </w:rPr>
        <w:tab/>
        <w:t>na etapie realizacji przedsięwzięcia:</w:t>
      </w:r>
    </w:p>
    <w:p w14:paraId="43E3B7AD" w14:textId="77777777" w:rsidR="00841F32" w:rsidRPr="00841F32" w:rsidRDefault="00841F32" w:rsidP="00841F32">
      <w:pPr>
        <w:numPr>
          <w:ilvl w:val="0"/>
          <w:numId w:val="14"/>
        </w:numPr>
        <w:spacing w:after="0" w:line="240" w:lineRule="auto"/>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zaplecze techniczne, miejsca magazynowania materiałów budowlanych i odpadów oraz miejsca postoju dla maszyn budowlanych i sprzętu transportowego należy zorganizować na terenie utwardzonym;</w:t>
      </w:r>
    </w:p>
    <w:p w14:paraId="120A3A7F" w14:textId="77777777" w:rsidR="00841F32" w:rsidRPr="00841F32" w:rsidRDefault="00841F32" w:rsidP="00841F32">
      <w:pPr>
        <w:numPr>
          <w:ilvl w:val="0"/>
          <w:numId w:val="14"/>
        </w:numPr>
        <w:spacing w:after="120" w:line="240" w:lineRule="auto"/>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lastRenderedPageBreak/>
        <w:t>we wszystkich ww. miejscach prac budowlanych należy zapewnić dostępność sorbentów, właściwych w zakresie ilości i rodzaju do potencjalnego zagrożenia, mogącego wystąpić w następstwie sytuacji awaryjnych;</w:t>
      </w:r>
    </w:p>
    <w:p w14:paraId="2D72DB07" w14:textId="77777777" w:rsidR="00841F32" w:rsidRPr="00841F32" w:rsidRDefault="00841F32" w:rsidP="00841F32">
      <w:pPr>
        <w:numPr>
          <w:ilvl w:val="0"/>
          <w:numId w:val="14"/>
        </w:numPr>
        <w:spacing w:after="120" w:line="240" w:lineRule="auto"/>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powstające w trakcie realizacji planowanego przedsięwzięcia odpady należy gromadzić w wyznaczonych miejscach, w oznakowanych, szczelnych pojemnikach lub kontenerach na utwardzonym, szczelnym podłożu w sposób zabezpieczające przed zanieczyszczeniem środowiska gruntowo – wodnego;</w:t>
      </w:r>
    </w:p>
    <w:p w14:paraId="2A495A8F" w14:textId="77777777" w:rsidR="00841F32" w:rsidRPr="00841F32" w:rsidRDefault="00841F32" w:rsidP="00841F32">
      <w:pPr>
        <w:numPr>
          <w:ilvl w:val="0"/>
          <w:numId w:val="14"/>
        </w:numPr>
        <w:spacing w:after="120" w:line="240" w:lineRule="auto"/>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posadzki w przebudowywanym obiekcie inwentarskim należy wykonać jako szczelne, nieprzepuszczalne, gwarantujące zabezpieczenie środowiska gruntowo – wodnego przed zanieczyszczeniem odciekami.</w:t>
      </w:r>
    </w:p>
    <w:p w14:paraId="5B23F092" w14:textId="77777777" w:rsidR="00841F32" w:rsidRPr="00841F32" w:rsidRDefault="00841F32" w:rsidP="00841F32">
      <w:pPr>
        <w:numPr>
          <w:ilvl w:val="0"/>
          <w:numId w:val="15"/>
        </w:numPr>
        <w:spacing w:after="120" w:line="240" w:lineRule="auto"/>
        <w:ind w:left="284" w:hanging="284"/>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maksymalna obsada zwierząt na terenie całego gospodarstwa nie może przekroczyć 151,75 DJP;</w:t>
      </w:r>
    </w:p>
    <w:p w14:paraId="0CD0FBF7" w14:textId="77777777" w:rsidR="00841F32" w:rsidRPr="00841F32" w:rsidRDefault="00841F32" w:rsidP="00841F32">
      <w:pPr>
        <w:numPr>
          <w:ilvl w:val="0"/>
          <w:numId w:val="15"/>
        </w:numPr>
        <w:spacing w:after="120" w:line="240" w:lineRule="auto"/>
        <w:ind w:left="284" w:hanging="284"/>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zaopatrzenie całego gospodarstwa w wodę należy realizować z gminnej sieci wodociągowej, na podstawie stosownej umowy z gestorem sieci;</w:t>
      </w:r>
    </w:p>
    <w:p w14:paraId="485EEDEC" w14:textId="77777777" w:rsidR="00841F32" w:rsidRPr="00841F32" w:rsidRDefault="00841F32" w:rsidP="00841F32">
      <w:pPr>
        <w:numPr>
          <w:ilvl w:val="0"/>
          <w:numId w:val="15"/>
        </w:numPr>
        <w:spacing w:after="120" w:line="240" w:lineRule="auto"/>
        <w:ind w:left="284" w:hanging="284"/>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ścieki z terenu gospodarstwa należy odprowadzać do gminnej sieci kanalizacji sanitarnej na podstawie stosownej umowy z gestorem sieci;</w:t>
      </w:r>
    </w:p>
    <w:p w14:paraId="7CDA639A" w14:textId="77777777" w:rsidR="00841F32" w:rsidRPr="00841F32" w:rsidRDefault="00841F32" w:rsidP="00841F32">
      <w:pPr>
        <w:numPr>
          <w:ilvl w:val="0"/>
          <w:numId w:val="15"/>
        </w:numPr>
        <w:spacing w:after="120" w:line="240" w:lineRule="auto"/>
        <w:ind w:left="284" w:hanging="284"/>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powstające w gospodarstwie odchody (obornik i gnojowica) należy gromadzić i przechowywać w sposób zapobiegający przedostawaniu się odcieków do wód i gruntu, tj. na płycie obornikowej i w zbiorniku na gnojowicę, o pojemności umożliwiającej magazynowanie odchodów przez okres wskazany w przepisach szczegółowych;</w:t>
      </w:r>
    </w:p>
    <w:p w14:paraId="612C0839" w14:textId="77777777" w:rsidR="00841F32" w:rsidRPr="00841F32" w:rsidRDefault="00841F32" w:rsidP="00841F32">
      <w:pPr>
        <w:numPr>
          <w:ilvl w:val="0"/>
          <w:numId w:val="15"/>
        </w:numPr>
        <w:spacing w:after="120" w:line="240" w:lineRule="auto"/>
        <w:ind w:left="284" w:hanging="284"/>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nawozy naturalne pochodzące z gospodarstwa należy wykorzystać na odpowiedniej powierzchni gruntów, w sposób wskazany w przepisach szczegółowych;</w:t>
      </w:r>
    </w:p>
    <w:p w14:paraId="71446784" w14:textId="77777777" w:rsidR="00841F32" w:rsidRPr="00841F32" w:rsidRDefault="00841F32" w:rsidP="00841F32">
      <w:pPr>
        <w:numPr>
          <w:ilvl w:val="0"/>
          <w:numId w:val="15"/>
        </w:numPr>
        <w:spacing w:after="120" w:line="240" w:lineRule="auto"/>
        <w:ind w:left="284" w:hanging="284"/>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zwierzęta padłe i ubite z konieczności należy magazynować w szczelnych, zamkniętych pomieszczeniach przeznaczonych na padłe zwierzęta, a następnie przekazywać wyspecjalizowanym podmiotom zajmującym się utylizacją padłych sztuk zwierząt;</w:t>
      </w:r>
    </w:p>
    <w:p w14:paraId="684439F9" w14:textId="77777777" w:rsidR="00841F32" w:rsidRPr="00841F32" w:rsidRDefault="00841F32" w:rsidP="00841F32">
      <w:pPr>
        <w:numPr>
          <w:ilvl w:val="0"/>
          <w:numId w:val="15"/>
        </w:numPr>
        <w:spacing w:after="120" w:line="240" w:lineRule="auto"/>
        <w:ind w:left="284" w:hanging="284"/>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wody opadowe i roztopowe pochodzące z terenu inwestycji należy zagospodarować na terenach nieutwardzonych, biologicznie czynnych w obrębie działki inwestycyjnej.”.</w:t>
      </w:r>
    </w:p>
    <w:p w14:paraId="1C70EB96" w14:textId="77777777" w:rsidR="00841F32" w:rsidRPr="00841F32" w:rsidRDefault="00841F32" w:rsidP="00841F32">
      <w:pPr>
        <w:spacing w:after="0" w:line="240" w:lineRule="auto"/>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br w:type="page"/>
      </w:r>
    </w:p>
    <w:p w14:paraId="330AA313" w14:textId="77777777" w:rsidR="00841F32" w:rsidRPr="00841F32" w:rsidRDefault="00841F32" w:rsidP="00841F32">
      <w:pPr>
        <w:spacing w:after="120" w:line="240" w:lineRule="auto"/>
        <w:ind w:firstLine="708"/>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lastRenderedPageBreak/>
        <w:t>W uzasadnieniu Organ wskazał, że: „Mając na względzie charakter i skalę oddziaływania, zastosowane rozwiązania i technologie oraz przy założeniu zastosowania określonych w sentencji warunków podczas realizacji przedmiotowego przedsięwzięcia, nie przewiduje się negatywnego oddziaływania przedmiotowego przedsięwzięcia na stan jednolitych części wód oraz na realizację celów środowiskowych, o których mowa w art. 56, art. 57, art. 59 i art. 61 ustawy z dnia 20 lipca 2017 r. – Prawo wodne, a określonych dla tych części wód w „Planie gospodarowania wodami na obszarze dorzecza Odry”, przyjętym rozporządzeniem Ministra Infrastruktury z dnia 16 listopada 2022 r. (Dz.U. 2023.335).”.</w:t>
      </w:r>
    </w:p>
    <w:p w14:paraId="3A1ED19D" w14:textId="77777777" w:rsidR="00841F32" w:rsidRPr="00841F32" w:rsidRDefault="00841F32" w:rsidP="00841F32">
      <w:pPr>
        <w:spacing w:after="120" w:line="240" w:lineRule="auto"/>
        <w:ind w:firstLine="708"/>
        <w:jc w:val="both"/>
        <w:rPr>
          <w:rFonts w:ascii="Calibri" w:eastAsia="Times New Roman" w:hAnsi="Calibri" w:cs="Calibri"/>
          <w:bCs/>
          <w:color w:val="FF0000"/>
          <w:sz w:val="28"/>
          <w:szCs w:val="28"/>
          <w:lang w:eastAsia="pl-PL"/>
        </w:rPr>
      </w:pPr>
      <w:r w:rsidRPr="00841F32">
        <w:rPr>
          <w:rFonts w:ascii="Calibri" w:eastAsia="Times New Roman" w:hAnsi="Calibri" w:cs="Calibri"/>
          <w:b/>
          <w:sz w:val="28"/>
          <w:szCs w:val="28"/>
          <w:lang w:eastAsia="pl-PL"/>
        </w:rPr>
        <w:t>Regionalny Dyrektor Ochrony Środowiska w Poznaniu</w:t>
      </w:r>
      <w:r w:rsidRPr="00841F32">
        <w:rPr>
          <w:rFonts w:ascii="Calibri" w:eastAsia="Times New Roman" w:hAnsi="Calibri" w:cs="Calibri"/>
          <w:bCs/>
          <w:sz w:val="28"/>
          <w:szCs w:val="28"/>
          <w:lang w:eastAsia="pl-PL"/>
        </w:rPr>
        <w:t xml:space="preserve">, w postanowieniu z 06.04.2023 r. znak WOO-II.4220.26.2023.DG.2, </w:t>
      </w:r>
      <w:r w:rsidRPr="00841F32">
        <w:rPr>
          <w:rFonts w:ascii="Calibri" w:eastAsia="Times New Roman" w:hAnsi="Calibri" w:cs="Calibri"/>
          <w:b/>
          <w:sz w:val="28"/>
          <w:szCs w:val="28"/>
          <w:lang w:eastAsia="pl-PL"/>
        </w:rPr>
        <w:t>wyraził opinię, że dla planowanego przedsięwzięcia istnieje potrzeba przeprowadzenia oceny oddziaływania na środowisko</w:t>
      </w:r>
      <w:r w:rsidRPr="00841F32">
        <w:rPr>
          <w:rFonts w:ascii="Calibri" w:eastAsia="Times New Roman" w:hAnsi="Calibri" w:cs="Calibri"/>
          <w:bCs/>
          <w:sz w:val="28"/>
          <w:szCs w:val="28"/>
          <w:lang w:eastAsia="pl-PL"/>
        </w:rPr>
        <w:t xml:space="preserve"> i ustalił zakres raportu o oddziaływaniu przedsięwzięcia na środowisko. W uzasadnieniu Organ opiniujący odniósł się między innymi do wnioskowanej zmiany przedsięwzięcia i stwierdził, że zmiany te nie pozwalają na ocenę stanu faktycznego, zarówno istniejącego jak i planowanego przedsięwzięcia. </w:t>
      </w:r>
    </w:p>
    <w:p w14:paraId="4B5C5956" w14:textId="77777777" w:rsidR="00841F32" w:rsidRPr="00841F32" w:rsidRDefault="00841F32" w:rsidP="00841F32">
      <w:pPr>
        <w:spacing w:after="120" w:line="240" w:lineRule="auto"/>
        <w:ind w:firstLine="709"/>
        <w:jc w:val="both"/>
        <w:rPr>
          <w:rFonts w:ascii="Calibri" w:eastAsia="Times New Roman" w:hAnsi="Calibri" w:cs="Calibri"/>
          <w:b/>
          <w:bCs/>
          <w:sz w:val="28"/>
          <w:szCs w:val="28"/>
          <w:lang w:eastAsia="pl-PL"/>
        </w:rPr>
      </w:pPr>
      <w:r w:rsidRPr="00841F32">
        <w:rPr>
          <w:rFonts w:ascii="Calibri" w:eastAsia="Times New Roman" w:hAnsi="Calibri" w:cs="Calibri"/>
          <w:b/>
          <w:bCs/>
          <w:sz w:val="28"/>
          <w:szCs w:val="28"/>
          <w:lang w:eastAsia="pl-PL"/>
        </w:rPr>
        <w:t>Państwowy Powiatowy Inspektor Sanitarny w Śremie</w:t>
      </w:r>
      <w:r w:rsidRPr="00841F32">
        <w:rPr>
          <w:rFonts w:ascii="Calibri" w:eastAsia="Times New Roman" w:hAnsi="Calibri" w:cs="Calibri"/>
          <w:sz w:val="28"/>
          <w:szCs w:val="28"/>
          <w:lang w:eastAsia="pl-PL"/>
        </w:rPr>
        <w:t xml:space="preserve"> w piśmie z 19.04.2023 r. znak ON-NS.9011.18.6.2023 </w:t>
      </w:r>
      <w:r w:rsidRPr="00841F32">
        <w:rPr>
          <w:rFonts w:ascii="Calibri" w:eastAsia="Times New Roman" w:hAnsi="Calibri" w:cs="Calibri"/>
          <w:b/>
          <w:bCs/>
          <w:sz w:val="28"/>
          <w:szCs w:val="28"/>
          <w:lang w:eastAsia="pl-PL"/>
        </w:rPr>
        <w:t xml:space="preserve">wyraził opinię o potrzebie przeprowadzenia oceny oddziaływania przedsięwzięcia na środowisko. </w:t>
      </w:r>
      <w:r w:rsidRPr="00841F32">
        <w:rPr>
          <w:rFonts w:ascii="Calibri" w:eastAsia="Times New Roman" w:hAnsi="Calibri" w:cs="Calibri"/>
          <w:sz w:val="28"/>
          <w:szCs w:val="28"/>
          <w:lang w:eastAsia="pl-PL"/>
        </w:rPr>
        <w:t>W uzasadnieniu Organ opiniujący wskazał, że wezwał wnioskodawcę do wyjaśnienia nieścisłości przedstawionych w korekcie karty informacyjnej przedsięwzięcia. W wyznaczonym przez Inspektora Sanitarnego terminie, wnioskodawca nie przedstawił wymaganych informacji. Powyższe wpłynęło na rozstrzygnięcie Organu opiniującego.</w:t>
      </w:r>
    </w:p>
    <w:p w14:paraId="30DC2843" w14:textId="77777777" w:rsidR="00841F32" w:rsidRPr="00841F32" w:rsidRDefault="00841F32" w:rsidP="00841F32">
      <w:pPr>
        <w:spacing w:after="120" w:line="240" w:lineRule="auto"/>
        <w:ind w:firstLine="708"/>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Zgodnie z art. 63 ust. 1 i art. 65 ustawy właściwy organ do wydania decyzji o środowiskowych uwarunkowaniach, po zasięgnięciu opinii organów współdziałających wymienionych w art. 64 ust. 1 ustawy, wydaje postanowienie o</w:t>
      </w:r>
      <w:bookmarkStart w:id="3" w:name="mip53179001"/>
      <w:bookmarkEnd w:id="3"/>
      <w:r w:rsidRPr="00841F32">
        <w:rPr>
          <w:rFonts w:ascii="Calibri" w:eastAsia="Times New Roman" w:hAnsi="Calibri" w:cs="Calibri"/>
          <w:bCs/>
          <w:sz w:val="28"/>
          <w:szCs w:val="28"/>
          <w:lang w:eastAsia="pl-PL"/>
        </w:rPr>
        <w:t xml:space="preserve"> obowiązku przeprowadzenia oceny oddziaływania przedsięwzięcia na środowisko dla planowanego przedsięwzięcia mogącego potencjalnie znacząco oddziaływać na środowisko i określa jednocześnie zakres raportu o oddziaływaniu przedsięwzięcia na środowiskom, zgodnie z art. 63 ust. 4 ustawy. </w:t>
      </w:r>
    </w:p>
    <w:p w14:paraId="09015B06" w14:textId="77777777" w:rsidR="00841F32" w:rsidRPr="00841F32" w:rsidRDefault="00841F32" w:rsidP="00841F32">
      <w:pPr>
        <w:spacing w:after="0" w:line="240" w:lineRule="auto"/>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br w:type="page"/>
      </w:r>
    </w:p>
    <w:p w14:paraId="140DB000" w14:textId="77777777" w:rsidR="00841F32" w:rsidRPr="00841F32" w:rsidRDefault="00841F32" w:rsidP="00841F32">
      <w:pPr>
        <w:spacing w:after="120" w:line="240" w:lineRule="auto"/>
        <w:ind w:firstLine="708"/>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lastRenderedPageBreak/>
        <w:t>Stosowanie do art. 65 ust. 3 ustawy u</w:t>
      </w:r>
      <w:r w:rsidRPr="00841F32">
        <w:rPr>
          <w:rFonts w:ascii="Calibri" w:eastAsia="Calibri" w:hAnsi="Calibri" w:cs="Calibri"/>
          <w:sz w:val="28"/>
          <w:szCs w:val="28"/>
        </w:rPr>
        <w:t>zasadnienie postanowienia, o którym mowa w art. 63 ust. 1, niezależnie od wymagań wynikających z Kodeksu postępowania administracyjnego, powinno zawierać informacje o uwarunkowaniach, o których mowa w art. 63 ust. 1, uwzględnionych przy wydaniu postanowienia</w:t>
      </w:r>
      <w:r w:rsidRPr="00841F32">
        <w:rPr>
          <w:rFonts w:ascii="Calibri" w:eastAsia="Times New Roman" w:hAnsi="Calibri" w:cs="Calibri"/>
          <w:sz w:val="28"/>
          <w:szCs w:val="28"/>
          <w:lang w:eastAsia="pl-PL"/>
        </w:rPr>
        <w:t>.</w:t>
      </w:r>
    </w:p>
    <w:p w14:paraId="6C25BA07" w14:textId="77777777" w:rsidR="00841F32" w:rsidRPr="00841F32" w:rsidRDefault="00841F32" w:rsidP="00841F32">
      <w:pPr>
        <w:spacing w:after="120" w:line="240" w:lineRule="auto"/>
        <w:ind w:firstLine="708"/>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 xml:space="preserve">Wobec powyższego na podstawie karty informacyjnej przedsięwzięcia, opinii Organów współdziałających oraz posiadanych przez Urząd materiałów kartograficznych, w związku z art. 63 ust. 1 </w:t>
      </w:r>
      <w:r w:rsidRPr="00841F32">
        <w:rPr>
          <w:rFonts w:ascii="Calibri" w:eastAsia="SimSun" w:hAnsi="Calibri" w:cs="Calibri"/>
          <w:kern w:val="1"/>
          <w:sz w:val="28"/>
          <w:szCs w:val="28"/>
          <w:lang w:eastAsia="hi-IN" w:bidi="hi-IN"/>
        </w:rPr>
        <w:t>ustawy,</w:t>
      </w:r>
      <w:r w:rsidRPr="00841F32">
        <w:rPr>
          <w:rFonts w:ascii="Calibri" w:eastAsia="Times New Roman" w:hAnsi="Calibri" w:cs="Calibri"/>
          <w:sz w:val="28"/>
          <w:szCs w:val="28"/>
          <w:lang w:eastAsia="pl-PL"/>
        </w:rPr>
        <w:t xml:space="preserve"> przedstawia się co następuje:</w:t>
      </w:r>
    </w:p>
    <w:p w14:paraId="7E5E8A10" w14:textId="77777777" w:rsidR="00841F32" w:rsidRPr="00841F32" w:rsidRDefault="00841F32" w:rsidP="00841F32">
      <w:pPr>
        <w:numPr>
          <w:ilvl w:val="0"/>
          <w:numId w:val="3"/>
        </w:numPr>
        <w:spacing w:after="120" w:line="240" w:lineRule="auto"/>
        <w:ind w:left="284" w:hanging="284"/>
        <w:jc w:val="both"/>
        <w:rPr>
          <w:rFonts w:ascii="Calibri" w:eastAsia="Times New Roman" w:hAnsi="Calibri" w:cs="Calibri"/>
          <w:sz w:val="28"/>
          <w:szCs w:val="28"/>
          <w:shd w:val="clear" w:color="auto" w:fill="FFFFFF"/>
          <w:lang w:eastAsia="pl-PL"/>
        </w:rPr>
      </w:pPr>
      <w:r w:rsidRPr="00841F32">
        <w:rPr>
          <w:rFonts w:ascii="Calibri" w:eastAsia="Times New Roman" w:hAnsi="Calibri" w:cs="Calibri"/>
          <w:bCs/>
          <w:sz w:val="28"/>
          <w:szCs w:val="28"/>
          <w:lang w:eastAsia="pl-PL"/>
        </w:rPr>
        <w:t>rodzaj i charakterystyka przedsięwzięcia, z uwzględnieniem skali przedsięwzięcia i wielkości zajmowanego terenu oraz ich wzajemnych proporcji, a także istotnych rozwiązań charakteryzujących przedsięwzięcie</w:t>
      </w:r>
      <w:r w:rsidRPr="00841F32">
        <w:rPr>
          <w:rFonts w:ascii="Calibri" w:eastAsia="SimSun" w:hAnsi="Calibri" w:cs="Calibri"/>
          <w:bCs/>
          <w:kern w:val="1"/>
          <w:sz w:val="28"/>
          <w:szCs w:val="28"/>
          <w:lang w:eastAsia="hi-IN" w:bidi="hi-IN"/>
        </w:rPr>
        <w:t>:</w:t>
      </w:r>
      <w:r w:rsidRPr="00841F32">
        <w:rPr>
          <w:rFonts w:ascii="Calibri" w:eastAsia="SimSun" w:hAnsi="Calibri" w:cs="Calibri"/>
          <w:kern w:val="1"/>
          <w:sz w:val="28"/>
          <w:szCs w:val="28"/>
          <w:lang w:eastAsia="hi-IN" w:bidi="hi-IN"/>
        </w:rPr>
        <w:t xml:space="preserve"> </w:t>
      </w:r>
    </w:p>
    <w:p w14:paraId="0BE37AD5" w14:textId="77777777" w:rsidR="00841F32" w:rsidRPr="00841F32" w:rsidRDefault="00841F32" w:rsidP="00841F32">
      <w:pPr>
        <w:spacing w:after="120" w:line="240" w:lineRule="auto"/>
        <w:ind w:left="284"/>
        <w:jc w:val="both"/>
        <w:rPr>
          <w:rFonts w:ascii="Calibri" w:eastAsia="Times New Roman" w:hAnsi="Calibri" w:cs="Calibri"/>
          <w:sz w:val="28"/>
          <w:szCs w:val="28"/>
          <w:shd w:val="clear" w:color="auto" w:fill="FFFFFF"/>
          <w:lang w:eastAsia="pl-PL"/>
        </w:rPr>
      </w:pPr>
      <w:r w:rsidRPr="00841F32">
        <w:rPr>
          <w:rFonts w:ascii="Calibri" w:eastAsia="Times New Roman" w:hAnsi="Calibri" w:cs="Calibri"/>
          <w:sz w:val="28"/>
          <w:szCs w:val="28"/>
          <w:shd w:val="clear" w:color="auto" w:fill="FFFFFF"/>
          <w:lang w:eastAsia="pl-PL"/>
        </w:rPr>
        <w:t>przedsięwzięcie polega na rozbudowie istniejącej obory dla bydła mlecznego o nie więcej niż 72 DJP zwierząt, na działce o numerze ewidencyjnym 265, obręb Dalewo, gdzie prowadzona jest hodowla bydła mlecznego w dwóch obiektach inwentarskich, to jest w oborach nr 1 i nr 2, o łącznej obsadzie zwierząt nie większej niż 79,75 DJP. W wyniku realizacji przedsięwzięcia łączna obsada bydła mlecznego na działce zwiększy się i nie przekroczy 151,75 DJP. Obecnie w oborze nr 1 znajduje się: 36 krów chowanych na płytkiej ściółce oraz 10 jałówek cielnych, 20 jałówek powyżej roku, 22 jałówki od pół roku do roku i 23 cielęta do pół roku, utrzymywanych w systemie na głębokiej ściółce. W oborze nr 2 znajduje się 15 jałówek od pół roku do roku i cztery jałówki powyżej roku, utrzymywane w systemie na płytkiej ściółce. W oborze nr 1, w części przeznaczonej do rozbudowy, będzie znajdować się 56 krów i 20 jałówek powyżej roku, chowanych w systemie na głębokiej ściółce. Powierzchnia wnioskowanej działki wynosi 1,2297 ha. Powierzchnia zabudowy obory nr 1 wynosi około 588,75 m</w:t>
      </w:r>
      <w:r w:rsidRPr="00841F32">
        <w:rPr>
          <w:rFonts w:ascii="Calibri" w:eastAsia="Times New Roman" w:hAnsi="Calibri" w:cs="Calibri"/>
          <w:sz w:val="28"/>
          <w:szCs w:val="28"/>
          <w:shd w:val="clear" w:color="auto" w:fill="FFFFFF"/>
          <w:vertAlign w:val="superscript"/>
          <w:lang w:eastAsia="pl-PL"/>
        </w:rPr>
        <w:t>2</w:t>
      </w:r>
      <w:r w:rsidRPr="00841F32">
        <w:rPr>
          <w:rFonts w:ascii="Calibri" w:eastAsia="Times New Roman" w:hAnsi="Calibri" w:cs="Calibri"/>
          <w:sz w:val="28"/>
          <w:szCs w:val="28"/>
          <w:shd w:val="clear" w:color="auto" w:fill="FFFFFF"/>
          <w:lang w:eastAsia="pl-PL"/>
        </w:rPr>
        <w:t xml:space="preserve"> a obory nr 2 około 160 m</w:t>
      </w:r>
      <w:r w:rsidRPr="00841F32">
        <w:rPr>
          <w:rFonts w:ascii="Calibri" w:eastAsia="Times New Roman" w:hAnsi="Calibri" w:cs="Calibri"/>
          <w:sz w:val="28"/>
          <w:szCs w:val="28"/>
          <w:shd w:val="clear" w:color="auto" w:fill="FFFFFF"/>
          <w:vertAlign w:val="superscript"/>
          <w:lang w:eastAsia="pl-PL"/>
        </w:rPr>
        <w:t>2</w:t>
      </w:r>
      <w:r w:rsidRPr="00841F32">
        <w:rPr>
          <w:rFonts w:ascii="Calibri" w:eastAsia="Times New Roman" w:hAnsi="Calibri" w:cs="Calibri"/>
          <w:sz w:val="28"/>
          <w:szCs w:val="28"/>
          <w:shd w:val="clear" w:color="auto" w:fill="FFFFFF"/>
          <w:lang w:eastAsia="pl-PL"/>
        </w:rPr>
        <w:t>. Obora nr 1 rozbudowana będzie o powierzchnię zabudowy wynoszącą około 440,1 m</w:t>
      </w:r>
      <w:r w:rsidRPr="00841F32">
        <w:rPr>
          <w:rFonts w:ascii="Calibri" w:eastAsia="Times New Roman" w:hAnsi="Calibri" w:cs="Calibri"/>
          <w:sz w:val="28"/>
          <w:szCs w:val="28"/>
          <w:shd w:val="clear" w:color="auto" w:fill="FFFFFF"/>
          <w:vertAlign w:val="superscript"/>
          <w:lang w:eastAsia="pl-PL"/>
        </w:rPr>
        <w:t>2</w:t>
      </w:r>
      <w:r w:rsidRPr="00841F32">
        <w:rPr>
          <w:rFonts w:ascii="Calibri" w:eastAsia="Times New Roman" w:hAnsi="Calibri" w:cs="Calibri"/>
          <w:sz w:val="28"/>
          <w:szCs w:val="28"/>
          <w:shd w:val="clear" w:color="auto" w:fill="FFFFFF"/>
          <w:lang w:eastAsia="pl-PL"/>
        </w:rPr>
        <w:t>. W wyniku realizacji przedsięwzięcia obora nr 1 będzie się składać z części hodowlanej, kojca porodowego, stołu paszowego, korytarzy komunikacyjnych, hali udojowej z pomieszczeniem na zbiornik na mleko oraz zapleczem socjalnym. W oborze nr 2 znajdować się będą, jak dotychczas: część hodowlana, stół paszowy, korytarz komunikacyjny, ganek gnojowy oraz magazyn. Ponadto na wnioskowanym terenie znajdują się: budynki gospodarcze o łącznej powierzchni zabudowy około 120,0 m</w:t>
      </w:r>
      <w:r w:rsidRPr="00841F32">
        <w:rPr>
          <w:rFonts w:ascii="Calibri" w:eastAsia="Times New Roman" w:hAnsi="Calibri" w:cs="Calibri"/>
          <w:sz w:val="28"/>
          <w:szCs w:val="28"/>
          <w:shd w:val="clear" w:color="auto" w:fill="FFFFFF"/>
          <w:vertAlign w:val="superscript"/>
          <w:lang w:eastAsia="pl-PL"/>
        </w:rPr>
        <w:t>2</w:t>
      </w:r>
      <w:r w:rsidRPr="00841F32">
        <w:rPr>
          <w:rFonts w:ascii="Calibri" w:eastAsia="Times New Roman" w:hAnsi="Calibri" w:cs="Calibri"/>
          <w:sz w:val="28"/>
          <w:szCs w:val="28"/>
          <w:shd w:val="clear" w:color="auto" w:fill="FFFFFF"/>
          <w:lang w:eastAsia="pl-PL"/>
        </w:rPr>
        <w:t>, płyta obornikowa o powierzchni zabudowy około 120,0 m</w:t>
      </w:r>
      <w:r w:rsidRPr="00841F32">
        <w:rPr>
          <w:rFonts w:ascii="Calibri" w:eastAsia="Times New Roman" w:hAnsi="Calibri" w:cs="Calibri"/>
          <w:sz w:val="28"/>
          <w:szCs w:val="28"/>
          <w:shd w:val="clear" w:color="auto" w:fill="FFFFFF"/>
          <w:vertAlign w:val="superscript"/>
          <w:lang w:eastAsia="pl-PL"/>
        </w:rPr>
        <w:t>2</w:t>
      </w:r>
      <w:r w:rsidRPr="00841F32">
        <w:rPr>
          <w:rFonts w:ascii="Calibri" w:eastAsia="Times New Roman" w:hAnsi="Calibri" w:cs="Calibri"/>
          <w:sz w:val="28"/>
          <w:szCs w:val="28"/>
          <w:shd w:val="clear" w:color="auto" w:fill="FFFFFF"/>
          <w:lang w:eastAsia="pl-PL"/>
        </w:rPr>
        <w:t xml:space="preserve"> ze zbiornikiem na gnojówkę o pojemności około 25,0 m</w:t>
      </w:r>
      <w:r w:rsidRPr="00841F32">
        <w:rPr>
          <w:rFonts w:ascii="Calibri" w:eastAsia="Times New Roman" w:hAnsi="Calibri" w:cs="Calibri"/>
          <w:sz w:val="28"/>
          <w:szCs w:val="28"/>
          <w:shd w:val="clear" w:color="auto" w:fill="FFFFFF"/>
          <w:vertAlign w:val="superscript"/>
          <w:lang w:eastAsia="pl-PL"/>
        </w:rPr>
        <w:t>3</w:t>
      </w:r>
      <w:r w:rsidRPr="00841F32">
        <w:rPr>
          <w:rFonts w:ascii="Calibri" w:eastAsia="Times New Roman" w:hAnsi="Calibri" w:cs="Calibri"/>
          <w:sz w:val="28"/>
          <w:szCs w:val="28"/>
          <w:shd w:val="clear" w:color="auto" w:fill="FFFFFF"/>
          <w:lang w:eastAsia="pl-PL"/>
        </w:rPr>
        <w:t>, zbiornik na gnojówkę o pojemności około 25,0 m</w:t>
      </w:r>
      <w:r w:rsidRPr="00841F32">
        <w:rPr>
          <w:rFonts w:ascii="Calibri" w:eastAsia="Times New Roman" w:hAnsi="Calibri" w:cs="Calibri"/>
          <w:sz w:val="28"/>
          <w:szCs w:val="28"/>
          <w:shd w:val="clear" w:color="auto" w:fill="FFFFFF"/>
          <w:vertAlign w:val="superscript"/>
          <w:lang w:eastAsia="pl-PL"/>
        </w:rPr>
        <w:t xml:space="preserve">3 </w:t>
      </w:r>
      <w:r w:rsidRPr="00841F32">
        <w:rPr>
          <w:rFonts w:ascii="Calibri" w:eastAsia="Times New Roman" w:hAnsi="Calibri" w:cs="Calibri"/>
          <w:sz w:val="28"/>
          <w:szCs w:val="28"/>
          <w:shd w:val="clear" w:color="auto" w:fill="FFFFFF"/>
          <w:lang w:eastAsia="pl-PL"/>
        </w:rPr>
        <w:t>oraz budynek mieszkalny o powierzchni zabudowy około 175 m</w:t>
      </w:r>
      <w:r w:rsidRPr="00841F32">
        <w:rPr>
          <w:rFonts w:ascii="Calibri" w:eastAsia="Times New Roman" w:hAnsi="Calibri" w:cs="Calibri"/>
          <w:sz w:val="28"/>
          <w:szCs w:val="28"/>
          <w:shd w:val="clear" w:color="auto" w:fill="FFFFFF"/>
          <w:vertAlign w:val="superscript"/>
          <w:lang w:eastAsia="pl-PL"/>
        </w:rPr>
        <w:t>2</w:t>
      </w:r>
      <w:r w:rsidRPr="00841F32">
        <w:rPr>
          <w:rFonts w:ascii="Calibri" w:eastAsia="Times New Roman" w:hAnsi="Calibri" w:cs="Calibri"/>
          <w:sz w:val="28"/>
          <w:szCs w:val="28"/>
          <w:shd w:val="clear" w:color="auto" w:fill="FFFFFF"/>
          <w:lang w:eastAsia="pl-PL"/>
        </w:rPr>
        <w:t>.</w:t>
      </w:r>
    </w:p>
    <w:p w14:paraId="30EBE9F6" w14:textId="77777777" w:rsidR="00841F32" w:rsidRPr="00841F32" w:rsidRDefault="00841F32" w:rsidP="00841F32">
      <w:pPr>
        <w:spacing w:after="0" w:line="240" w:lineRule="auto"/>
        <w:ind w:left="284"/>
        <w:jc w:val="both"/>
        <w:rPr>
          <w:rFonts w:ascii="Calibri" w:eastAsia="Times New Roman" w:hAnsi="Calibri" w:cs="Calibri"/>
          <w:sz w:val="28"/>
          <w:szCs w:val="28"/>
          <w:shd w:val="clear" w:color="auto" w:fill="FFFFFF"/>
          <w:lang w:eastAsia="pl-PL"/>
        </w:rPr>
      </w:pPr>
      <w:r w:rsidRPr="00841F32">
        <w:rPr>
          <w:rFonts w:ascii="Calibri" w:eastAsia="Times New Roman" w:hAnsi="Calibri" w:cs="Calibri"/>
          <w:sz w:val="28"/>
          <w:szCs w:val="28"/>
          <w:shd w:val="clear" w:color="auto" w:fill="FFFFFF"/>
          <w:lang w:eastAsia="pl-PL"/>
        </w:rPr>
        <w:lastRenderedPageBreak/>
        <w:t xml:space="preserve">Uwzględniając wymagania określone w rozporządzeniu Ministra Rolnictwa i Rozwoju Wsi z 28 czerwca 2010 r. w sprawie minimalnych warunków utrzymywania gatunków zwierząt gospodarskich innych niż te, dla których normy ochrony zostały określone w przepisach Unii Europejskiej (Dz. U. z 2019 r. poz. 1966), po rozbudowie przedsięwzięcia hodowla zwierząt będzie prowadzona w następujący sposób: </w:t>
      </w:r>
    </w:p>
    <w:p w14:paraId="657B5F20" w14:textId="77777777" w:rsidR="00841F32" w:rsidRPr="00841F32" w:rsidRDefault="00841F32" w:rsidP="00841F32">
      <w:pPr>
        <w:numPr>
          <w:ilvl w:val="0"/>
          <w:numId w:val="16"/>
        </w:numPr>
        <w:spacing w:after="0" w:line="240" w:lineRule="auto"/>
        <w:ind w:left="567" w:hanging="283"/>
        <w:jc w:val="both"/>
        <w:rPr>
          <w:rFonts w:ascii="Calibri" w:eastAsia="Times New Roman" w:hAnsi="Calibri" w:cs="Calibri"/>
          <w:sz w:val="28"/>
          <w:szCs w:val="28"/>
          <w:lang w:eastAsia="pl-PL"/>
        </w:rPr>
      </w:pPr>
      <w:r w:rsidRPr="00841F32">
        <w:rPr>
          <w:rFonts w:ascii="Calibri" w:eastAsia="Times New Roman" w:hAnsi="Calibri" w:cs="Calibri"/>
          <w:sz w:val="28"/>
          <w:szCs w:val="28"/>
          <w:shd w:val="clear" w:color="auto" w:fill="FFFFFF"/>
          <w:lang w:eastAsia="pl-PL"/>
        </w:rPr>
        <w:t>w istniejącej oborze nr 1: 26 krów mlecznych utrzymywanych w systemie na głębokiej ściółce, na luzie, wolnostanowiskowo, bez wydzielonych legowisk, w dwóch kojcach grupowych, o łącznej powierzchni hodowlanej 118,5 m</w:t>
      </w:r>
      <w:r w:rsidRPr="00841F32">
        <w:rPr>
          <w:rFonts w:ascii="Calibri" w:eastAsia="Times New Roman" w:hAnsi="Calibri" w:cs="Calibri"/>
          <w:sz w:val="28"/>
          <w:szCs w:val="28"/>
          <w:shd w:val="clear" w:color="auto" w:fill="FFFFFF"/>
          <w:vertAlign w:val="superscript"/>
          <w:lang w:eastAsia="pl-PL"/>
        </w:rPr>
        <w:t>2</w:t>
      </w:r>
      <w:r w:rsidRPr="00841F32">
        <w:rPr>
          <w:rFonts w:ascii="Calibri" w:eastAsia="Times New Roman" w:hAnsi="Calibri" w:cs="Calibri"/>
          <w:sz w:val="28"/>
          <w:szCs w:val="28"/>
          <w:shd w:val="clear" w:color="auto" w:fill="FFFFFF"/>
          <w:lang w:eastAsia="pl-PL"/>
        </w:rPr>
        <w:t>, co odpowiada około 4,56 m</w:t>
      </w:r>
      <w:r w:rsidRPr="00841F32">
        <w:rPr>
          <w:rFonts w:ascii="Calibri" w:eastAsia="Times New Roman" w:hAnsi="Calibri" w:cs="Calibri"/>
          <w:sz w:val="28"/>
          <w:szCs w:val="28"/>
          <w:shd w:val="clear" w:color="auto" w:fill="FFFFFF"/>
          <w:vertAlign w:val="superscript"/>
          <w:lang w:eastAsia="pl-PL"/>
        </w:rPr>
        <w:t>2</w:t>
      </w:r>
      <w:r w:rsidRPr="00841F32">
        <w:rPr>
          <w:rFonts w:ascii="Calibri" w:eastAsia="Times New Roman" w:hAnsi="Calibri" w:cs="Calibri"/>
          <w:sz w:val="28"/>
          <w:szCs w:val="28"/>
          <w:shd w:val="clear" w:color="auto" w:fill="FFFFFF"/>
          <w:lang w:eastAsia="pl-PL"/>
        </w:rPr>
        <w:t xml:space="preserve"> na zwierzę</w:t>
      </w:r>
      <w:r w:rsidRPr="00841F32">
        <w:rPr>
          <w:rFonts w:ascii="Calibri" w:eastAsia="Times New Roman" w:hAnsi="Calibri" w:cs="Calibri"/>
          <w:sz w:val="28"/>
          <w:szCs w:val="28"/>
          <w:lang w:eastAsia="pl-PL"/>
        </w:rPr>
        <w:t>; 10 krów mlecznych, utrzymywanych na płytkiej ściółce, na uwięzi, w pojedynczych boksach, każde o wymiarach 2,2 m x 1,4 m; 10 jałówek cielnych utrzymywanych na głębokiej ściółce, bez uwięzi, wolnostanowiskowo, bez wydzielonych legowisk, w dwóch kojcach grupowych, o łącznej powierzchni hodowlanej 46,06 m</w:t>
      </w:r>
      <w:r w:rsidRPr="00841F32">
        <w:rPr>
          <w:rFonts w:ascii="Calibri" w:eastAsia="Times New Roman" w:hAnsi="Calibri" w:cs="Calibri"/>
          <w:sz w:val="28"/>
          <w:szCs w:val="28"/>
          <w:vertAlign w:val="superscript"/>
          <w:lang w:eastAsia="pl-PL"/>
        </w:rPr>
        <w:t>2</w:t>
      </w:r>
      <w:r w:rsidRPr="00841F32">
        <w:rPr>
          <w:rFonts w:ascii="Calibri" w:eastAsia="Times New Roman" w:hAnsi="Calibri" w:cs="Calibri"/>
          <w:sz w:val="28"/>
          <w:szCs w:val="28"/>
          <w:lang w:eastAsia="pl-PL"/>
        </w:rPr>
        <w:t>, co odpowiada około 4,606 m</w:t>
      </w:r>
      <w:r w:rsidRPr="00841F32">
        <w:rPr>
          <w:rFonts w:ascii="Calibri" w:eastAsia="Times New Roman" w:hAnsi="Calibri" w:cs="Calibri"/>
          <w:sz w:val="28"/>
          <w:szCs w:val="28"/>
          <w:vertAlign w:val="superscript"/>
          <w:lang w:eastAsia="pl-PL"/>
        </w:rPr>
        <w:t>2</w:t>
      </w:r>
      <w:r w:rsidRPr="00841F32">
        <w:rPr>
          <w:rFonts w:ascii="Calibri" w:eastAsia="Times New Roman" w:hAnsi="Calibri" w:cs="Calibri"/>
          <w:sz w:val="28"/>
          <w:szCs w:val="28"/>
          <w:lang w:eastAsia="pl-PL"/>
        </w:rPr>
        <w:t xml:space="preserve"> na zwierzę; 22 jałówki od pół roku do roku, utrzymywane w systemie na głębokiej ściółce, bez uwięzi, wolnostanowiskowo, bez wydzielonych legowisk, w dwóch kojcach grupowych, o łącznej powierzchni hodowlanej 48,41 m</w:t>
      </w:r>
      <w:r w:rsidRPr="00841F32">
        <w:rPr>
          <w:rFonts w:ascii="Calibri" w:eastAsia="Times New Roman" w:hAnsi="Calibri" w:cs="Calibri"/>
          <w:sz w:val="28"/>
          <w:szCs w:val="28"/>
          <w:vertAlign w:val="superscript"/>
          <w:lang w:eastAsia="pl-PL"/>
        </w:rPr>
        <w:t>2</w:t>
      </w:r>
      <w:r w:rsidRPr="00841F32">
        <w:rPr>
          <w:rFonts w:ascii="Calibri" w:eastAsia="Times New Roman" w:hAnsi="Calibri" w:cs="Calibri"/>
          <w:sz w:val="28"/>
          <w:szCs w:val="28"/>
          <w:lang w:eastAsia="pl-PL"/>
        </w:rPr>
        <w:t>, co odpowiada około 2,2 m</w:t>
      </w:r>
      <w:r w:rsidRPr="00841F32">
        <w:rPr>
          <w:rFonts w:ascii="Calibri" w:eastAsia="Times New Roman" w:hAnsi="Calibri" w:cs="Calibri"/>
          <w:sz w:val="28"/>
          <w:szCs w:val="28"/>
          <w:vertAlign w:val="superscript"/>
          <w:lang w:eastAsia="pl-PL"/>
        </w:rPr>
        <w:t>2</w:t>
      </w:r>
      <w:r w:rsidRPr="00841F32">
        <w:rPr>
          <w:rFonts w:ascii="Calibri" w:eastAsia="Times New Roman" w:hAnsi="Calibri" w:cs="Calibri"/>
          <w:sz w:val="28"/>
          <w:szCs w:val="28"/>
          <w:lang w:eastAsia="pl-PL"/>
        </w:rPr>
        <w:t xml:space="preserve"> na zwierzę; 23 cielęta do pół roku, utrzymywane na głębokiej ściółce, bez uwięzi, wolnostanowiskowo, w siedmiu kojcach grupowych, o łącznej powierzchni hodowlanej 39,6 m</w:t>
      </w:r>
      <w:r w:rsidRPr="00841F32">
        <w:rPr>
          <w:rFonts w:ascii="Calibri" w:eastAsia="Times New Roman" w:hAnsi="Calibri" w:cs="Calibri"/>
          <w:sz w:val="28"/>
          <w:szCs w:val="28"/>
          <w:vertAlign w:val="superscript"/>
          <w:lang w:eastAsia="pl-PL"/>
        </w:rPr>
        <w:t>2</w:t>
      </w:r>
      <w:r w:rsidRPr="00841F32">
        <w:rPr>
          <w:rFonts w:ascii="Calibri" w:eastAsia="Times New Roman" w:hAnsi="Calibri" w:cs="Calibri"/>
          <w:sz w:val="28"/>
          <w:szCs w:val="28"/>
          <w:lang w:eastAsia="pl-PL"/>
        </w:rPr>
        <w:t>, co odpowiada około 1,72 m</w:t>
      </w:r>
      <w:r w:rsidRPr="00841F32">
        <w:rPr>
          <w:rFonts w:ascii="Calibri" w:eastAsia="Times New Roman" w:hAnsi="Calibri" w:cs="Calibri"/>
          <w:sz w:val="28"/>
          <w:szCs w:val="28"/>
          <w:vertAlign w:val="superscript"/>
          <w:lang w:eastAsia="pl-PL"/>
        </w:rPr>
        <w:t>2</w:t>
      </w:r>
      <w:r w:rsidRPr="00841F32">
        <w:rPr>
          <w:rFonts w:ascii="Calibri" w:eastAsia="Times New Roman" w:hAnsi="Calibri" w:cs="Calibri"/>
          <w:sz w:val="28"/>
          <w:szCs w:val="28"/>
          <w:lang w:eastAsia="pl-PL"/>
        </w:rPr>
        <w:t xml:space="preserve"> na jedno zwierzę; </w:t>
      </w:r>
    </w:p>
    <w:p w14:paraId="48FD49E2" w14:textId="77777777" w:rsidR="00841F32" w:rsidRPr="00841F32" w:rsidRDefault="00841F32" w:rsidP="00841F32">
      <w:pPr>
        <w:numPr>
          <w:ilvl w:val="0"/>
          <w:numId w:val="16"/>
        </w:numPr>
        <w:spacing w:after="120" w:line="240" w:lineRule="auto"/>
        <w:ind w:left="567" w:hanging="283"/>
        <w:contextualSpacing/>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w części stanowiącej rozbudowę obory nr 1: 56 krów mlecznych, utrzymywanych w systemie na głębokiej ściółce, na luzie, wolnostanowiskowo, bez wydzielonych legowisk, w pięciu kojcach grupowych, o łącznej powierzchni hodowlanej 256,67 m</w:t>
      </w:r>
      <w:r w:rsidRPr="00841F32">
        <w:rPr>
          <w:rFonts w:ascii="Calibri" w:eastAsia="Times New Roman" w:hAnsi="Calibri" w:cs="Calibri"/>
          <w:sz w:val="28"/>
          <w:szCs w:val="28"/>
          <w:vertAlign w:val="superscript"/>
          <w:lang w:eastAsia="pl-PL"/>
        </w:rPr>
        <w:t>2</w:t>
      </w:r>
      <w:r w:rsidRPr="00841F32">
        <w:rPr>
          <w:rFonts w:ascii="Calibri" w:eastAsia="Times New Roman" w:hAnsi="Calibri" w:cs="Calibri"/>
          <w:sz w:val="28"/>
          <w:szCs w:val="28"/>
          <w:lang w:eastAsia="pl-PL"/>
        </w:rPr>
        <w:t>, co odpowiada 4,6 m</w:t>
      </w:r>
      <w:r w:rsidRPr="00841F32">
        <w:rPr>
          <w:rFonts w:ascii="Calibri" w:eastAsia="Times New Roman" w:hAnsi="Calibri" w:cs="Calibri"/>
          <w:sz w:val="28"/>
          <w:szCs w:val="28"/>
          <w:vertAlign w:val="superscript"/>
          <w:lang w:eastAsia="pl-PL"/>
        </w:rPr>
        <w:t>2</w:t>
      </w:r>
      <w:r w:rsidRPr="00841F32">
        <w:rPr>
          <w:rFonts w:ascii="Calibri" w:eastAsia="Times New Roman" w:hAnsi="Calibri" w:cs="Calibri"/>
          <w:sz w:val="28"/>
          <w:szCs w:val="28"/>
          <w:lang w:eastAsia="pl-PL"/>
        </w:rPr>
        <w:t xml:space="preserve"> na zwierzę; 20 jałówek powyżej roku, utrzymywanych w systemie na głębokiej ściółce w dwóch kojcach grupowych, o łącznej powierzchni hodowlanej 44,18 m</w:t>
      </w:r>
      <w:r w:rsidRPr="00841F32">
        <w:rPr>
          <w:rFonts w:ascii="Calibri" w:eastAsia="Times New Roman" w:hAnsi="Calibri" w:cs="Calibri"/>
          <w:sz w:val="28"/>
          <w:szCs w:val="28"/>
          <w:vertAlign w:val="superscript"/>
          <w:lang w:eastAsia="pl-PL"/>
        </w:rPr>
        <w:t>2</w:t>
      </w:r>
      <w:r w:rsidRPr="00841F32">
        <w:rPr>
          <w:rFonts w:ascii="Calibri" w:eastAsia="Times New Roman" w:hAnsi="Calibri" w:cs="Calibri"/>
          <w:sz w:val="28"/>
          <w:szCs w:val="28"/>
          <w:lang w:eastAsia="pl-PL"/>
        </w:rPr>
        <w:t>, co odpowiada 2,21 m</w:t>
      </w:r>
      <w:r w:rsidRPr="00841F32">
        <w:rPr>
          <w:rFonts w:ascii="Calibri" w:eastAsia="Times New Roman" w:hAnsi="Calibri" w:cs="Calibri"/>
          <w:sz w:val="28"/>
          <w:szCs w:val="28"/>
          <w:vertAlign w:val="superscript"/>
          <w:lang w:eastAsia="pl-PL"/>
        </w:rPr>
        <w:t>2</w:t>
      </w:r>
      <w:r w:rsidRPr="00841F32">
        <w:rPr>
          <w:rFonts w:ascii="Calibri" w:eastAsia="Times New Roman" w:hAnsi="Calibri" w:cs="Calibri"/>
          <w:sz w:val="28"/>
          <w:szCs w:val="28"/>
          <w:lang w:eastAsia="pl-PL"/>
        </w:rPr>
        <w:t xml:space="preserve"> na zwierzę;</w:t>
      </w:r>
    </w:p>
    <w:p w14:paraId="38083539" w14:textId="77777777" w:rsidR="00841F32" w:rsidRPr="00841F32" w:rsidRDefault="00841F32" w:rsidP="00841F32">
      <w:pPr>
        <w:numPr>
          <w:ilvl w:val="0"/>
          <w:numId w:val="16"/>
        </w:numPr>
        <w:spacing w:after="120" w:line="240" w:lineRule="auto"/>
        <w:ind w:left="567" w:hanging="283"/>
        <w:contextualSpacing/>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w istniejącej oborze nr 2: cztery jałówki powyżej roku, utrzymywane w systemie na płytkiej ściółce, na uwięzi, w pojedynczych boksach, każde o wymiarach 2,0 m x 1,1 m; 15 jałówek od pół roku do roku, utrzymywanych w systemie na płytkiej ściółce, na uwięzi, w pojedynczych boksach, każde o wymiarach 2,0 m x 1,1 m;</w:t>
      </w:r>
    </w:p>
    <w:p w14:paraId="2DEEA88B" w14:textId="77777777" w:rsidR="00841F32" w:rsidRPr="00841F32" w:rsidRDefault="00841F32" w:rsidP="00841F32">
      <w:pPr>
        <w:spacing w:after="0" w:line="240" w:lineRule="auto"/>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br w:type="page"/>
      </w:r>
    </w:p>
    <w:p w14:paraId="37C4B85C" w14:textId="77777777" w:rsidR="00841F32" w:rsidRPr="00841F32" w:rsidRDefault="00841F32" w:rsidP="00841F32">
      <w:pPr>
        <w:numPr>
          <w:ilvl w:val="0"/>
          <w:numId w:val="3"/>
        </w:numPr>
        <w:spacing w:after="120" w:line="240" w:lineRule="auto"/>
        <w:ind w:left="284" w:hanging="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lastRenderedPageBreak/>
        <w:t xml:space="preserve">rodzaj i charakterystyka przedsięwzięcia z uwzględnieniem różnorodności biologicznej, wykorzystywania zasobów naturalnych, w tym gleby, wody i powierzchni ziemi: </w:t>
      </w:r>
    </w:p>
    <w:p w14:paraId="10E16F6D" w14:textId="77777777" w:rsidR="00841F32" w:rsidRPr="00841F32" w:rsidRDefault="00841F32" w:rsidP="00841F32">
      <w:pPr>
        <w:spacing w:after="120" w:line="240" w:lineRule="auto"/>
        <w:ind w:left="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przedmiotowe przedsięwzięcie planowane jest na terenie istniejącego gospodarstwa rolnego. Wokół przedsięwzięcia znajdują się grunty rolne, zabudowa zagrodowa oraz droga powiatowa. W miejscu realizacji przedsięwzięcia nie występują drzewa i krzewy. Na wskazanym terenie nie stwierdzono cennych, w tym chronionych gatunków roślin, zwierząt i siedlisk przyrodniczych. Nie stwierdzono także chronionych przyrodniczo oraz zagrożonych gatunków grzybów i porostów. Nie zaobserwowano również miejsc lęgowych ptaków. Woda do celów produkcyjnych i sanitarnych doprowadzona będzie do budynku z wodociągu gminnego Łączne zapotrzebowanie na wodę w gospodarstwie rolnym wyniesie około 4 068,8 m</w:t>
      </w:r>
      <w:r w:rsidRPr="00841F32">
        <w:rPr>
          <w:rFonts w:ascii="Calibri" w:eastAsia="Times New Roman" w:hAnsi="Calibri" w:cs="Calibri"/>
          <w:sz w:val="28"/>
          <w:szCs w:val="28"/>
          <w:vertAlign w:val="superscript"/>
          <w:lang w:eastAsia="pl-PL"/>
        </w:rPr>
        <w:t>3</w:t>
      </w:r>
      <w:r w:rsidRPr="00841F32">
        <w:rPr>
          <w:rFonts w:ascii="Calibri" w:eastAsia="Times New Roman" w:hAnsi="Calibri" w:cs="Calibri"/>
          <w:sz w:val="28"/>
          <w:szCs w:val="28"/>
          <w:lang w:eastAsia="pl-PL"/>
        </w:rPr>
        <w:t>/rok;</w:t>
      </w:r>
    </w:p>
    <w:p w14:paraId="337C5F72" w14:textId="77777777" w:rsidR="00841F32" w:rsidRPr="00841F32" w:rsidRDefault="00841F32" w:rsidP="00841F32">
      <w:pPr>
        <w:numPr>
          <w:ilvl w:val="0"/>
          <w:numId w:val="3"/>
        </w:numPr>
        <w:spacing w:after="120" w:line="240" w:lineRule="auto"/>
        <w:ind w:left="284" w:hanging="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 xml:space="preserve">rodzaj i charakterystyka przedsięwzięcia oraz rodzaj, cechy i skala możliwego oddziaływania rozważanego w odniesieniu do kryteriów wymienionych w art. 63 ust. 1 pkt 1 i 2 oraz w art. 62 ust. 1 pkt 1 ustawy,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 obszarze oddziaływania planowanego przedsięwzięcia w zakresie, w jakim ich oddziaływania mogą prowadzić do skumulowania oddziaływań z planowanym przedsięwzięciem: </w:t>
      </w:r>
    </w:p>
    <w:p w14:paraId="456670C1" w14:textId="77777777" w:rsidR="00841F32" w:rsidRPr="00841F32" w:rsidRDefault="00841F32" w:rsidP="00841F32">
      <w:pPr>
        <w:spacing w:after="120" w:line="240" w:lineRule="auto"/>
        <w:ind w:left="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dla terenu objętego wnioskiem oraz terenów znajdujących w sąsiedztwie planowanego przedsięwzięcia, Burmistrz Śremu nie wydał żadnej decyzji o środowiskowych uwarunkowaniach;</w:t>
      </w:r>
    </w:p>
    <w:p w14:paraId="06007BE0" w14:textId="77777777" w:rsidR="00841F32" w:rsidRPr="00841F32" w:rsidRDefault="00841F32" w:rsidP="00841F32">
      <w:pPr>
        <w:spacing w:after="0" w:line="240" w:lineRule="auto"/>
        <w:jc w:val="both"/>
        <w:rPr>
          <w:rFonts w:ascii="Calibri" w:eastAsia="Andale Sans UI" w:hAnsi="Calibri" w:cs="Calibri"/>
          <w:kern w:val="1"/>
          <w:sz w:val="28"/>
          <w:szCs w:val="28"/>
          <w:lang w:eastAsia="hi-IN" w:bidi="hi-IN"/>
        </w:rPr>
      </w:pPr>
      <w:r w:rsidRPr="00841F32">
        <w:rPr>
          <w:rFonts w:ascii="Calibri" w:eastAsia="Andale Sans UI" w:hAnsi="Calibri" w:cs="Calibri"/>
          <w:kern w:val="1"/>
          <w:sz w:val="28"/>
          <w:szCs w:val="28"/>
          <w:lang w:eastAsia="hi-IN" w:bidi="hi-IN"/>
        </w:rPr>
        <w:br w:type="page"/>
      </w:r>
    </w:p>
    <w:p w14:paraId="5B9CF918" w14:textId="77777777" w:rsidR="00841F32" w:rsidRPr="00841F32" w:rsidRDefault="00841F32" w:rsidP="00841F32">
      <w:pPr>
        <w:numPr>
          <w:ilvl w:val="0"/>
          <w:numId w:val="3"/>
        </w:numPr>
        <w:spacing w:after="120" w:line="240" w:lineRule="auto"/>
        <w:ind w:left="284" w:hanging="284"/>
        <w:jc w:val="both"/>
        <w:rPr>
          <w:rFonts w:ascii="Calibri" w:eastAsia="Andale Sans UI" w:hAnsi="Calibri" w:cs="Calibri"/>
          <w:kern w:val="1"/>
          <w:sz w:val="28"/>
          <w:szCs w:val="28"/>
          <w:lang w:eastAsia="hi-IN" w:bidi="hi-IN"/>
        </w:rPr>
      </w:pPr>
      <w:r w:rsidRPr="00841F32">
        <w:rPr>
          <w:rFonts w:ascii="Calibri" w:eastAsia="Andale Sans UI" w:hAnsi="Calibri" w:cs="Calibri"/>
          <w:kern w:val="1"/>
          <w:sz w:val="28"/>
          <w:szCs w:val="28"/>
          <w:lang w:eastAsia="hi-IN" w:bidi="hi-IN"/>
        </w:rPr>
        <w:lastRenderedPageBreak/>
        <w:t xml:space="preserve">rodzaj i charakterystyka przedsięwzięcia z uwzględnieniem: emisji i występowania innych uciążliwości; zagrożenia dla zdrowia ludzi, w tym wynikającego z emisji oraz </w:t>
      </w:r>
      <w:r w:rsidRPr="00841F32">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ustawy,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 odwracalności oddziaływania; możliwości ograniczenia oddziaływania</w:t>
      </w:r>
      <w:r w:rsidRPr="00841F32">
        <w:rPr>
          <w:rFonts w:ascii="Calibri" w:eastAsia="Andale Sans UI" w:hAnsi="Calibri" w:cs="Calibri"/>
          <w:kern w:val="1"/>
          <w:sz w:val="28"/>
          <w:szCs w:val="28"/>
          <w:lang w:eastAsia="hi-IN" w:bidi="hi-IN"/>
        </w:rPr>
        <w:t xml:space="preserve">: </w:t>
      </w:r>
    </w:p>
    <w:p w14:paraId="300CFAD1" w14:textId="77777777" w:rsidR="00841F32" w:rsidRPr="00841F32" w:rsidRDefault="00841F32" w:rsidP="00841F32">
      <w:pPr>
        <w:spacing w:after="120" w:line="240" w:lineRule="auto"/>
        <w:ind w:left="284"/>
        <w:jc w:val="both"/>
        <w:rPr>
          <w:rFonts w:ascii="Calibri" w:eastAsia="Andale Sans UI" w:hAnsi="Calibri" w:cs="Calibri"/>
          <w:kern w:val="1"/>
          <w:sz w:val="28"/>
          <w:szCs w:val="28"/>
          <w:lang w:eastAsia="hi-IN" w:bidi="hi-IN"/>
        </w:rPr>
      </w:pPr>
      <w:r w:rsidRPr="00841F32">
        <w:rPr>
          <w:rFonts w:ascii="Calibri" w:eastAsia="Andale Sans UI" w:hAnsi="Calibri" w:cs="Calibri"/>
          <w:kern w:val="1"/>
          <w:sz w:val="28"/>
          <w:szCs w:val="28"/>
          <w:lang w:eastAsia="hi-IN" w:bidi="hi-IN"/>
        </w:rPr>
        <w:t xml:space="preserve">eksploatacja przedsięwzięcia będzie wiązała się z emisją hałasu pochodzącego z ruchu pojazdów po terenie działki i urządzeń obsługujących gospodarstwo rolne (praca wozu paszowego, myjki wysokociśnieniowej, pompowanie gnojówki). Najbliższy teren chroniony akustycznie to teren zabudowy zagrodowej (działka o numerze ewidencyjnym 295, obręb Dalewo), znajdujący się w odległości około 10 m od przedsięwzięcia (za drogą powiatową). Obory nr 1 i nr 2 nie będą wyposażone w wentylację mechaniczną. Z przedstawionej analizy akustycznej wynika, że eksploatacja planowanego przedsięwzięcia nie będzie powodować przekroczenia dopuszczalnego poziomu hałasu na terenach objętych ochroną akustyczną określonych w rozporządzeniu Ministra Środowiska z 14 czerwca 2007 r. w sprawie dopuszczalnych poziomów hałasu w środowisku (Dz. U. z 2014 r. poz. 112). Obory nr 1 i nr 2 nie będą ogrzewane. Eksploatacja przedmiotowego gospodarstwa rolnego będzie wiązała się z emisją substancji do powietrza, w szczególności substancji zapachowo-czynnych. Głównymi źródłami emisji substancji do powietrza będą procesy chowu zwierząt. Źródłami emisji substancji do powietrza będą również pojazdy poruszające się okresowo po terenie gospodarstwa rolnego: samochody ciężarowe dowożące paszę, pojazdy transportujące mleko, zwierzęta oraz pojazdy wywożące nawozy naturalne. Gnojówka będzie odbierana ze zbiornika na gnojówkę do beczki asenizacyjnej za pomocą rur ssawnych z hermetycznymi złączami. Obornik na czas transportu na grunty rolne będzie przykrywany plandeką. </w:t>
      </w:r>
    </w:p>
    <w:p w14:paraId="7CFEE962" w14:textId="77777777" w:rsidR="00841F32" w:rsidRPr="00841F32" w:rsidRDefault="00841F32" w:rsidP="00841F32">
      <w:pPr>
        <w:spacing w:after="0" w:line="240" w:lineRule="auto"/>
        <w:jc w:val="both"/>
        <w:rPr>
          <w:rFonts w:ascii="Calibri" w:eastAsia="Andale Sans UI" w:hAnsi="Calibri" w:cs="Calibri"/>
          <w:kern w:val="1"/>
          <w:sz w:val="28"/>
          <w:szCs w:val="28"/>
          <w:lang w:eastAsia="hi-IN" w:bidi="hi-IN"/>
        </w:rPr>
      </w:pPr>
      <w:r w:rsidRPr="00841F32">
        <w:rPr>
          <w:rFonts w:ascii="Calibri" w:eastAsia="Andale Sans UI" w:hAnsi="Calibri" w:cs="Calibri"/>
          <w:kern w:val="1"/>
          <w:sz w:val="28"/>
          <w:szCs w:val="28"/>
          <w:lang w:eastAsia="hi-IN" w:bidi="hi-IN"/>
        </w:rPr>
        <w:br w:type="page"/>
      </w:r>
    </w:p>
    <w:p w14:paraId="5A4C3D0D" w14:textId="77777777" w:rsidR="00841F32" w:rsidRPr="00841F32" w:rsidRDefault="00841F32" w:rsidP="00841F32">
      <w:pPr>
        <w:spacing w:after="120" w:line="240" w:lineRule="auto"/>
        <w:ind w:left="284"/>
        <w:jc w:val="both"/>
        <w:rPr>
          <w:rFonts w:ascii="Calibri" w:eastAsia="Andale Sans UI" w:hAnsi="Calibri" w:cs="Calibri"/>
          <w:kern w:val="1"/>
          <w:sz w:val="28"/>
          <w:szCs w:val="28"/>
          <w:lang w:eastAsia="hi-IN" w:bidi="hi-IN"/>
        </w:rPr>
      </w:pPr>
      <w:r w:rsidRPr="00841F32">
        <w:rPr>
          <w:rFonts w:ascii="Calibri" w:eastAsia="Andale Sans UI" w:hAnsi="Calibri" w:cs="Calibri"/>
          <w:kern w:val="1"/>
          <w:sz w:val="28"/>
          <w:szCs w:val="28"/>
          <w:lang w:eastAsia="hi-IN" w:bidi="hi-IN"/>
        </w:rPr>
        <w:lastRenderedPageBreak/>
        <w:t xml:space="preserve">Dodatkowo, w celu ograniczenia uciążliwości zapachowej, związanej z wywozem i transportem obornika oraz przepompowywaniem gnojówki, będą stosowane preparaty zawierające Efektywne Mikroorganizmy (głównie bakterie z rodzaju Bacillus subtilis, Clostridium butyricum, Lactobacillus acidophilus), które likwidują powstawanie odorów poprzez eliminację procesów gnilnych i chorobotwórczych. Nawożenie gruntów rolnych wykonywane będzie w porze dnia, w dni robocze. Wnioskodawca będzie unikał prowadzenia prac polowych w czasie, gdy wiatr będzie wiał w kierunku zabudowań mieszkalnych. </w:t>
      </w:r>
      <w:bookmarkStart w:id="4" w:name="_Hlk116454009"/>
      <w:r w:rsidRPr="00841F32">
        <w:rPr>
          <w:rFonts w:ascii="Calibri" w:eastAsia="Andale Sans UI" w:hAnsi="Calibri" w:cs="Calibri"/>
          <w:kern w:val="1"/>
          <w:sz w:val="28"/>
          <w:szCs w:val="28"/>
          <w:lang w:eastAsia="hi-IN" w:bidi="hi-IN"/>
        </w:rPr>
        <w:t>Przedstawiona analiza w zakresie rozprzestrzeniania w powietrzu zanieczyszczeń powstających w gospodarstwie rolnym (to jest amoniaku, siarkowodoru, pyłu PM10 i PM2,5) wykazała dotrzymanie standardów emisyjnych z instalacji. Proces czyszczenia pomieszczeń dla zwierząt odbywał się będzie średnio dwa razy w roku przy użyciu wysokociśnieniowej myjki. Następnie przeprowadzana będzie dezynfekcja poprzez zamgławianie za pomocą biodegradowalnego preparatu. Przy użyciu wysokociśnieniowej myjki będą myte również urządzenia udojowe, powierzchnie zewnętrzne aparatu udojowego, zlewnia mleka. Instalacja udojowa będzie myta co najmniej dwa razy dziennie. Ścieki z mycia urządzeń udojowych i zlewni mleka oraz ścieki socjalno-bytowe powstające w gospodarstwie rolnym będą kierowane do istniejącej gminnej sieci kanalizacji sanitarnej.</w:t>
      </w:r>
      <w:bookmarkEnd w:id="4"/>
      <w:r w:rsidRPr="00841F32">
        <w:rPr>
          <w:rFonts w:ascii="Calibri" w:eastAsia="Andale Sans UI" w:hAnsi="Calibri" w:cs="Calibri"/>
          <w:kern w:val="1"/>
          <w:sz w:val="28"/>
          <w:szCs w:val="28"/>
          <w:lang w:eastAsia="hi-IN" w:bidi="hi-IN"/>
        </w:rPr>
        <w:t xml:space="preserve"> Wody opadowe i roztopowe z powierzchni zadaszonych i terenów utwardzonych i nieutwardzonych odprowadzane będą powierzchniowo na nieutwardzony grunt w granicy działki wnioskodawcy</w:t>
      </w:r>
      <w:r w:rsidRPr="00841F32">
        <w:rPr>
          <w:rFonts w:ascii="Calibri" w:eastAsia="Times New Roman" w:hAnsi="Calibri" w:cs="Calibri"/>
          <w:sz w:val="28"/>
          <w:szCs w:val="28"/>
          <w:lang w:eastAsia="zh-CN"/>
        </w:rPr>
        <w:t>;</w:t>
      </w:r>
    </w:p>
    <w:p w14:paraId="39CEFDA8" w14:textId="77777777" w:rsidR="00841F32" w:rsidRPr="00841F32" w:rsidRDefault="00841F32" w:rsidP="00841F32">
      <w:pPr>
        <w:numPr>
          <w:ilvl w:val="0"/>
          <w:numId w:val="3"/>
        </w:numPr>
        <w:spacing w:after="120" w:line="240" w:lineRule="auto"/>
        <w:ind w:left="284" w:hanging="284"/>
        <w:jc w:val="both"/>
        <w:rPr>
          <w:rFonts w:ascii="Calibri" w:eastAsia="Times New Roman" w:hAnsi="Calibri" w:cs="Calibri"/>
          <w:sz w:val="28"/>
          <w:szCs w:val="28"/>
          <w:lang w:eastAsia="zh-CN"/>
        </w:rPr>
      </w:pPr>
      <w:r w:rsidRPr="00841F32">
        <w:rPr>
          <w:rFonts w:ascii="Calibri" w:eastAsia="Times New Roman" w:hAnsi="Calibri" w:cs="Calibri"/>
          <w:sz w:val="28"/>
          <w:szCs w:val="28"/>
          <w:lang w:eastAsia="zh-CN"/>
        </w:rPr>
        <w:t xml:space="preserve">rodzaj i charakterystyka przedsięwzięcia z uwzględnieniem </w:t>
      </w:r>
      <w:r w:rsidRPr="00841F32">
        <w:rPr>
          <w:rFonts w:ascii="Calibri" w:eastAsia="Times New Roman" w:hAnsi="Calibri" w:cs="Calibri"/>
          <w:sz w:val="28"/>
          <w:szCs w:val="28"/>
          <w:lang w:eastAsia="pl-PL"/>
        </w:rPr>
        <w:t>ocenionego w oparciu o wiedzę naukową ryzyka wystąpienia poważnych awarii lub katastrof naturalnych i budowlanych, przy uwzględnieniu używanych substancji i stosowanych technologii, w tym ryzyka związanego ze zmianą klimatu</w:t>
      </w:r>
      <w:r w:rsidRPr="00841F32">
        <w:rPr>
          <w:rFonts w:ascii="Calibri" w:eastAsia="Times New Roman" w:hAnsi="Calibri" w:cs="Calibri"/>
          <w:sz w:val="28"/>
          <w:szCs w:val="28"/>
          <w:lang w:eastAsia="zh-CN"/>
        </w:rPr>
        <w:t xml:space="preserve">: </w:t>
      </w:r>
    </w:p>
    <w:p w14:paraId="54E5D904" w14:textId="77777777" w:rsidR="00841F32" w:rsidRPr="00841F32" w:rsidRDefault="00841F32" w:rsidP="00841F32">
      <w:pPr>
        <w:spacing w:after="120" w:line="240" w:lineRule="auto"/>
        <w:ind w:left="284"/>
        <w:jc w:val="both"/>
        <w:rPr>
          <w:rFonts w:ascii="Calibri" w:eastAsia="Times New Roman" w:hAnsi="Calibri" w:cs="Calibri"/>
          <w:sz w:val="28"/>
          <w:szCs w:val="28"/>
          <w:lang w:eastAsia="zh-CN"/>
        </w:rPr>
      </w:pPr>
      <w:r w:rsidRPr="00841F32">
        <w:rPr>
          <w:rFonts w:ascii="Calibri" w:eastAsia="Times New Roman" w:hAnsi="Calibri" w:cs="Calibri"/>
          <w:sz w:val="28"/>
          <w:szCs w:val="28"/>
          <w:lang w:eastAsia="zh-CN"/>
        </w:rPr>
        <w:t xml:space="preserve">przedmiotowe gospodarstwo rolne nie należy do zakładów o dużym ani zwiększonym ryzyku wystąpienia poważnej awarii wskazanych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Przy uwzględnieniu używanych substancji i stosowanych technologii oraz realizacji przedsięwzięcia zgodnie z obowiązującymi przepisami ryzyko wystąpienia katastrofy budowlanej w trakcie jego eksploatacji będzie ograniczone. </w:t>
      </w:r>
    </w:p>
    <w:p w14:paraId="10C35722" w14:textId="77777777" w:rsidR="00841F32" w:rsidRPr="00841F32" w:rsidRDefault="00841F32" w:rsidP="00841F32">
      <w:pPr>
        <w:spacing w:after="120" w:line="240" w:lineRule="auto"/>
        <w:ind w:left="284"/>
        <w:jc w:val="both"/>
        <w:rPr>
          <w:rFonts w:ascii="Calibri" w:eastAsia="Times New Roman" w:hAnsi="Calibri" w:cs="Calibri"/>
          <w:sz w:val="28"/>
          <w:szCs w:val="28"/>
          <w:lang w:eastAsia="zh-CN"/>
        </w:rPr>
      </w:pPr>
      <w:r w:rsidRPr="00841F32">
        <w:rPr>
          <w:rFonts w:ascii="Calibri" w:eastAsia="Times New Roman" w:hAnsi="Calibri" w:cs="Calibri"/>
          <w:sz w:val="28"/>
          <w:szCs w:val="28"/>
          <w:lang w:eastAsia="zh-CN"/>
        </w:rPr>
        <w:lastRenderedPageBreak/>
        <w:t xml:space="preserve">Ze względu na położenie geograficzne przedsięwzięcie nie jest zagrożone ryzykiem katastrofy naturalnej, w szczególności w wyniku wystąpienia trzęsień ziemi czy osuwisk; </w:t>
      </w:r>
    </w:p>
    <w:p w14:paraId="30F25D50" w14:textId="77777777" w:rsidR="00841F32" w:rsidRPr="00841F32" w:rsidRDefault="00841F32" w:rsidP="00841F32">
      <w:pPr>
        <w:numPr>
          <w:ilvl w:val="0"/>
          <w:numId w:val="3"/>
        </w:numPr>
        <w:spacing w:after="120" w:line="240" w:lineRule="auto"/>
        <w:ind w:left="284" w:hanging="284"/>
        <w:jc w:val="both"/>
        <w:rPr>
          <w:rFonts w:ascii="Calibri" w:eastAsia="Times New Roman" w:hAnsi="Calibri" w:cs="Calibri"/>
          <w:sz w:val="28"/>
          <w:szCs w:val="28"/>
          <w:lang w:eastAsia="zh-CN"/>
        </w:rPr>
      </w:pPr>
      <w:r w:rsidRPr="00841F32">
        <w:rPr>
          <w:rFonts w:ascii="Calibri" w:eastAsia="Times New Roman" w:hAnsi="Calibri" w:cs="Calibri"/>
          <w:sz w:val="28"/>
          <w:szCs w:val="28"/>
          <w:lang w:eastAsia="zh-CN"/>
        </w:rPr>
        <w:t xml:space="preserve">rodzaj i charakterystyka przedsięwzięcia z uwzględnieniem </w:t>
      </w:r>
      <w:r w:rsidRPr="00841F32">
        <w:rPr>
          <w:rFonts w:ascii="Calibri" w:eastAsia="Times New Roman" w:hAnsi="Calibri" w:cs="Calibri"/>
          <w:sz w:val="28"/>
          <w:szCs w:val="28"/>
          <w:lang w:eastAsia="pl-PL"/>
        </w:rPr>
        <w:t>przewidywanych ilości i rodzaju wytwarzanych odpadów oraz ich wpływu na środowisko w przypadkach, gdy planuje się ich powstawanie</w:t>
      </w:r>
      <w:r w:rsidRPr="00841F32">
        <w:rPr>
          <w:rFonts w:ascii="Calibri" w:eastAsia="Times New Roman" w:hAnsi="Calibri" w:cs="Calibri"/>
          <w:sz w:val="28"/>
          <w:szCs w:val="28"/>
          <w:lang w:eastAsia="zh-CN"/>
        </w:rPr>
        <w:t xml:space="preserve">: </w:t>
      </w:r>
    </w:p>
    <w:p w14:paraId="5CF2951C" w14:textId="77777777" w:rsidR="00841F32" w:rsidRPr="00841F32" w:rsidRDefault="00841F32" w:rsidP="00841F32">
      <w:pPr>
        <w:spacing w:after="120" w:line="240" w:lineRule="auto"/>
        <w:ind w:left="284"/>
        <w:jc w:val="both"/>
        <w:rPr>
          <w:rFonts w:ascii="Calibri" w:eastAsia="Times New Roman" w:hAnsi="Calibri" w:cs="Calibri"/>
          <w:sz w:val="28"/>
          <w:szCs w:val="28"/>
          <w:lang w:eastAsia="zh-CN"/>
        </w:rPr>
      </w:pPr>
      <w:r w:rsidRPr="00841F32">
        <w:rPr>
          <w:rFonts w:ascii="Calibri" w:eastAsia="Times New Roman" w:hAnsi="Calibri" w:cs="Calibri"/>
          <w:sz w:val="28"/>
          <w:szCs w:val="28"/>
          <w:lang w:eastAsia="zh-CN"/>
        </w:rPr>
        <w:t xml:space="preserve">na etapie eksploatacji przedsięwzięcia będą powstawały odpady niebezpieczne o kodach: 13 01 13* (inne oleje hydrauliczne), 13 02 05* (mineralne oleje silnikowe przekładniowe i smarowe niezawierające związków chlorowcoorganicznych), 15 02 02* [sorbenty, materiały filtracyjne (w tym filtry olejowe nieujęte w innych grupach), tkaniny do wycierania (np. szmaty, ścierki) i ubrania ochronne zanieczyszczone substancjami niebezpiecznymi (np. PCB)], 16 02 13* (zużyte urządzenia zawierające niebezpieczne elementy inne niż wymienione w 16 02 09 do 16 02 12), 16 06 01* (baterie i akumulatory ołowiowe) oraz inne niż niebezpieczne o kodach: 15 01 01 (opakowania z papieru i tektury), 15 01 02 (opakowania z tworzyw sztucznych), 15 01 04 (opakowania z metali), 16 02 14 (zużyte urządzenia inne niż wymienione w 16 02 09 do 16 02 13). Z karty informacyjnej przedsięwzięcia wynika, że </w:t>
      </w:r>
      <w:bookmarkStart w:id="5" w:name="_Hlk116454568"/>
      <w:r w:rsidRPr="00841F32">
        <w:rPr>
          <w:rFonts w:ascii="Calibri" w:eastAsia="Times New Roman" w:hAnsi="Calibri" w:cs="Calibri"/>
          <w:sz w:val="28"/>
          <w:szCs w:val="28"/>
          <w:lang w:eastAsia="zh-CN"/>
        </w:rPr>
        <w:t>wytworzone na terenie gospodarstwa rolnego odpady będą magazynowane w wyznaczonym miejscu, selektywnie w pojemnikach lub kontenerach i odbierane przez uprawnione podmioty posiadające odpowiednie zezwolenia w zakresie gospodarowania odpadami</w:t>
      </w:r>
      <w:bookmarkEnd w:id="5"/>
      <w:r w:rsidRPr="00841F32">
        <w:rPr>
          <w:rFonts w:ascii="Calibri" w:eastAsia="Times New Roman" w:hAnsi="Calibri" w:cs="Calibri"/>
          <w:sz w:val="28"/>
          <w:szCs w:val="28"/>
          <w:lang w:eastAsia="zh-CN"/>
        </w:rPr>
        <w:t xml:space="preserve">. </w:t>
      </w:r>
      <w:bookmarkStart w:id="6" w:name="_Hlk116455669"/>
      <w:r w:rsidRPr="00841F32">
        <w:rPr>
          <w:rFonts w:ascii="Calibri" w:eastAsia="Times New Roman" w:hAnsi="Calibri" w:cs="Calibri"/>
          <w:sz w:val="28"/>
          <w:szCs w:val="28"/>
          <w:lang w:eastAsia="zh-CN"/>
        </w:rPr>
        <w:t>Zwierzęta padłe lub ubite z konieczności będą krótkotrwale, w sposób selektywny magazynowane w szczelnym, metalowym kontenerze i następnie przekazywane uprawnionym podmiotom do przetwarzania</w:t>
      </w:r>
      <w:bookmarkEnd w:id="6"/>
      <w:r w:rsidRPr="00841F32">
        <w:rPr>
          <w:rFonts w:ascii="Calibri" w:eastAsia="Times New Roman" w:hAnsi="Calibri" w:cs="Calibri"/>
          <w:sz w:val="28"/>
          <w:szCs w:val="28"/>
          <w:lang w:eastAsia="zh-CN"/>
        </w:rPr>
        <w:t>;</w:t>
      </w:r>
    </w:p>
    <w:p w14:paraId="614F4536" w14:textId="77777777" w:rsidR="00841F32" w:rsidRPr="00841F32" w:rsidRDefault="00841F32" w:rsidP="00841F32">
      <w:pPr>
        <w:spacing w:after="0" w:line="240" w:lineRule="auto"/>
        <w:jc w:val="both"/>
        <w:rPr>
          <w:rFonts w:ascii="Calibri" w:eastAsia="SimSun" w:hAnsi="Calibri" w:cs="Calibri"/>
          <w:kern w:val="1"/>
          <w:sz w:val="28"/>
          <w:szCs w:val="28"/>
          <w:lang w:eastAsia="hi-IN" w:bidi="hi-IN"/>
        </w:rPr>
      </w:pPr>
      <w:r w:rsidRPr="00841F32">
        <w:rPr>
          <w:rFonts w:ascii="Calibri" w:eastAsia="SimSun" w:hAnsi="Calibri" w:cs="Calibri"/>
          <w:kern w:val="1"/>
          <w:sz w:val="28"/>
          <w:szCs w:val="28"/>
          <w:lang w:eastAsia="hi-IN" w:bidi="hi-IN"/>
        </w:rPr>
        <w:br w:type="page"/>
      </w:r>
    </w:p>
    <w:p w14:paraId="391F13FD" w14:textId="77777777" w:rsidR="00841F32" w:rsidRPr="00841F32" w:rsidRDefault="00841F32" w:rsidP="00841F32">
      <w:pPr>
        <w:numPr>
          <w:ilvl w:val="0"/>
          <w:numId w:val="3"/>
        </w:numPr>
        <w:spacing w:after="120" w:line="240" w:lineRule="auto"/>
        <w:ind w:left="284" w:hanging="284"/>
        <w:jc w:val="both"/>
        <w:rPr>
          <w:rFonts w:ascii="Calibri" w:eastAsia="SimSun" w:hAnsi="Calibri" w:cs="Calibri"/>
          <w:kern w:val="1"/>
          <w:sz w:val="28"/>
          <w:szCs w:val="28"/>
          <w:lang w:eastAsia="hi-IN" w:bidi="hi-IN"/>
        </w:rPr>
      </w:pPr>
      <w:r w:rsidRPr="00841F32">
        <w:rPr>
          <w:rFonts w:ascii="Calibri" w:eastAsia="SimSun" w:hAnsi="Calibri" w:cs="Calibri"/>
          <w:kern w:val="1"/>
          <w:sz w:val="28"/>
          <w:szCs w:val="28"/>
          <w:lang w:eastAsia="hi-IN" w:bidi="hi-IN"/>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841F32">
        <w:rPr>
          <w:rFonts w:ascii="Calibri" w:eastAsia="Times New Roman" w:hAnsi="Calibri" w:cs="Calibri"/>
          <w:sz w:val="28"/>
          <w:szCs w:val="28"/>
          <w:lang w:eastAsia="pl-PL"/>
        </w:rPr>
        <w:t>obszary wodno-błotne, inne obszary o płytkim zaleganiu wód podziemnych, w tym siedliska łęgowe oraz ujścia rzek, obszary wybrzeży i środowisko morskie, obszary górskie lub leśne,</w:t>
      </w:r>
      <w:r w:rsidRPr="00841F32">
        <w:rPr>
          <w:rFonts w:ascii="Calibri" w:eastAsia="SimSun" w:hAnsi="Calibri" w:cs="Calibri"/>
          <w:kern w:val="1"/>
          <w:sz w:val="28"/>
          <w:szCs w:val="28"/>
          <w:lang w:eastAsia="hi-IN" w:bidi="hi-IN"/>
        </w:rPr>
        <w:t xml:space="preserve"> </w:t>
      </w:r>
      <w:r w:rsidRPr="00841F32">
        <w:rPr>
          <w:rFonts w:ascii="Calibri" w:eastAsia="Times New Roman" w:hAnsi="Calibri" w:cs="Calibri"/>
          <w:sz w:val="28"/>
          <w:szCs w:val="28"/>
          <w:lang w:eastAsia="pl-PL"/>
        </w:rPr>
        <w:t xml:space="preserve">obszary objęte ochroną, w tym strefy ochronne ujęć wód i obszary ochronne zbiorników wód śródlądowych, obszary, na których standardy jakości środowiska zostały przekroczone lub istnieje prawdopodobieństwo ich przekroczenia, </w:t>
      </w:r>
      <w:bookmarkStart w:id="7" w:name="_Hlk74825743"/>
      <w:r w:rsidRPr="00841F32">
        <w:rPr>
          <w:rFonts w:ascii="Calibri" w:eastAsia="Times New Roman" w:hAnsi="Calibri" w:cs="Calibri"/>
          <w:sz w:val="28"/>
          <w:szCs w:val="28"/>
          <w:lang w:eastAsia="pl-PL"/>
        </w:rPr>
        <w:t>obszary o krajobrazie mającym znaczenie historyczne, kulturowe lub archeologiczne</w:t>
      </w:r>
      <w:bookmarkEnd w:id="7"/>
      <w:r w:rsidRPr="00841F32">
        <w:rPr>
          <w:rFonts w:ascii="Calibri" w:eastAsia="Times New Roman" w:hAnsi="Calibri" w:cs="Calibri"/>
          <w:sz w:val="28"/>
          <w:szCs w:val="28"/>
          <w:lang w:eastAsia="pl-PL"/>
        </w:rPr>
        <w:t>, gęstość zaludnienia, obszary przylegające do jezior, uzdrowiska i obszary ochrony uzdrowiskowej:</w:t>
      </w:r>
      <w:r w:rsidRPr="00841F32">
        <w:rPr>
          <w:rFonts w:ascii="Calibri" w:eastAsia="SimSun" w:hAnsi="Calibri" w:cs="Calibri"/>
          <w:kern w:val="1"/>
          <w:sz w:val="28"/>
          <w:szCs w:val="28"/>
          <w:lang w:eastAsia="hi-IN" w:bidi="hi-IN"/>
        </w:rPr>
        <w:t xml:space="preserve"> </w:t>
      </w:r>
    </w:p>
    <w:p w14:paraId="784EB5E9" w14:textId="77777777" w:rsidR="00841F32" w:rsidRPr="00841F32" w:rsidRDefault="00841F32" w:rsidP="00841F32">
      <w:pPr>
        <w:spacing w:after="120" w:line="240" w:lineRule="auto"/>
        <w:ind w:left="284"/>
        <w:jc w:val="both"/>
        <w:rPr>
          <w:rFonts w:ascii="Calibri" w:eastAsia="Times New Roman" w:hAnsi="Calibri" w:cs="Calibri"/>
          <w:sz w:val="28"/>
          <w:szCs w:val="28"/>
          <w:lang w:eastAsia="zh-CN"/>
        </w:rPr>
      </w:pPr>
      <w:r w:rsidRPr="00841F32">
        <w:rPr>
          <w:rFonts w:ascii="Calibri" w:eastAsia="Times New Roman" w:hAnsi="Calibri" w:cs="Calibri"/>
          <w:sz w:val="28"/>
          <w:szCs w:val="28"/>
          <w:lang w:eastAsia="zh-CN"/>
        </w:rPr>
        <w:t>teren planowanego przedsięwzięcia nie jest zlokalizowany na obszarach wodno-błotnych oraz obszarach ochronnych zbiorników wód śródlądowych, na obszarach wybrzeży i środowiska morskiego, górskich oraz obszarach przylegających do jezior oraz strefach ochronnych ujęć wody. Teren przedsięwzięcia położony jest poza głównymi zbiornikami wód podziemnych. Najbliższe ujęcie wody oddalone jest od planowanego przedsięwzięcia o ponad 5 km, a gospodarstwo rolne nie znajduje się w żadnej strefie ochronnej ujęć. W odległości około 200 m od przedsięwzięcia, w kierunku południowo-zachodnim znajduje się zbiornik wodny i rów melioracyjny (na działce o numerze ewidencyjnym 317/11, obręb Dalewo). Ponadto, w odległości około 360 m w kierunku południowo-wschodnim znajduje się Jezioro Móreckie. Przedsięwzięcie nie będzie zlokalizowane na obszarach o krajobrazie mającym znaczenie historyczne, kulturowe oraz archeologiczne. Gospodarstwo rolne nie jest zlokalizowane na obszarach uzdrowiskowych i ochrony uzdrowiskowej, poza terenami o dużej gęstości zaludnienia</w:t>
      </w:r>
      <w:r w:rsidRPr="00841F32">
        <w:rPr>
          <w:rFonts w:ascii="Calibri" w:eastAsia="SimSun" w:hAnsi="Calibri" w:cs="Calibri"/>
          <w:kern w:val="1"/>
          <w:sz w:val="28"/>
          <w:szCs w:val="28"/>
          <w:lang w:eastAsia="hi-IN" w:bidi="hi-IN"/>
        </w:rPr>
        <w:t xml:space="preserve">; </w:t>
      </w:r>
    </w:p>
    <w:p w14:paraId="7EA5A626" w14:textId="77777777" w:rsidR="00841F32" w:rsidRPr="00841F32" w:rsidRDefault="00841F32" w:rsidP="00841F32">
      <w:pPr>
        <w:spacing w:after="0" w:line="240" w:lineRule="auto"/>
        <w:jc w:val="both"/>
        <w:rPr>
          <w:rFonts w:ascii="Calibri" w:eastAsia="SimSun" w:hAnsi="Calibri" w:cs="Calibri"/>
          <w:kern w:val="1"/>
          <w:sz w:val="28"/>
          <w:szCs w:val="28"/>
          <w:lang w:eastAsia="hi-IN" w:bidi="hi-IN"/>
        </w:rPr>
      </w:pPr>
      <w:r w:rsidRPr="00841F32">
        <w:rPr>
          <w:rFonts w:ascii="Calibri" w:eastAsia="SimSun" w:hAnsi="Calibri" w:cs="Calibri"/>
          <w:kern w:val="1"/>
          <w:sz w:val="28"/>
          <w:szCs w:val="28"/>
          <w:lang w:eastAsia="hi-IN" w:bidi="hi-IN"/>
        </w:rPr>
        <w:br w:type="page"/>
      </w:r>
    </w:p>
    <w:p w14:paraId="33E3FF69" w14:textId="77777777" w:rsidR="00841F32" w:rsidRPr="00841F32" w:rsidRDefault="00841F32" w:rsidP="00841F32">
      <w:pPr>
        <w:numPr>
          <w:ilvl w:val="0"/>
          <w:numId w:val="3"/>
        </w:numPr>
        <w:spacing w:after="120" w:line="240" w:lineRule="auto"/>
        <w:ind w:left="284" w:hanging="284"/>
        <w:jc w:val="both"/>
        <w:rPr>
          <w:rFonts w:ascii="Calibri" w:eastAsia="Times New Roman" w:hAnsi="Calibri" w:cs="Calibri"/>
          <w:sz w:val="28"/>
          <w:szCs w:val="28"/>
          <w:lang w:eastAsia="zh-CN"/>
        </w:rPr>
      </w:pPr>
      <w:r w:rsidRPr="00841F32">
        <w:rPr>
          <w:rFonts w:ascii="Calibri" w:eastAsia="SimSun" w:hAnsi="Calibri" w:cs="Calibri"/>
          <w:kern w:val="1"/>
          <w:sz w:val="28"/>
          <w:szCs w:val="28"/>
          <w:lang w:eastAsia="hi-IN" w:bidi="hi-IN"/>
        </w:rPr>
        <w:lastRenderedPageBreak/>
        <w:t>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w:t>
      </w:r>
      <w:r w:rsidRPr="00841F32">
        <w:rPr>
          <w:rFonts w:ascii="Calibri" w:eastAsia="Times New Roman" w:hAnsi="Calibri" w:cs="Calibri"/>
          <w:sz w:val="28"/>
          <w:szCs w:val="28"/>
          <w:lang w:eastAsia="pl-PL"/>
        </w:rPr>
        <w:t xml:space="preserve"> obszary wymagające specjalnej ochrony ze względu na występowanie gatunków roślin, grzybów i zwierząt lub ich siedlisk lub siedlisk przyrodniczych objętych ochroną, w tym obszary Natura 2000, oraz pozostałe formy ochrony przyrody:</w:t>
      </w:r>
      <w:r w:rsidRPr="00841F32">
        <w:rPr>
          <w:rFonts w:ascii="Calibri" w:eastAsia="Calibri" w:hAnsi="Calibri" w:cs="Calibri"/>
          <w:sz w:val="28"/>
          <w:szCs w:val="28"/>
        </w:rPr>
        <w:t xml:space="preserve"> </w:t>
      </w:r>
    </w:p>
    <w:p w14:paraId="4CCA1F82" w14:textId="77777777" w:rsidR="00841F32" w:rsidRPr="00841F32" w:rsidRDefault="00841F32" w:rsidP="00841F32">
      <w:pPr>
        <w:spacing w:after="120" w:line="240" w:lineRule="auto"/>
        <w:ind w:left="284"/>
        <w:jc w:val="both"/>
        <w:rPr>
          <w:rFonts w:ascii="Calibri" w:eastAsia="Times New Roman" w:hAnsi="Calibri" w:cs="Calibri"/>
          <w:sz w:val="28"/>
          <w:szCs w:val="28"/>
          <w:lang w:eastAsia="pl-PL"/>
        </w:rPr>
      </w:pPr>
      <w:bookmarkStart w:id="8" w:name="_Hlk116457167"/>
      <w:r w:rsidRPr="00841F32">
        <w:rPr>
          <w:rFonts w:ascii="Calibri" w:eastAsia="Times New Roman" w:hAnsi="Calibri" w:cs="Calibri"/>
          <w:sz w:val="28"/>
          <w:szCs w:val="28"/>
          <w:lang w:eastAsia="pl-PL"/>
        </w:rPr>
        <w:t>teren przeznaczony pod przedsięwzięcie zlokalizowany jest poza obszarami chronionymi na podstawie ustawy z dnia 16 kwietnia 2004 r. o ochronie przyrody (Dz. U. z 2022 r. poz. 916, 1726, 2375 i 2185). Najbliżej położonymi obszarami Natura 2000 są: obszar specjalnej ochrony ptaków Ostoja Rogalińska PLB300017 oraz specjalny obszar ochrony siedlisk Rogalińska Dolina Warty PLH300012, oddalone o około 12 km od przedsięwzięcia</w:t>
      </w:r>
      <w:bookmarkEnd w:id="8"/>
      <w:r w:rsidRPr="00841F32">
        <w:rPr>
          <w:rFonts w:ascii="Calibri" w:eastAsia="Times New Roman" w:hAnsi="Calibri" w:cs="Calibri"/>
          <w:sz w:val="28"/>
          <w:szCs w:val="28"/>
          <w:lang w:eastAsia="zh-CN"/>
        </w:rPr>
        <w:t>;</w:t>
      </w:r>
    </w:p>
    <w:p w14:paraId="01279932" w14:textId="77777777" w:rsidR="00841F32" w:rsidRPr="00841F32" w:rsidRDefault="00841F32" w:rsidP="00841F32">
      <w:pPr>
        <w:numPr>
          <w:ilvl w:val="0"/>
          <w:numId w:val="3"/>
        </w:numPr>
        <w:spacing w:after="120" w:line="240" w:lineRule="auto"/>
        <w:ind w:left="284" w:hanging="284"/>
        <w:jc w:val="both"/>
        <w:rPr>
          <w:rFonts w:ascii="Calibri" w:eastAsia="Times New Roman" w:hAnsi="Calibri" w:cs="Calibri"/>
          <w:sz w:val="28"/>
          <w:szCs w:val="28"/>
          <w:lang w:eastAsia="pl-PL"/>
        </w:rPr>
      </w:pPr>
      <w:r w:rsidRPr="00841F32">
        <w:rPr>
          <w:rFonts w:ascii="Calibri" w:eastAsia="SimSun" w:hAnsi="Calibri" w:cs="Calibri"/>
          <w:kern w:val="1"/>
          <w:sz w:val="28"/>
          <w:szCs w:val="28"/>
          <w:lang w:eastAsia="hi-IN" w:bidi="hi-IN"/>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t>
      </w:r>
      <w:r w:rsidRPr="00841F32">
        <w:rPr>
          <w:rFonts w:ascii="Calibri" w:eastAsia="Times New Roman" w:hAnsi="Calibri" w:cs="Calibri"/>
          <w:sz w:val="28"/>
          <w:szCs w:val="28"/>
          <w:lang w:eastAsia="pl-PL"/>
        </w:rPr>
        <w:t xml:space="preserve">wody i obowiązujące dla nich cele środowiskowe: </w:t>
      </w:r>
    </w:p>
    <w:p w14:paraId="672CB3E8" w14:textId="77777777" w:rsidR="00841F32" w:rsidRPr="00841F32" w:rsidRDefault="00841F32" w:rsidP="00841F32">
      <w:pPr>
        <w:spacing w:after="120" w:line="240" w:lineRule="auto"/>
        <w:ind w:left="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 xml:space="preserve">według charakterystyki jednolitych części wód planowane przedsięwzięcie zlokalizowane jest w granicach jednolitej części wód podziemnych (jcwpd) o kodzie GW600070 oraz jednolitej części wód powierzchniowych (jcwp) o kodach RW60001818567299 – Racocki Rów i LW10125 – Móreckie. Zgodnie z obowiązującym „Planem gospodarowania wodami na obszarze dorzecza Odry” jcwpd o kodzie GW600070 charakteryzuje się dobrym stanem ilościowym oraz słabym stanem chemicznym, a w odniesieniu do ryzyka nieosiągnięcia celów środowiskowych została uznana za zagrożoną. </w:t>
      </w:r>
      <w:bookmarkStart w:id="9" w:name="_Hlk133495052"/>
      <w:r w:rsidRPr="00841F32">
        <w:rPr>
          <w:rFonts w:ascii="Calibri" w:eastAsia="Times New Roman" w:hAnsi="Calibri" w:cs="Calibri"/>
          <w:sz w:val="28"/>
          <w:szCs w:val="28"/>
          <w:lang w:eastAsia="pl-PL"/>
        </w:rPr>
        <w:t>Jcwp o kodzie RW60001818567299 posiada status naturalnej części wód, a jej stan aktualnie jest zły i zgodnie z oceną ryzyka nieosiągnięcia celów środowiskowych uznana została za zagrożoną.</w:t>
      </w:r>
      <w:bookmarkEnd w:id="9"/>
      <w:r w:rsidRPr="00841F32">
        <w:rPr>
          <w:rFonts w:ascii="Calibri" w:eastAsia="Times New Roman" w:hAnsi="Calibri" w:cs="Calibri"/>
          <w:sz w:val="28"/>
          <w:szCs w:val="28"/>
          <w:lang w:eastAsia="pl-PL"/>
        </w:rPr>
        <w:t xml:space="preserve"> Jcwp o kodzie LW10125 posiada status naturalnej części wód, o aktualnie złym stanie, jednak zgodnie z oceną ryzyka nieosiągnięcia celów środowiskowych uznana została za niezagrożoną. </w:t>
      </w:r>
    </w:p>
    <w:p w14:paraId="38FEB395" w14:textId="77777777" w:rsidR="00841F32" w:rsidRPr="00841F32" w:rsidRDefault="00841F32" w:rsidP="00841F32">
      <w:pPr>
        <w:spacing w:after="0" w:line="240" w:lineRule="auto"/>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br w:type="page"/>
      </w:r>
    </w:p>
    <w:p w14:paraId="1E3C3A71" w14:textId="77777777" w:rsidR="00841F32" w:rsidRPr="00841F32" w:rsidRDefault="00841F32" w:rsidP="00841F32">
      <w:pPr>
        <w:spacing w:after="120" w:line="240" w:lineRule="auto"/>
        <w:ind w:left="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lastRenderedPageBreak/>
        <w:t xml:space="preserve">Zgodnie z rozporządzeniem Dyrektora Regionalnego Zarządu Gospodarki Wodnej w Poznaniu z dnia 28 lutego 2017 r. w sprawie określenia w regionie wodnym Warty wód powierzchniowych i podziemnych wrażliwych na zanieczyszczenie związkami azotu ze źródeł rolniczych oraz obszaru szczególnie narażonego, z którego odpływ azotu ze źródeł rolniczych do tych wód należy ograniczyć (Dz. Urz. Woj. Wlkp. poz. 1638) oraz rozporządzeniem Dyrektora Regionalnego Zarządu Gospodarki Wodnej we Wrocławiu z dnia 1 lutego 2017 r. w sprawie określenia w regionie wodnym Środkowej Odry wód powierzchniowych i podziemnych wrażliwych na zanieczyszczenie związkami azotu ze źródeł rolniczych oraz obszaru szczególnie narażonego, z którego odpływ azotu ze źródeł rolniczych do tych wód należy ograniczyć (Dz. Urz. Woj. Wlkp. poz. 1153) cały region wodny Warty oraz cały region wodny Środkowej Odry zostały określone jako obszar szczególnie narażony na zanieczyszczenie związkami azotu ze źródeł rolniczych, z którego odpływ azotu ze źródeł rolniczych do wód należy ograniczyć. Ponadto, zgodnie z art. 104 ustawy z 20 lipca 2017 r. - Prawo wodne (Dz. U. z 2022 r. poz. 2625, 2687, 1549 i 2185, z 2023 r. poz. 295 i 412) na obszarze całego państwa wdraża się program działań w celu zmniejszenia zanieczyszczenia wód azotanami pochodzącymi ze źródeł rolniczych oraz zapobiegania dalszemu zanieczyszczeniu. Na podstawie art. 107 ustawy - Prawo wodne wszystkie podmioty prowadzące produkcję rolną obowiązane są stosować zapisy rozporządzenia Rady Ministrów z dnia 12 lutego 2020 r. w sprawie przyjęcia "Programu działań mających na celu zmniejszenie zanieczyszczenia wód azotanami pochodzącymi ze źródeł rolniczych oraz zapobieganie dalszemu zanieczyszczeniu" (Dz. U. poz. 243). Przechowywanie nawozów naturalnych i nawożenie gruntów musi być zgodne z zasadami, które są w tym Programie określone. </w:t>
      </w:r>
      <w:bookmarkStart w:id="10" w:name="_Hlk116454657"/>
      <w:r w:rsidRPr="00841F32">
        <w:rPr>
          <w:rFonts w:ascii="Calibri" w:eastAsia="Times New Roman" w:hAnsi="Calibri" w:cs="Calibri"/>
          <w:sz w:val="28"/>
          <w:szCs w:val="28"/>
          <w:lang w:eastAsia="pl-PL"/>
        </w:rPr>
        <w:t>Gnojówka i obornik, przed wykorzystaniem na polach uprawnych jako nawóz oraz w okresie, gdy stosowanie nawozów naturalnych na polach jest niedozwolone gromadzone będą w następujący sposób: gnojówka w podziemnych zbiornikach o pojemności łącznej około 50 m</w:t>
      </w:r>
      <w:r w:rsidRPr="00841F32">
        <w:rPr>
          <w:rFonts w:ascii="Calibri" w:eastAsia="Times New Roman" w:hAnsi="Calibri" w:cs="Calibri"/>
          <w:sz w:val="28"/>
          <w:szCs w:val="28"/>
          <w:vertAlign w:val="superscript"/>
          <w:lang w:eastAsia="pl-PL"/>
        </w:rPr>
        <w:t>3</w:t>
      </w:r>
      <w:r w:rsidRPr="00841F32">
        <w:rPr>
          <w:rFonts w:ascii="Calibri" w:eastAsia="Times New Roman" w:hAnsi="Calibri" w:cs="Calibri"/>
          <w:sz w:val="28"/>
          <w:szCs w:val="28"/>
          <w:lang w:eastAsia="pl-PL"/>
        </w:rPr>
        <w:t>, obornik na płycie obornikowej o powierzchni zabudowy około 120 m</w:t>
      </w:r>
      <w:r w:rsidRPr="00841F32">
        <w:rPr>
          <w:rFonts w:ascii="Calibri" w:eastAsia="Times New Roman" w:hAnsi="Calibri" w:cs="Calibri"/>
          <w:sz w:val="28"/>
          <w:szCs w:val="28"/>
          <w:vertAlign w:val="superscript"/>
          <w:lang w:eastAsia="pl-PL"/>
        </w:rPr>
        <w:t>2</w:t>
      </w:r>
      <w:r w:rsidRPr="00841F32">
        <w:rPr>
          <w:rFonts w:ascii="Calibri" w:eastAsia="Times New Roman" w:hAnsi="Calibri" w:cs="Calibri"/>
          <w:sz w:val="28"/>
          <w:szCs w:val="28"/>
          <w:lang w:eastAsia="pl-PL"/>
        </w:rPr>
        <w:t xml:space="preserve">. </w:t>
      </w:r>
      <w:bookmarkEnd w:id="10"/>
      <w:r w:rsidRPr="00841F32">
        <w:rPr>
          <w:rFonts w:ascii="Calibri" w:eastAsia="Times New Roman" w:hAnsi="Calibri" w:cs="Calibri"/>
          <w:sz w:val="28"/>
          <w:szCs w:val="28"/>
          <w:lang w:eastAsia="pl-PL"/>
        </w:rPr>
        <w:t xml:space="preserve">W karcie informacyjnej przedsięwzięcia wykazano, że urządzenia o wskazanych parametrach umożliwią przechowywanie gnojówki przez okres minimum sześciu miesięcy oraz obornika przez okres pięciu miesięcy, kiedy nie można wywozić tych nawozów naturalnych na pola. </w:t>
      </w:r>
      <w:bookmarkStart w:id="11" w:name="_Hlk116455025"/>
    </w:p>
    <w:p w14:paraId="079AB654" w14:textId="77777777" w:rsidR="00841F32" w:rsidRPr="00841F32" w:rsidRDefault="00841F32" w:rsidP="00841F32">
      <w:pPr>
        <w:spacing w:after="0" w:line="240" w:lineRule="auto"/>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br w:type="page"/>
      </w:r>
    </w:p>
    <w:p w14:paraId="55516D9C" w14:textId="77777777" w:rsidR="00841F32" w:rsidRPr="00841F32" w:rsidRDefault="00841F32" w:rsidP="00841F32">
      <w:pPr>
        <w:spacing w:after="120" w:line="240" w:lineRule="auto"/>
        <w:ind w:left="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lastRenderedPageBreak/>
        <w:t>Nawóz naturalny powstający w gospodarstwie rolnym jest wykorzystywany na użytkach rolnych będących własnością wnioskodawcy, a nadwyżka wyprodukowanych nawozów naturalnych jest przekazywana innym rolnikom, z uwzględnieniem wymagań, że dawka nawozu naturalnego w ciągu roku nie może zawierać więcej niż 170 kg azotu w czystym składniku na 1 ha użytków rolnych</w:t>
      </w:r>
      <w:bookmarkEnd w:id="11"/>
      <w:r w:rsidRPr="00841F32">
        <w:rPr>
          <w:rFonts w:ascii="Calibri" w:eastAsia="Times New Roman" w:hAnsi="Calibri" w:cs="Calibri"/>
          <w:sz w:val="28"/>
          <w:szCs w:val="28"/>
          <w:lang w:eastAsia="pl-PL"/>
        </w:rPr>
        <w:t>, zgodnie z art. 105 ust. 1 ustawy z dnia 20 lipca 2017 r. - Prawo wodne</w:t>
      </w:r>
      <w:r w:rsidRPr="00841F32">
        <w:rPr>
          <w:rFonts w:ascii="Calibri" w:eastAsia="Times New Roman" w:hAnsi="Calibri" w:cs="Calibri"/>
          <w:sz w:val="28"/>
          <w:szCs w:val="28"/>
          <w:lang w:eastAsia="zh-CN"/>
        </w:rPr>
        <w:t>;</w:t>
      </w:r>
      <w:r w:rsidRPr="00841F32">
        <w:rPr>
          <w:rFonts w:ascii="Calibri" w:eastAsia="Times New Roman" w:hAnsi="Calibri" w:cs="Calibri"/>
          <w:sz w:val="28"/>
          <w:szCs w:val="28"/>
          <w:lang w:eastAsia="pl-PL"/>
        </w:rPr>
        <w:t xml:space="preserve"> </w:t>
      </w:r>
    </w:p>
    <w:p w14:paraId="2FE6E33F" w14:textId="77777777" w:rsidR="00841F32" w:rsidRPr="00841F32" w:rsidRDefault="00841F32" w:rsidP="00841F32">
      <w:pPr>
        <w:numPr>
          <w:ilvl w:val="0"/>
          <w:numId w:val="3"/>
        </w:numPr>
        <w:tabs>
          <w:tab w:val="left" w:pos="426"/>
        </w:tabs>
        <w:spacing w:after="120" w:line="240" w:lineRule="auto"/>
        <w:ind w:left="284" w:hanging="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ustawy, wynikające z transgranicznego charakteru oddziaływania przedsięwzięcia na poszczególne elementy przyrodnicze:</w:t>
      </w:r>
      <w:r w:rsidRPr="00841F32">
        <w:rPr>
          <w:rFonts w:ascii="Calibri" w:eastAsia="Times New Roman" w:hAnsi="Calibri" w:cs="Calibri"/>
          <w:sz w:val="28"/>
          <w:szCs w:val="28"/>
          <w:lang w:eastAsia="zh-CN"/>
        </w:rPr>
        <w:t xml:space="preserve"> </w:t>
      </w:r>
    </w:p>
    <w:p w14:paraId="47A8BF1A" w14:textId="77777777" w:rsidR="00841F32" w:rsidRPr="00841F32" w:rsidRDefault="00841F32" w:rsidP="00841F32">
      <w:pPr>
        <w:tabs>
          <w:tab w:val="left" w:pos="426"/>
        </w:tabs>
        <w:spacing w:after="120" w:line="240" w:lineRule="auto"/>
        <w:ind w:left="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zh-CN"/>
        </w:rPr>
        <w:t xml:space="preserve">przedmiotowe przedsięwzięcie nie będzie transgranicznie oddziaływać na środowisko. </w:t>
      </w:r>
    </w:p>
    <w:p w14:paraId="2FB832C5" w14:textId="77777777" w:rsidR="00841F32" w:rsidRPr="00841F32" w:rsidRDefault="00841F32" w:rsidP="00841F32">
      <w:pPr>
        <w:tabs>
          <w:tab w:val="left" w:pos="426"/>
        </w:tabs>
        <w:spacing w:after="120" w:line="240" w:lineRule="auto"/>
        <w:ind w:firstLine="567"/>
        <w:jc w:val="both"/>
        <w:rPr>
          <w:rFonts w:ascii="Calibri" w:eastAsia="Times New Roman" w:hAnsi="Calibri" w:cs="Calibri"/>
          <w:bCs/>
          <w:sz w:val="28"/>
          <w:szCs w:val="28"/>
          <w:lang w:eastAsia="zh-CN"/>
        </w:rPr>
      </w:pPr>
      <w:r w:rsidRPr="00841F32">
        <w:rPr>
          <w:rFonts w:ascii="Calibri" w:eastAsia="Times New Roman" w:hAnsi="Calibri" w:cs="Calibri"/>
          <w:sz w:val="28"/>
          <w:szCs w:val="28"/>
          <w:lang w:eastAsia="pl-PL"/>
        </w:rPr>
        <w:t xml:space="preserve">Po przeanalizowaniu stanowisk Organów opiniujących (dwa spośród trzech stwierdziły potrzebę przeprowadzenia oceny oddziaływania na środowisko) i informacji zawartych w karcie informacyjnej przedsięwzięcia oraz uwzględniając łącznie uwarunkowania zawarte w art. 63 ust. 1 ustawy, </w:t>
      </w:r>
      <w:r w:rsidRPr="00841F32">
        <w:rPr>
          <w:rFonts w:ascii="Calibri" w:eastAsia="Times New Roman" w:hAnsi="Calibri" w:cs="Calibri"/>
          <w:b/>
          <w:sz w:val="28"/>
          <w:szCs w:val="28"/>
          <w:lang w:eastAsia="pl-PL"/>
        </w:rPr>
        <w:t>Burmistrz Śremu stwierdził obowiązek przeprowadzenia oceny oddziaływania przedsięwzięcia na środowisko i sporządzenia raportu.</w:t>
      </w:r>
      <w:r w:rsidRPr="00841F32">
        <w:rPr>
          <w:rFonts w:ascii="Calibri" w:eastAsia="Times New Roman" w:hAnsi="Calibri" w:cs="Calibri"/>
          <w:bCs/>
          <w:sz w:val="28"/>
          <w:szCs w:val="28"/>
          <w:lang w:eastAsia="pl-PL"/>
        </w:rPr>
        <w:t xml:space="preserve"> </w:t>
      </w:r>
    </w:p>
    <w:p w14:paraId="48807FBD" w14:textId="77777777" w:rsidR="00841F32" w:rsidRPr="00841F32" w:rsidRDefault="00841F32" w:rsidP="00841F32">
      <w:pPr>
        <w:spacing w:after="120" w:line="240" w:lineRule="auto"/>
        <w:ind w:firstLine="708"/>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Tutejszy organ podziela argumenty Regionalnego Dyrektora Ochrony Środowiska w Poznaniu i Państwowego Powiatowego Inspektora Sanitarnego w Śremie przemawiające za koniecznością przeprowadzenia oceny oddziaływania na środowisko dla planowanego przedsięwzięcia.</w:t>
      </w:r>
    </w:p>
    <w:p w14:paraId="04B15D24" w14:textId="77777777" w:rsidR="00841F32" w:rsidRPr="00841F32" w:rsidRDefault="00841F32" w:rsidP="00841F32">
      <w:pPr>
        <w:spacing w:after="120" w:line="240" w:lineRule="auto"/>
        <w:ind w:firstLine="709"/>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 xml:space="preserve">Ponadto przesłanką przemawiającą za koniecznością przeprowadzenia oceny oddziaływania na środowisko dla wskazanego przedsięwzięcia, jak już wspomniano, jest przepis art. 49 ust. 4a ustawy z dnia 7 lipca 1994 r. - Prawo budowlane, który stanowi, że decyzje, o których mowa w ust. 4, mogą być wydane po uprzednim przeprowadzeniu oceny oddziaływania przedsięwzięcia na środowisko albo oceny oddziaływania przedsięwzięcia na obszar Natura 2000, jeżeli jest ona wymagana przepisami ustawy w przypadkach, gdy ocena ta jest możliwa do przeprowadzenia z uwzględnieniem analizy rozwiązań alternatywnych przedsięwzięcia i możliwości ustalenia warunków jego realizacji w zakresie ochrony środowiska. </w:t>
      </w:r>
    </w:p>
    <w:p w14:paraId="234EDBA3" w14:textId="77777777" w:rsidR="00841F32" w:rsidRPr="00841F32" w:rsidRDefault="00841F32" w:rsidP="00841F32">
      <w:pPr>
        <w:spacing w:after="0" w:line="240" w:lineRule="auto"/>
        <w:jc w:val="both"/>
        <w:rPr>
          <w:rFonts w:ascii="Calibri" w:eastAsia="Times New Roman" w:hAnsi="Calibri" w:cs="Calibri"/>
          <w:b/>
          <w:bCs/>
          <w:sz w:val="28"/>
          <w:szCs w:val="28"/>
          <w:lang w:eastAsia="pl-PL"/>
        </w:rPr>
      </w:pPr>
      <w:r w:rsidRPr="00841F32">
        <w:rPr>
          <w:rFonts w:ascii="Calibri" w:eastAsia="Times New Roman" w:hAnsi="Calibri" w:cs="Calibri"/>
          <w:b/>
          <w:bCs/>
          <w:sz w:val="28"/>
          <w:szCs w:val="28"/>
          <w:lang w:eastAsia="pl-PL"/>
        </w:rPr>
        <w:br w:type="page"/>
      </w:r>
    </w:p>
    <w:p w14:paraId="234CC07A" w14:textId="77777777" w:rsidR="00841F32" w:rsidRPr="00841F32" w:rsidRDefault="00841F32" w:rsidP="00841F32">
      <w:pPr>
        <w:spacing w:after="120" w:line="240" w:lineRule="auto"/>
        <w:ind w:firstLine="708"/>
        <w:jc w:val="both"/>
        <w:rPr>
          <w:rFonts w:ascii="Calibri" w:eastAsia="Times New Roman" w:hAnsi="Calibri" w:cs="Calibri"/>
          <w:sz w:val="28"/>
          <w:szCs w:val="28"/>
          <w:lang w:eastAsia="pl-PL"/>
        </w:rPr>
      </w:pPr>
      <w:r w:rsidRPr="00841F32">
        <w:rPr>
          <w:rFonts w:ascii="Calibri" w:eastAsia="Times New Roman" w:hAnsi="Calibri" w:cs="Calibri"/>
          <w:b/>
          <w:bCs/>
          <w:sz w:val="28"/>
          <w:szCs w:val="28"/>
          <w:lang w:eastAsia="pl-PL"/>
        </w:rPr>
        <w:lastRenderedPageBreak/>
        <w:t>Raport o oddziaływaniu przedsięwzięcia na środowisko powinien być wykonany zgodnie z art. 66 ustawy</w:t>
      </w:r>
      <w:r w:rsidRPr="00841F32">
        <w:rPr>
          <w:rFonts w:ascii="Calibri" w:eastAsia="Calibri" w:hAnsi="Calibri" w:cs="Calibri"/>
          <w:sz w:val="28"/>
          <w:szCs w:val="28"/>
        </w:rPr>
        <w:t xml:space="preserve">, </w:t>
      </w:r>
      <w:r w:rsidRPr="00841F32">
        <w:rPr>
          <w:rFonts w:ascii="Calibri" w:eastAsia="Times New Roman" w:hAnsi="Calibri" w:cs="Calibri"/>
          <w:b/>
          <w:bCs/>
          <w:sz w:val="28"/>
          <w:szCs w:val="28"/>
          <w:lang w:eastAsia="pl-PL"/>
        </w:rPr>
        <w:t>w formacie wskazanym w rozporządzeniu Ministra Klimatu i Środowiska z dnia 17 marca 2022 r. w sprawie formatu dokumentu zawierającego wyniki inwentaryzacji przyrodniczej oraz formatu raportu o oddziaływaniu przedsięwzięcia na środowisko</w:t>
      </w:r>
      <w:r w:rsidRPr="00841F32">
        <w:rPr>
          <w:rFonts w:ascii="Calibri" w:eastAsia="Times New Roman" w:hAnsi="Calibri" w:cs="Calibri"/>
          <w:sz w:val="28"/>
          <w:szCs w:val="28"/>
          <w:lang w:eastAsia="pl-PL"/>
        </w:rPr>
        <w:t xml:space="preserve"> (Dz. U. poz. 652) </w:t>
      </w:r>
      <w:r w:rsidRPr="00841F32">
        <w:rPr>
          <w:rFonts w:ascii="Calibri" w:eastAsia="Times New Roman" w:hAnsi="Calibri" w:cs="Calibri"/>
          <w:b/>
          <w:bCs/>
          <w:sz w:val="28"/>
          <w:szCs w:val="28"/>
          <w:lang w:eastAsia="pl-PL"/>
        </w:rPr>
        <w:t xml:space="preserve">i uwzględniać analizę rozwiązań alternatywnych przedsięwzięcia oraz możliwość ustalenia warunków jego realizacji w zakresie ochrony środowiska. </w:t>
      </w:r>
      <w:r w:rsidRPr="00841F32">
        <w:rPr>
          <w:rFonts w:ascii="Calibri" w:eastAsia="Times New Roman" w:hAnsi="Calibri" w:cs="Calibri"/>
          <w:sz w:val="28"/>
          <w:szCs w:val="28"/>
          <w:lang w:eastAsia="pl-PL"/>
        </w:rPr>
        <w:t xml:space="preserve">W niniejszym postanowieniu wskazano także zagadnienia określone przez Regionalnego Dyrektora Ochrony Środowiska w Poznaniu, które powinny być szczegółowo przeanalizowane w raporcie. </w:t>
      </w:r>
    </w:p>
    <w:p w14:paraId="5280CE01" w14:textId="77777777" w:rsidR="00841F32" w:rsidRPr="00841F32" w:rsidRDefault="00841F32" w:rsidP="00841F32">
      <w:pPr>
        <w:spacing w:after="120" w:line="240" w:lineRule="auto"/>
        <w:ind w:firstLine="708"/>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Mając powyższe na uwadze należało orzec jak w sentencji postanowienia.</w:t>
      </w:r>
    </w:p>
    <w:p w14:paraId="326BD35B" w14:textId="77777777" w:rsidR="00841F32" w:rsidRPr="00841F32" w:rsidRDefault="00841F32" w:rsidP="00841F32">
      <w:pPr>
        <w:spacing w:after="120" w:line="240" w:lineRule="auto"/>
        <w:jc w:val="center"/>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Pouczenie</w:t>
      </w:r>
    </w:p>
    <w:p w14:paraId="6D981F79" w14:textId="77777777" w:rsidR="00841F32" w:rsidRPr="00841F32" w:rsidRDefault="00841F32" w:rsidP="00841F32">
      <w:pPr>
        <w:spacing w:after="120" w:line="240" w:lineRule="auto"/>
        <w:ind w:firstLine="708"/>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Na niniejsze postanowienie przysługuje stronie zażalenie do Samorządowego Kolegium Odwoławczego w Poznaniu za moim pośrednictwem, w terminie 7 dni od dnia doręczenia postanowienia.</w:t>
      </w:r>
    </w:p>
    <w:p w14:paraId="7FFC67DA" w14:textId="06337057" w:rsidR="00841F32" w:rsidRPr="00841F32" w:rsidRDefault="00841F32" w:rsidP="00841F32">
      <w:pPr>
        <w:spacing w:after="0" w:line="240" w:lineRule="auto"/>
        <w:ind w:left="2832"/>
        <w:jc w:val="center"/>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z up. BURMISTRZA</w:t>
      </w:r>
    </w:p>
    <w:p w14:paraId="112922FD" w14:textId="77777777" w:rsidR="00841F32" w:rsidRPr="00841F32" w:rsidRDefault="00841F32" w:rsidP="00841F32">
      <w:pPr>
        <w:spacing w:after="0" w:line="240" w:lineRule="auto"/>
        <w:ind w:left="2832"/>
        <w:jc w:val="center"/>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Katarzyna Bednarowicz</w:t>
      </w:r>
    </w:p>
    <w:p w14:paraId="72300312" w14:textId="77777777" w:rsidR="00841F32" w:rsidRPr="00841F32" w:rsidRDefault="00841F32" w:rsidP="00841F32">
      <w:pPr>
        <w:spacing w:after="0" w:line="240" w:lineRule="auto"/>
        <w:ind w:left="2832"/>
        <w:jc w:val="center"/>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naczelnik Pionu Gospodarowania</w:t>
      </w:r>
    </w:p>
    <w:p w14:paraId="36F2CE76" w14:textId="77777777" w:rsidR="00841F32" w:rsidRPr="00841F32" w:rsidRDefault="00841F32" w:rsidP="00841F32">
      <w:pPr>
        <w:spacing w:after="0" w:line="240" w:lineRule="auto"/>
        <w:ind w:left="2832"/>
        <w:jc w:val="center"/>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Przestrzenią i Środowiskiem</w:t>
      </w:r>
    </w:p>
    <w:p w14:paraId="178207E9" w14:textId="77777777" w:rsidR="00841F32" w:rsidRPr="00841F32" w:rsidRDefault="00841F32" w:rsidP="00841F32">
      <w:pPr>
        <w:spacing w:after="0" w:line="240" w:lineRule="auto"/>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Sprawę prowadzi:</w:t>
      </w:r>
    </w:p>
    <w:p w14:paraId="72762CDD" w14:textId="77777777" w:rsidR="00841F32" w:rsidRPr="00841F32" w:rsidRDefault="00841F32" w:rsidP="00841F32">
      <w:pPr>
        <w:spacing w:after="0" w:line="240" w:lineRule="auto"/>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Małgorzata Borowska</w:t>
      </w:r>
    </w:p>
    <w:p w14:paraId="3AA41578" w14:textId="77777777" w:rsidR="00841F32" w:rsidRPr="00841F32" w:rsidRDefault="00841F32" w:rsidP="00841F32">
      <w:pPr>
        <w:spacing w:after="0" w:line="240" w:lineRule="auto"/>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inspektor</w:t>
      </w:r>
    </w:p>
    <w:p w14:paraId="43D867BF" w14:textId="77777777" w:rsidR="00841F32" w:rsidRPr="00841F32" w:rsidRDefault="00841F32" w:rsidP="00841F32">
      <w:pPr>
        <w:spacing w:after="120" w:line="240" w:lineRule="auto"/>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tel. 61 28 47 140</w:t>
      </w:r>
    </w:p>
    <w:p w14:paraId="6010EB58" w14:textId="77777777" w:rsidR="00841F32" w:rsidRPr="00841F32" w:rsidRDefault="00841F32" w:rsidP="00841F32">
      <w:pPr>
        <w:spacing w:after="0" w:line="240" w:lineRule="auto"/>
        <w:jc w:val="both"/>
        <w:rPr>
          <w:rFonts w:ascii="Calibri" w:eastAsia="Times New Roman" w:hAnsi="Calibri" w:cs="Calibri"/>
          <w:sz w:val="28"/>
          <w:szCs w:val="28"/>
          <w:lang w:eastAsia="pl-PL"/>
        </w:rPr>
      </w:pPr>
    </w:p>
    <w:p w14:paraId="04216A76" w14:textId="77777777" w:rsidR="00841F32" w:rsidRPr="00841F32" w:rsidRDefault="00841F32" w:rsidP="00841F32">
      <w:pPr>
        <w:spacing w:after="0" w:line="240" w:lineRule="auto"/>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Otrzymują:</w:t>
      </w:r>
    </w:p>
    <w:p w14:paraId="10FDDC07" w14:textId="77777777" w:rsidR="00841F32" w:rsidRPr="00841F32" w:rsidRDefault="00841F32" w:rsidP="00841F32">
      <w:pPr>
        <w:numPr>
          <w:ilvl w:val="0"/>
          <w:numId w:val="9"/>
        </w:numPr>
        <w:spacing w:after="0" w:line="240" w:lineRule="auto"/>
        <w:ind w:left="284" w:hanging="142"/>
        <w:contextualSpacing/>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Strony postępowania:</w:t>
      </w:r>
    </w:p>
    <w:p w14:paraId="75EEC3FE" w14:textId="02694EF0" w:rsidR="00841F32" w:rsidRPr="00841F32" w:rsidRDefault="00525963" w:rsidP="00841F32">
      <w:pPr>
        <w:numPr>
          <w:ilvl w:val="0"/>
          <w:numId w:val="17"/>
        </w:numPr>
        <w:spacing w:after="0" w:line="240" w:lineRule="auto"/>
        <w:ind w:left="567" w:hanging="283"/>
        <w:contextualSpacing/>
        <w:jc w:val="both"/>
        <w:rPr>
          <w:rFonts w:ascii="Calibri" w:eastAsia="Times New Roman" w:hAnsi="Calibri" w:cs="Calibri"/>
          <w:bCs/>
          <w:sz w:val="28"/>
          <w:szCs w:val="28"/>
          <w:lang w:eastAsia="pl-PL"/>
        </w:rPr>
      </w:pPr>
      <w:r w:rsidRPr="00525963">
        <w:rPr>
          <w:rFonts w:ascii="Calibri" w:eastAsia="Times New Roman" w:hAnsi="Calibri" w:cs="Calibri"/>
          <w:bCs/>
          <w:sz w:val="28"/>
          <w:szCs w:val="28"/>
          <w:highlight w:val="black"/>
          <w:lang w:eastAsia="pl-PL"/>
        </w:rPr>
        <w:t>……………………………………………………….</w:t>
      </w:r>
    </w:p>
    <w:p w14:paraId="63E1E41A" w14:textId="77777777" w:rsidR="00841F32" w:rsidRPr="00841F32" w:rsidRDefault="00841F32" w:rsidP="00841F32">
      <w:pPr>
        <w:numPr>
          <w:ilvl w:val="0"/>
          <w:numId w:val="17"/>
        </w:numPr>
        <w:spacing w:after="0" w:line="240" w:lineRule="auto"/>
        <w:ind w:left="567" w:hanging="283"/>
        <w:contextualSpacing/>
        <w:jc w:val="both"/>
        <w:rPr>
          <w:rFonts w:ascii="Calibri" w:eastAsia="Times New Roman" w:hAnsi="Calibri" w:cs="Calibri"/>
          <w:bCs/>
          <w:sz w:val="28"/>
          <w:szCs w:val="28"/>
          <w:lang w:eastAsia="pl-PL"/>
        </w:rPr>
      </w:pPr>
      <w:r w:rsidRPr="00841F32">
        <w:rPr>
          <w:rFonts w:ascii="Calibri" w:eastAsia="Times New Roman" w:hAnsi="Calibri" w:cs="Calibri"/>
          <w:bCs/>
          <w:sz w:val="28"/>
          <w:szCs w:val="28"/>
          <w:lang w:eastAsia="pl-PL"/>
        </w:rPr>
        <w:t xml:space="preserve">Pozostałe strony postępowania przez obwieszczenie, zgodnie z art. 74 ust. 3 ustawy </w:t>
      </w:r>
    </w:p>
    <w:p w14:paraId="6BF8AAF6" w14:textId="77777777" w:rsidR="00841F32" w:rsidRPr="00841F32" w:rsidRDefault="00841F32" w:rsidP="00841F32">
      <w:pPr>
        <w:numPr>
          <w:ilvl w:val="0"/>
          <w:numId w:val="9"/>
        </w:numPr>
        <w:spacing w:after="0" w:line="240" w:lineRule="auto"/>
        <w:ind w:left="284" w:hanging="142"/>
        <w:contextualSpacing/>
        <w:jc w:val="both"/>
        <w:rPr>
          <w:rFonts w:ascii="Calibri" w:eastAsia="Calibri" w:hAnsi="Calibri" w:cs="Calibri"/>
          <w:sz w:val="28"/>
          <w:szCs w:val="28"/>
        </w:rPr>
      </w:pPr>
      <w:r w:rsidRPr="00841F32">
        <w:rPr>
          <w:rFonts w:ascii="Calibri" w:eastAsia="Calibri" w:hAnsi="Calibri" w:cs="Calibri"/>
          <w:sz w:val="28"/>
          <w:szCs w:val="28"/>
        </w:rPr>
        <w:t>aa</w:t>
      </w:r>
    </w:p>
    <w:p w14:paraId="3DC38053" w14:textId="77777777" w:rsidR="00841F32" w:rsidRPr="00841F32" w:rsidRDefault="00841F32" w:rsidP="00841F32">
      <w:pPr>
        <w:spacing w:after="0" w:line="240" w:lineRule="auto"/>
        <w:jc w:val="both"/>
        <w:rPr>
          <w:rFonts w:ascii="Calibri" w:eastAsia="Times New Roman" w:hAnsi="Calibri" w:cs="Calibri"/>
          <w:sz w:val="28"/>
          <w:szCs w:val="28"/>
          <w:lang w:eastAsia="pl-PL"/>
        </w:rPr>
      </w:pPr>
    </w:p>
    <w:p w14:paraId="101ECBCB" w14:textId="77777777" w:rsidR="00841F32" w:rsidRPr="00841F32" w:rsidRDefault="00841F32" w:rsidP="00841F32">
      <w:pPr>
        <w:spacing w:after="0" w:line="240" w:lineRule="auto"/>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Do wiadomości:</w:t>
      </w:r>
    </w:p>
    <w:p w14:paraId="087CE3D8" w14:textId="77777777" w:rsidR="00841F32" w:rsidRPr="00841F32" w:rsidRDefault="00841F32" w:rsidP="00841F32">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Regionalny Dyrektor Ochrony Środowiska w Poznaniu (ePUAP)</w:t>
      </w:r>
    </w:p>
    <w:p w14:paraId="3A3D98AE" w14:textId="77777777" w:rsidR="00841F32" w:rsidRPr="00841F32" w:rsidRDefault="00841F32" w:rsidP="00841F32">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Państwowy Powiatowy Inspektor Sanitarny w Śremie (ePUAP)</w:t>
      </w:r>
    </w:p>
    <w:p w14:paraId="6817226D" w14:textId="77777777" w:rsidR="00841F32" w:rsidRPr="00841F32" w:rsidRDefault="00841F32" w:rsidP="00841F32">
      <w:pPr>
        <w:numPr>
          <w:ilvl w:val="0"/>
          <w:numId w:val="1"/>
        </w:numPr>
        <w:tabs>
          <w:tab w:val="left" w:pos="300"/>
        </w:tabs>
        <w:spacing w:after="0" w:line="240" w:lineRule="auto"/>
        <w:ind w:left="284" w:hanging="284"/>
        <w:jc w:val="both"/>
        <w:rPr>
          <w:rFonts w:ascii="Calibri" w:eastAsia="Times New Roman" w:hAnsi="Calibri" w:cs="Calibri"/>
          <w:sz w:val="28"/>
          <w:szCs w:val="28"/>
          <w:lang w:eastAsia="pl-PL"/>
        </w:rPr>
      </w:pPr>
      <w:r w:rsidRPr="00841F32">
        <w:rPr>
          <w:rFonts w:ascii="Calibri" w:eastAsia="Times New Roman" w:hAnsi="Calibri" w:cs="Calibri"/>
          <w:sz w:val="28"/>
          <w:szCs w:val="28"/>
          <w:lang w:eastAsia="pl-PL"/>
        </w:rPr>
        <w:t>Dyrektor Zarządu Zlewni Państwowego Gospodarstwa Wodnego Wody Polskie w Poznaniu (ePUAP)</w:t>
      </w:r>
    </w:p>
    <w:p w14:paraId="2F9DADA9" w14:textId="7C5C36A2" w:rsidR="00053E5A" w:rsidRPr="00DB7013" w:rsidRDefault="00053E5A" w:rsidP="00841F32">
      <w:pPr>
        <w:tabs>
          <w:tab w:val="left" w:pos="1985"/>
        </w:tabs>
        <w:spacing w:after="0" w:line="240" w:lineRule="auto"/>
        <w:ind w:right="5810"/>
        <w:jc w:val="center"/>
        <w:rPr>
          <w:rFonts w:cstheme="minorHAnsi"/>
          <w:sz w:val="28"/>
          <w:szCs w:val="28"/>
        </w:rPr>
      </w:pPr>
    </w:p>
    <w:sectPr w:rsidR="00053E5A" w:rsidRPr="00DB7013" w:rsidSect="00BD2D28">
      <w:headerReference w:type="default" r:id="rId8"/>
      <w:footerReference w:type="default" r:id="rId9"/>
      <w:headerReference w:type="first" r:id="rId10"/>
      <w:footerReference w:type="first" r:id="rId11"/>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608524" w14:textId="77777777" w:rsidR="003F2CBB" w:rsidRDefault="003F2CBB" w:rsidP="00053E5A">
      <w:pPr>
        <w:spacing w:after="0" w:line="240" w:lineRule="auto"/>
      </w:pPr>
      <w:r>
        <w:separator/>
      </w:r>
    </w:p>
  </w:endnote>
  <w:endnote w:type="continuationSeparator" w:id="0">
    <w:p w14:paraId="0456EC9A" w14:textId="77777777" w:rsidR="003F2CBB" w:rsidRDefault="003F2CBB"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Andale Sans UI">
    <w:altName w:val="Times New Roman"/>
    <w:charset w:val="EE"/>
    <w:family w:val="auto"/>
    <w:pitch w:val="variable"/>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35006023"/>
      <w:docPartObj>
        <w:docPartGallery w:val="Page Numbers (Bottom of Page)"/>
        <w:docPartUnique/>
      </w:docPartObj>
    </w:sdtPr>
    <w:sdtContent>
      <w:sdt>
        <w:sdtPr>
          <w:id w:val="1728636285"/>
          <w:docPartObj>
            <w:docPartGallery w:val="Page Numbers (Top of Page)"/>
            <w:docPartUnique/>
          </w:docPartObj>
        </w:sdtPr>
        <w:sdtContent>
          <w:p w14:paraId="44E88976" w14:textId="39094CED" w:rsidR="00BD2D28" w:rsidRDefault="00BD2D28">
            <w:pPr>
              <w:pStyle w:val="Stopka"/>
              <w:jc w:val="center"/>
            </w:pPr>
            <w:r w:rsidRPr="00BD2D28">
              <w:rPr>
                <w:sz w:val="28"/>
                <w:szCs w:val="28"/>
              </w:rPr>
              <w:fldChar w:fldCharType="begin"/>
            </w:r>
            <w:r w:rsidRPr="00BD2D28">
              <w:rPr>
                <w:sz w:val="28"/>
                <w:szCs w:val="28"/>
              </w:rPr>
              <w:instrText>PAGE</w:instrText>
            </w:r>
            <w:r w:rsidRPr="00BD2D28">
              <w:rPr>
                <w:sz w:val="28"/>
                <w:szCs w:val="28"/>
              </w:rPr>
              <w:fldChar w:fldCharType="separate"/>
            </w:r>
            <w:r w:rsidRPr="00BD2D28">
              <w:rPr>
                <w:sz w:val="28"/>
                <w:szCs w:val="28"/>
              </w:rPr>
              <w:t>2</w:t>
            </w:r>
            <w:r w:rsidRPr="00BD2D28">
              <w:rPr>
                <w:sz w:val="28"/>
                <w:szCs w:val="28"/>
              </w:rPr>
              <w:fldChar w:fldCharType="end"/>
            </w:r>
            <w:r w:rsidRPr="00BD2D28">
              <w:rPr>
                <w:sz w:val="28"/>
                <w:szCs w:val="28"/>
              </w:rPr>
              <w:t xml:space="preserve"> z </w:t>
            </w:r>
            <w:r w:rsidRPr="00BD2D28">
              <w:rPr>
                <w:sz w:val="28"/>
                <w:szCs w:val="28"/>
              </w:rPr>
              <w:fldChar w:fldCharType="begin"/>
            </w:r>
            <w:r w:rsidRPr="00BD2D28">
              <w:rPr>
                <w:sz w:val="28"/>
                <w:szCs w:val="28"/>
              </w:rPr>
              <w:instrText>NUMPAGES</w:instrText>
            </w:r>
            <w:r w:rsidRPr="00BD2D28">
              <w:rPr>
                <w:sz w:val="28"/>
                <w:szCs w:val="28"/>
              </w:rPr>
              <w:fldChar w:fldCharType="separate"/>
            </w:r>
            <w:r w:rsidRPr="00BD2D28">
              <w:rPr>
                <w:sz w:val="28"/>
                <w:szCs w:val="28"/>
              </w:rPr>
              <w:t>2</w:t>
            </w:r>
            <w:r w:rsidRPr="00BD2D28">
              <w:rPr>
                <w:sz w:val="28"/>
                <w:szCs w:val="28"/>
              </w:rPr>
              <w:fldChar w:fldCharType="end"/>
            </w:r>
          </w:p>
        </w:sdtContent>
      </w:sdt>
    </w:sdtContent>
  </w:sdt>
  <w:p w14:paraId="6C867D7A" w14:textId="272EAE7C" w:rsidR="00945706" w:rsidRDefault="00945706">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E74C41" w14:textId="79269679" w:rsidR="00945706" w:rsidRDefault="00945706" w:rsidP="005811F1">
    <w:pPr>
      <w:pStyle w:val="Stopka"/>
      <w:tabs>
        <w:tab w:val="clear" w:pos="4536"/>
        <w:tab w:val="left" w:pos="7110"/>
      </w:tabs>
    </w:pPr>
    <w:r>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tab/>
    </w:r>
    <w:r w:rsidR="005811F1">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FDA67E" w14:textId="77777777" w:rsidR="003F2CBB" w:rsidRDefault="003F2CBB" w:rsidP="00053E5A">
      <w:pPr>
        <w:spacing w:after="0" w:line="240" w:lineRule="auto"/>
      </w:pPr>
      <w:r>
        <w:separator/>
      </w:r>
    </w:p>
  </w:footnote>
  <w:footnote w:type="continuationSeparator" w:id="0">
    <w:p w14:paraId="3EDFFE27" w14:textId="77777777" w:rsidR="003F2CBB" w:rsidRDefault="003F2CBB" w:rsidP="00053E5A">
      <w:pPr>
        <w:spacing w:after="0" w:line="240" w:lineRule="auto"/>
      </w:pPr>
      <w:r>
        <w:continuationSeparator/>
      </w:r>
    </w:p>
  </w:footnote>
  <w:footnote w:id="1">
    <w:p w14:paraId="5A9099EB" w14:textId="77777777" w:rsidR="00841F32" w:rsidRPr="00F97B3F" w:rsidRDefault="00841F32" w:rsidP="00841F32">
      <w:pPr>
        <w:pStyle w:val="Tekstprzypisudolnego"/>
        <w:rPr>
          <w:sz w:val="28"/>
          <w:szCs w:val="28"/>
        </w:rPr>
      </w:pPr>
      <w:r w:rsidRPr="00F97B3F">
        <w:rPr>
          <w:rStyle w:val="Odwoanieprzypisudolnego"/>
          <w:sz w:val="28"/>
          <w:szCs w:val="28"/>
        </w:rPr>
        <w:footnoteRef/>
      </w:r>
      <w:r w:rsidRPr="00F97B3F">
        <w:rPr>
          <w:sz w:val="28"/>
          <w:szCs w:val="28"/>
        </w:rPr>
        <w:t xml:space="preserve"> Duże Jednostki Przeliczeniowe</w:t>
      </w:r>
    </w:p>
  </w:footnote>
  <w:footnote w:id="2">
    <w:p w14:paraId="786DC2E8" w14:textId="77777777" w:rsidR="00841F32" w:rsidRPr="00F97B3F" w:rsidRDefault="00841F32" w:rsidP="00841F32">
      <w:pPr>
        <w:pStyle w:val="Tekstprzypisudolnego"/>
        <w:rPr>
          <w:sz w:val="28"/>
          <w:szCs w:val="28"/>
        </w:rPr>
      </w:pPr>
      <w:r w:rsidRPr="00F97B3F">
        <w:rPr>
          <w:rStyle w:val="Odwoanieprzypisudolnego"/>
          <w:sz w:val="28"/>
          <w:szCs w:val="28"/>
        </w:rPr>
        <w:footnoteRef/>
      </w:r>
      <w:r w:rsidRPr="00F97B3F">
        <w:rPr>
          <w:sz w:val="28"/>
          <w:szCs w:val="28"/>
        </w:rPr>
        <w:t xml:space="preserve"> </w:t>
      </w:r>
      <w:r w:rsidRPr="00841F32">
        <w:rPr>
          <w:rFonts w:cs="Calibri"/>
          <w:sz w:val="28"/>
          <w:szCs w:val="28"/>
        </w:rPr>
        <w:t>Zastosowane oznaczenie obory nr 1 i nr 2 odpowiada oznaczeniu użytym w karcie informacyjnej przedsięwzięcia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3"/>
    <w:multiLevelType w:val="singleLevel"/>
    <w:tmpl w:val="00000003"/>
    <w:name w:val="WW8Num9"/>
    <w:lvl w:ilvl="0">
      <w:start w:val="1"/>
      <w:numFmt w:val="decimal"/>
      <w:lvlText w:val="%1)"/>
      <w:lvlJc w:val="left"/>
      <w:pPr>
        <w:tabs>
          <w:tab w:val="num" w:pos="0"/>
        </w:tabs>
        <w:ind w:left="1287" w:hanging="360"/>
      </w:pPr>
    </w:lvl>
  </w:abstractNum>
  <w:abstractNum w:abstractNumId="1" w15:restartNumberingAfterBreak="0">
    <w:nsid w:val="0B5F6CAA"/>
    <w:multiLevelType w:val="hybridMultilevel"/>
    <w:tmpl w:val="A0C052C6"/>
    <w:lvl w:ilvl="0" w:tplc="FFFFFFFF">
      <w:start w:val="1"/>
      <w:numFmt w:val="lowerLetter"/>
      <w:lvlText w:val="%1)"/>
      <w:lvlJc w:val="left"/>
      <w:pPr>
        <w:ind w:left="780" w:hanging="360"/>
      </w:pPr>
    </w:lvl>
    <w:lvl w:ilvl="1" w:tplc="FFFFFFFF" w:tentative="1">
      <w:start w:val="1"/>
      <w:numFmt w:val="lowerLetter"/>
      <w:lvlText w:val="%2."/>
      <w:lvlJc w:val="left"/>
      <w:pPr>
        <w:ind w:left="1500" w:hanging="360"/>
      </w:pPr>
    </w:lvl>
    <w:lvl w:ilvl="2" w:tplc="FFFFFFFF" w:tentative="1">
      <w:start w:val="1"/>
      <w:numFmt w:val="lowerRoman"/>
      <w:lvlText w:val="%3."/>
      <w:lvlJc w:val="right"/>
      <w:pPr>
        <w:ind w:left="2220" w:hanging="180"/>
      </w:pPr>
    </w:lvl>
    <w:lvl w:ilvl="3" w:tplc="FFFFFFFF" w:tentative="1">
      <w:start w:val="1"/>
      <w:numFmt w:val="decimal"/>
      <w:lvlText w:val="%4."/>
      <w:lvlJc w:val="left"/>
      <w:pPr>
        <w:ind w:left="2940" w:hanging="360"/>
      </w:pPr>
    </w:lvl>
    <w:lvl w:ilvl="4" w:tplc="FFFFFFFF" w:tentative="1">
      <w:start w:val="1"/>
      <w:numFmt w:val="lowerLetter"/>
      <w:lvlText w:val="%5."/>
      <w:lvlJc w:val="left"/>
      <w:pPr>
        <w:ind w:left="3660" w:hanging="360"/>
      </w:pPr>
    </w:lvl>
    <w:lvl w:ilvl="5" w:tplc="FFFFFFFF" w:tentative="1">
      <w:start w:val="1"/>
      <w:numFmt w:val="lowerRoman"/>
      <w:lvlText w:val="%6."/>
      <w:lvlJc w:val="right"/>
      <w:pPr>
        <w:ind w:left="4380" w:hanging="180"/>
      </w:pPr>
    </w:lvl>
    <w:lvl w:ilvl="6" w:tplc="FFFFFFFF" w:tentative="1">
      <w:start w:val="1"/>
      <w:numFmt w:val="decimal"/>
      <w:lvlText w:val="%7."/>
      <w:lvlJc w:val="left"/>
      <w:pPr>
        <w:ind w:left="5100" w:hanging="360"/>
      </w:pPr>
    </w:lvl>
    <w:lvl w:ilvl="7" w:tplc="FFFFFFFF" w:tentative="1">
      <w:start w:val="1"/>
      <w:numFmt w:val="lowerLetter"/>
      <w:lvlText w:val="%8."/>
      <w:lvlJc w:val="left"/>
      <w:pPr>
        <w:ind w:left="5820" w:hanging="360"/>
      </w:pPr>
    </w:lvl>
    <w:lvl w:ilvl="8" w:tplc="FFFFFFFF" w:tentative="1">
      <w:start w:val="1"/>
      <w:numFmt w:val="lowerRoman"/>
      <w:lvlText w:val="%9."/>
      <w:lvlJc w:val="right"/>
      <w:pPr>
        <w:ind w:left="6540" w:hanging="180"/>
      </w:pPr>
    </w:lvl>
  </w:abstractNum>
  <w:abstractNum w:abstractNumId="2" w15:restartNumberingAfterBreak="0">
    <w:nsid w:val="0FA9030A"/>
    <w:multiLevelType w:val="hybridMultilevel"/>
    <w:tmpl w:val="42DA1FFE"/>
    <w:lvl w:ilvl="0" w:tplc="04150013">
      <w:start w:val="1"/>
      <w:numFmt w:val="upperRoman"/>
      <w:lvlText w:val="%1."/>
      <w:lvlJc w:val="righ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11EF2025"/>
    <w:multiLevelType w:val="hybridMultilevel"/>
    <w:tmpl w:val="A0C052C6"/>
    <w:lvl w:ilvl="0" w:tplc="04150017">
      <w:start w:val="1"/>
      <w:numFmt w:val="lowerLetter"/>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4" w15:restartNumberingAfterBreak="0">
    <w:nsid w:val="16B84F1F"/>
    <w:multiLevelType w:val="hybridMultilevel"/>
    <w:tmpl w:val="8E1C38F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1D200E3B"/>
    <w:multiLevelType w:val="hybridMultilevel"/>
    <w:tmpl w:val="0ED66B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6" w15:restartNumberingAfterBreak="0">
    <w:nsid w:val="1DA5091B"/>
    <w:multiLevelType w:val="hybridMultilevel"/>
    <w:tmpl w:val="1B561430"/>
    <w:lvl w:ilvl="0" w:tplc="FFFFFFFF">
      <w:start w:val="2"/>
      <w:numFmt w:val="decimal"/>
      <w:lvlText w:val="%1)"/>
      <w:lvlJc w:val="left"/>
      <w:pPr>
        <w:ind w:left="786"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 w15:restartNumberingAfterBreak="0">
    <w:nsid w:val="28161E9E"/>
    <w:multiLevelType w:val="hybridMultilevel"/>
    <w:tmpl w:val="8AE2873E"/>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8" w15:restartNumberingAfterBreak="0">
    <w:nsid w:val="35523E31"/>
    <w:multiLevelType w:val="hybridMultilevel"/>
    <w:tmpl w:val="1B561430"/>
    <w:lvl w:ilvl="0" w:tplc="9FD2CBDA">
      <w:start w:val="2"/>
      <w:numFmt w:val="decimal"/>
      <w:lvlText w:val="%1)"/>
      <w:lvlJc w:val="left"/>
      <w:pPr>
        <w:ind w:left="786"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84D1412"/>
    <w:multiLevelType w:val="hybridMultilevel"/>
    <w:tmpl w:val="36EE9ED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599454D0"/>
    <w:multiLevelType w:val="hybridMultilevel"/>
    <w:tmpl w:val="6E4251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F533B51"/>
    <w:multiLevelType w:val="hybridMultilevel"/>
    <w:tmpl w:val="E482DCE6"/>
    <w:lvl w:ilvl="0" w:tplc="00A05F6E">
      <w:start w:val="1"/>
      <w:numFmt w:val="decimal"/>
      <w:lvlText w:val="%1."/>
      <w:lvlJc w:val="left"/>
      <w:pPr>
        <w:ind w:left="786"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04508DC"/>
    <w:multiLevelType w:val="hybridMultilevel"/>
    <w:tmpl w:val="0DBC2CFE"/>
    <w:lvl w:ilvl="0" w:tplc="04150011">
      <w:start w:val="1"/>
      <w:numFmt w:val="decimal"/>
      <w:lvlText w:val="%1)"/>
      <w:lvlJc w:val="left"/>
      <w:pPr>
        <w:ind w:left="502" w:hanging="360"/>
      </w:p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3" w15:restartNumberingAfterBreak="0">
    <w:nsid w:val="61A2415B"/>
    <w:multiLevelType w:val="hybridMultilevel"/>
    <w:tmpl w:val="201C5150"/>
    <w:lvl w:ilvl="0" w:tplc="A27CDF86">
      <w:start w:val="1"/>
      <w:numFmt w:val="bullet"/>
      <w:lvlText w:val=""/>
      <w:lvlJc w:val="left"/>
      <w:pPr>
        <w:ind w:left="1004" w:hanging="360"/>
      </w:pPr>
      <w:rPr>
        <w:rFonts w:ascii="Symbol" w:hAnsi="Symbol" w:hint="default"/>
      </w:rPr>
    </w:lvl>
    <w:lvl w:ilvl="1" w:tplc="04150003" w:tentative="1">
      <w:start w:val="1"/>
      <w:numFmt w:val="bullet"/>
      <w:lvlText w:val="o"/>
      <w:lvlJc w:val="left"/>
      <w:pPr>
        <w:ind w:left="1724" w:hanging="360"/>
      </w:pPr>
      <w:rPr>
        <w:rFonts w:ascii="Courier New" w:hAnsi="Courier New" w:cs="Courier New" w:hint="default"/>
      </w:rPr>
    </w:lvl>
    <w:lvl w:ilvl="2" w:tplc="04150005" w:tentative="1">
      <w:start w:val="1"/>
      <w:numFmt w:val="bullet"/>
      <w:lvlText w:val=""/>
      <w:lvlJc w:val="left"/>
      <w:pPr>
        <w:ind w:left="2444" w:hanging="360"/>
      </w:pPr>
      <w:rPr>
        <w:rFonts w:ascii="Wingdings" w:hAnsi="Wingdings" w:hint="default"/>
      </w:rPr>
    </w:lvl>
    <w:lvl w:ilvl="3" w:tplc="04150001" w:tentative="1">
      <w:start w:val="1"/>
      <w:numFmt w:val="bullet"/>
      <w:lvlText w:val=""/>
      <w:lvlJc w:val="left"/>
      <w:pPr>
        <w:ind w:left="3164" w:hanging="360"/>
      </w:pPr>
      <w:rPr>
        <w:rFonts w:ascii="Symbol" w:hAnsi="Symbol" w:hint="default"/>
      </w:rPr>
    </w:lvl>
    <w:lvl w:ilvl="4" w:tplc="04150003" w:tentative="1">
      <w:start w:val="1"/>
      <w:numFmt w:val="bullet"/>
      <w:lvlText w:val="o"/>
      <w:lvlJc w:val="left"/>
      <w:pPr>
        <w:ind w:left="3884" w:hanging="360"/>
      </w:pPr>
      <w:rPr>
        <w:rFonts w:ascii="Courier New" w:hAnsi="Courier New" w:cs="Courier New" w:hint="default"/>
      </w:rPr>
    </w:lvl>
    <w:lvl w:ilvl="5" w:tplc="04150005" w:tentative="1">
      <w:start w:val="1"/>
      <w:numFmt w:val="bullet"/>
      <w:lvlText w:val=""/>
      <w:lvlJc w:val="left"/>
      <w:pPr>
        <w:ind w:left="4604" w:hanging="360"/>
      </w:pPr>
      <w:rPr>
        <w:rFonts w:ascii="Wingdings" w:hAnsi="Wingdings" w:hint="default"/>
      </w:rPr>
    </w:lvl>
    <w:lvl w:ilvl="6" w:tplc="04150001" w:tentative="1">
      <w:start w:val="1"/>
      <w:numFmt w:val="bullet"/>
      <w:lvlText w:val=""/>
      <w:lvlJc w:val="left"/>
      <w:pPr>
        <w:ind w:left="5324" w:hanging="360"/>
      </w:pPr>
      <w:rPr>
        <w:rFonts w:ascii="Symbol" w:hAnsi="Symbol" w:hint="default"/>
      </w:rPr>
    </w:lvl>
    <w:lvl w:ilvl="7" w:tplc="04150003" w:tentative="1">
      <w:start w:val="1"/>
      <w:numFmt w:val="bullet"/>
      <w:lvlText w:val="o"/>
      <w:lvlJc w:val="left"/>
      <w:pPr>
        <w:ind w:left="6044" w:hanging="360"/>
      </w:pPr>
      <w:rPr>
        <w:rFonts w:ascii="Courier New" w:hAnsi="Courier New" w:cs="Courier New" w:hint="default"/>
      </w:rPr>
    </w:lvl>
    <w:lvl w:ilvl="8" w:tplc="04150005" w:tentative="1">
      <w:start w:val="1"/>
      <w:numFmt w:val="bullet"/>
      <w:lvlText w:val=""/>
      <w:lvlJc w:val="left"/>
      <w:pPr>
        <w:ind w:left="6764" w:hanging="360"/>
      </w:pPr>
      <w:rPr>
        <w:rFonts w:ascii="Wingdings" w:hAnsi="Wingdings" w:hint="default"/>
      </w:rPr>
    </w:lvl>
  </w:abstractNum>
  <w:abstractNum w:abstractNumId="14" w15:restartNumberingAfterBreak="0">
    <w:nsid w:val="675900EC"/>
    <w:multiLevelType w:val="hybridMultilevel"/>
    <w:tmpl w:val="87F082F6"/>
    <w:lvl w:ilvl="0" w:tplc="04150011">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5"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CF81BDD"/>
    <w:multiLevelType w:val="hybridMultilevel"/>
    <w:tmpl w:val="55CCC3AC"/>
    <w:lvl w:ilvl="0" w:tplc="04150011">
      <w:start w:val="1"/>
      <w:numFmt w:val="decimal"/>
      <w:lvlText w:val="%1)"/>
      <w:lvlJc w:val="left"/>
      <w:pPr>
        <w:ind w:left="928" w:hanging="360"/>
      </w:pPr>
    </w:lvl>
    <w:lvl w:ilvl="1" w:tplc="04150019" w:tentative="1">
      <w:start w:val="1"/>
      <w:numFmt w:val="lowerLetter"/>
      <w:lvlText w:val="%2."/>
      <w:lvlJc w:val="left"/>
      <w:pPr>
        <w:ind w:left="1648" w:hanging="360"/>
      </w:pPr>
    </w:lvl>
    <w:lvl w:ilvl="2" w:tplc="0415001B" w:tentative="1">
      <w:start w:val="1"/>
      <w:numFmt w:val="lowerRoman"/>
      <w:lvlText w:val="%3."/>
      <w:lvlJc w:val="right"/>
      <w:pPr>
        <w:ind w:left="2368" w:hanging="180"/>
      </w:pPr>
    </w:lvl>
    <w:lvl w:ilvl="3" w:tplc="0415000F" w:tentative="1">
      <w:start w:val="1"/>
      <w:numFmt w:val="decimal"/>
      <w:lvlText w:val="%4."/>
      <w:lvlJc w:val="left"/>
      <w:pPr>
        <w:ind w:left="3088" w:hanging="360"/>
      </w:pPr>
    </w:lvl>
    <w:lvl w:ilvl="4" w:tplc="04150019" w:tentative="1">
      <w:start w:val="1"/>
      <w:numFmt w:val="lowerLetter"/>
      <w:lvlText w:val="%5."/>
      <w:lvlJc w:val="left"/>
      <w:pPr>
        <w:ind w:left="3808" w:hanging="360"/>
      </w:pPr>
    </w:lvl>
    <w:lvl w:ilvl="5" w:tplc="0415001B" w:tentative="1">
      <w:start w:val="1"/>
      <w:numFmt w:val="lowerRoman"/>
      <w:lvlText w:val="%6."/>
      <w:lvlJc w:val="right"/>
      <w:pPr>
        <w:ind w:left="4528" w:hanging="180"/>
      </w:pPr>
    </w:lvl>
    <w:lvl w:ilvl="6" w:tplc="0415000F" w:tentative="1">
      <w:start w:val="1"/>
      <w:numFmt w:val="decimal"/>
      <w:lvlText w:val="%7."/>
      <w:lvlJc w:val="left"/>
      <w:pPr>
        <w:ind w:left="5248" w:hanging="360"/>
      </w:pPr>
    </w:lvl>
    <w:lvl w:ilvl="7" w:tplc="04150019" w:tentative="1">
      <w:start w:val="1"/>
      <w:numFmt w:val="lowerLetter"/>
      <w:lvlText w:val="%8."/>
      <w:lvlJc w:val="left"/>
      <w:pPr>
        <w:ind w:left="5968" w:hanging="360"/>
      </w:pPr>
    </w:lvl>
    <w:lvl w:ilvl="8" w:tplc="0415001B" w:tentative="1">
      <w:start w:val="1"/>
      <w:numFmt w:val="lowerRoman"/>
      <w:lvlText w:val="%9."/>
      <w:lvlJc w:val="right"/>
      <w:pPr>
        <w:ind w:left="6688" w:hanging="180"/>
      </w:pPr>
    </w:lvl>
  </w:abstractNum>
  <w:num w:numId="1" w16cid:durableId="1998219436">
    <w:abstractNumId w:val="15"/>
  </w:num>
  <w:num w:numId="2" w16cid:durableId="1573463217">
    <w:abstractNumId w:val="11"/>
  </w:num>
  <w:num w:numId="3" w16cid:durableId="1176190658">
    <w:abstractNumId w:val="10"/>
  </w:num>
  <w:num w:numId="4" w16cid:durableId="1465394026">
    <w:abstractNumId w:val="12"/>
  </w:num>
  <w:num w:numId="5" w16cid:durableId="1492865540">
    <w:abstractNumId w:val="14"/>
  </w:num>
  <w:num w:numId="6" w16cid:durableId="883949882">
    <w:abstractNumId w:val="7"/>
  </w:num>
  <w:num w:numId="7" w16cid:durableId="716514752">
    <w:abstractNumId w:val="5"/>
  </w:num>
  <w:num w:numId="8" w16cid:durableId="2026518415">
    <w:abstractNumId w:val="8"/>
  </w:num>
  <w:num w:numId="9" w16cid:durableId="502164781">
    <w:abstractNumId w:val="2"/>
  </w:num>
  <w:num w:numId="10" w16cid:durableId="947080313">
    <w:abstractNumId w:val="4"/>
  </w:num>
  <w:num w:numId="11" w16cid:durableId="467553627">
    <w:abstractNumId w:val="16"/>
  </w:num>
  <w:num w:numId="12" w16cid:durableId="1329752142">
    <w:abstractNumId w:val="0"/>
  </w:num>
  <w:num w:numId="13" w16cid:durableId="1092821233">
    <w:abstractNumId w:val="3"/>
  </w:num>
  <w:num w:numId="14" w16cid:durableId="1958221320">
    <w:abstractNumId w:val="1"/>
  </w:num>
  <w:num w:numId="15" w16cid:durableId="1569071229">
    <w:abstractNumId w:val="6"/>
  </w:num>
  <w:num w:numId="16" w16cid:durableId="15741519">
    <w:abstractNumId w:val="13"/>
  </w:num>
  <w:num w:numId="17" w16cid:durableId="114157863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3E5A"/>
    <w:rsid w:val="00045D2C"/>
    <w:rsid w:val="00053E5A"/>
    <w:rsid w:val="00130378"/>
    <w:rsid w:val="00161A4A"/>
    <w:rsid w:val="00194C69"/>
    <w:rsid w:val="0021772C"/>
    <w:rsid w:val="00250690"/>
    <w:rsid w:val="0026640C"/>
    <w:rsid w:val="00377BC2"/>
    <w:rsid w:val="003F2CBB"/>
    <w:rsid w:val="004519AC"/>
    <w:rsid w:val="00455EC2"/>
    <w:rsid w:val="004707E0"/>
    <w:rsid w:val="0048459B"/>
    <w:rsid w:val="004D3092"/>
    <w:rsid w:val="0050534A"/>
    <w:rsid w:val="00525346"/>
    <w:rsid w:val="00525963"/>
    <w:rsid w:val="00574DAC"/>
    <w:rsid w:val="005811F1"/>
    <w:rsid w:val="005E5887"/>
    <w:rsid w:val="005F048F"/>
    <w:rsid w:val="005F23DE"/>
    <w:rsid w:val="006A6F3E"/>
    <w:rsid w:val="007038D3"/>
    <w:rsid w:val="007362FC"/>
    <w:rsid w:val="007C6800"/>
    <w:rsid w:val="0081559F"/>
    <w:rsid w:val="00841F32"/>
    <w:rsid w:val="00906B66"/>
    <w:rsid w:val="00917C21"/>
    <w:rsid w:val="00945706"/>
    <w:rsid w:val="009614DC"/>
    <w:rsid w:val="00A3679B"/>
    <w:rsid w:val="00A644E2"/>
    <w:rsid w:val="00AA77A4"/>
    <w:rsid w:val="00B91287"/>
    <w:rsid w:val="00BD2D28"/>
    <w:rsid w:val="00DB7013"/>
    <w:rsid w:val="00E34C2B"/>
    <w:rsid w:val="00F73B95"/>
    <w:rsid w:val="00FD4758"/>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customStyle="1" w:styleId="Tekstprzypisudolnego1">
    <w:name w:val="Tekst przypisu dolnego1"/>
    <w:basedOn w:val="Normalny"/>
    <w:next w:val="Tekstprzypisudolnego"/>
    <w:link w:val="TekstprzypisudolnegoZnak"/>
    <w:uiPriority w:val="99"/>
    <w:semiHidden/>
    <w:unhideWhenUsed/>
    <w:rsid w:val="004707E0"/>
    <w:pPr>
      <w:spacing w:after="0" w:line="240" w:lineRule="auto"/>
      <w:jc w:val="both"/>
    </w:pPr>
    <w:rPr>
      <w:rFonts w:ascii="Calibri" w:hAnsi="Calibri" w:cs="Times New Roman"/>
      <w:sz w:val="20"/>
      <w:szCs w:val="20"/>
    </w:rPr>
  </w:style>
  <w:style w:type="character" w:customStyle="1" w:styleId="TekstprzypisudolnegoZnak">
    <w:name w:val="Tekst przypisu dolnego Znak"/>
    <w:basedOn w:val="Domylnaczcionkaakapitu"/>
    <w:link w:val="Tekstprzypisudolnego1"/>
    <w:uiPriority w:val="99"/>
    <w:semiHidden/>
    <w:rsid w:val="004707E0"/>
    <w:rPr>
      <w:rFonts w:ascii="Calibri" w:hAnsi="Calibri" w:cs="Times New Roman"/>
      <w:sz w:val="20"/>
      <w:szCs w:val="20"/>
    </w:rPr>
  </w:style>
  <w:style w:type="character" w:styleId="Odwoanieprzypisudolnego">
    <w:name w:val="footnote reference"/>
    <w:basedOn w:val="Domylnaczcionkaakapitu"/>
    <w:uiPriority w:val="99"/>
    <w:semiHidden/>
    <w:unhideWhenUsed/>
    <w:rsid w:val="004707E0"/>
    <w:rPr>
      <w:vertAlign w:val="superscript"/>
    </w:rPr>
  </w:style>
  <w:style w:type="paragraph" w:styleId="Tekstprzypisudolnego">
    <w:name w:val="footnote text"/>
    <w:basedOn w:val="Normalny"/>
    <w:link w:val="TekstprzypisudolnegoZnak1"/>
    <w:uiPriority w:val="99"/>
    <w:semiHidden/>
    <w:unhideWhenUsed/>
    <w:rsid w:val="004707E0"/>
    <w:pPr>
      <w:spacing w:after="0" w:line="240" w:lineRule="auto"/>
    </w:pPr>
    <w:rPr>
      <w:sz w:val="20"/>
      <w:szCs w:val="20"/>
    </w:rPr>
  </w:style>
  <w:style w:type="character" w:customStyle="1" w:styleId="TekstprzypisudolnegoZnak1">
    <w:name w:val="Tekst przypisu dolnego Znak1"/>
    <w:basedOn w:val="Domylnaczcionkaakapitu"/>
    <w:link w:val="Tekstprzypisudolnego"/>
    <w:uiPriority w:val="99"/>
    <w:semiHidden/>
    <w:rsid w:val="004707E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TotalTime>
  <Pages>1</Pages>
  <Words>6458</Words>
  <Characters>38753</Characters>
  <Application>Microsoft Office Word</Application>
  <DocSecurity>0</DocSecurity>
  <Lines>322</Lines>
  <Paragraphs>90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45121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16</cp:revision>
  <cp:lastPrinted>2023-02-17T06:34:00Z</cp:lastPrinted>
  <dcterms:created xsi:type="dcterms:W3CDTF">2023-01-05T08:58:00Z</dcterms:created>
  <dcterms:modified xsi:type="dcterms:W3CDTF">2023-05-04T07:10:00Z</dcterms:modified>
</cp:coreProperties>
</file>