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BE7F5F" w14:textId="77777777" w:rsidR="005E2C53" w:rsidRPr="005A07CF" w:rsidRDefault="005E2C53" w:rsidP="005E2C53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41293FA5" w14:textId="77777777" w:rsidR="005E2C53" w:rsidRPr="005A07CF" w:rsidRDefault="005E2C53" w:rsidP="005E2C53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67B7880" w14:textId="77777777" w:rsidR="005E2C53" w:rsidRPr="005A07CF" w:rsidRDefault="005E2C53" w:rsidP="005E2C53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CAC55B" w14:textId="77777777" w:rsidR="005E2C53" w:rsidRPr="005A07CF" w:rsidRDefault="005E2C53" w:rsidP="005E2C53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301FB63" w14:textId="76EC244E" w:rsidR="005E2C53" w:rsidRPr="005A07CF" w:rsidRDefault="005E2C53" w:rsidP="005E2C53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F16002">
        <w:rPr>
          <w:rFonts w:eastAsia="Calibri" w:cstheme="minorHAnsi"/>
          <w:sz w:val="28"/>
          <w:szCs w:val="28"/>
        </w:rPr>
        <w:t xml:space="preserve"> 03</w:t>
      </w:r>
      <w:r w:rsidR="00A552FF">
        <w:rPr>
          <w:rFonts w:eastAsia="Calibri" w:cstheme="minorHAnsi"/>
          <w:sz w:val="28"/>
          <w:szCs w:val="28"/>
        </w:rPr>
        <w:t xml:space="preserve"> </w:t>
      </w:r>
      <w:r w:rsidR="00F16002">
        <w:rPr>
          <w:rFonts w:eastAsia="Calibri" w:cstheme="minorHAnsi"/>
          <w:sz w:val="28"/>
          <w:szCs w:val="28"/>
        </w:rPr>
        <w:t xml:space="preserve">lipca </w:t>
      </w:r>
      <w:r w:rsidRPr="005A07CF">
        <w:rPr>
          <w:rFonts w:eastAsia="Calibri" w:cstheme="minorHAnsi"/>
          <w:sz w:val="28"/>
          <w:szCs w:val="28"/>
        </w:rPr>
        <w:t>202</w:t>
      </w:r>
      <w:r>
        <w:rPr>
          <w:rFonts w:eastAsia="Calibri" w:cstheme="minorHAnsi"/>
          <w:sz w:val="28"/>
          <w:szCs w:val="28"/>
        </w:rPr>
        <w:t>3</w:t>
      </w:r>
      <w:r w:rsidRPr="005A07CF">
        <w:rPr>
          <w:rFonts w:eastAsia="Calibri" w:cstheme="minorHAnsi"/>
          <w:sz w:val="28"/>
          <w:szCs w:val="28"/>
        </w:rPr>
        <w:t xml:space="preserve"> roku</w:t>
      </w:r>
    </w:p>
    <w:p w14:paraId="5E16022B" w14:textId="20E8442E" w:rsidR="005E2C53" w:rsidRPr="005A07CF" w:rsidRDefault="005E2C53" w:rsidP="005E2C53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>
        <w:rPr>
          <w:rFonts w:eastAsia="Calibri" w:cstheme="minorHAnsi"/>
          <w:sz w:val="28"/>
          <w:szCs w:val="28"/>
        </w:rPr>
        <w:t>733</w:t>
      </w:r>
      <w:r w:rsidRPr="005A07CF">
        <w:rPr>
          <w:rFonts w:eastAsia="Calibri" w:cstheme="minorHAnsi"/>
          <w:sz w:val="28"/>
          <w:szCs w:val="28"/>
        </w:rPr>
        <w:t>.</w:t>
      </w:r>
      <w:r w:rsidR="00CA200D">
        <w:rPr>
          <w:rFonts w:eastAsia="Calibri" w:cstheme="minorHAnsi"/>
          <w:sz w:val="28"/>
          <w:szCs w:val="28"/>
        </w:rPr>
        <w:t>9</w:t>
      </w:r>
      <w:r w:rsidRPr="005A07CF">
        <w:rPr>
          <w:rFonts w:eastAsia="Calibri" w:cstheme="minorHAnsi"/>
          <w:sz w:val="28"/>
          <w:szCs w:val="28"/>
        </w:rPr>
        <w:t>.202</w:t>
      </w:r>
      <w:r>
        <w:rPr>
          <w:rFonts w:eastAsia="Calibri" w:cstheme="minorHAnsi"/>
          <w:sz w:val="28"/>
          <w:szCs w:val="28"/>
        </w:rPr>
        <w:t>3</w:t>
      </w:r>
      <w:r w:rsidRPr="005A07CF">
        <w:rPr>
          <w:rFonts w:eastAsia="Calibri" w:cstheme="minorHAnsi"/>
          <w:sz w:val="28"/>
          <w:szCs w:val="28"/>
        </w:rPr>
        <w:t>.</w:t>
      </w:r>
      <w:r>
        <w:rPr>
          <w:rFonts w:eastAsia="Calibri" w:cstheme="minorHAnsi"/>
          <w:sz w:val="28"/>
          <w:szCs w:val="28"/>
        </w:rPr>
        <w:t>SSY</w:t>
      </w:r>
    </w:p>
    <w:p w14:paraId="0D5E1978" w14:textId="4698EF59" w:rsidR="005E2C53" w:rsidRPr="00001FCD" w:rsidRDefault="005E2C53" w:rsidP="005E2C53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  <w:t xml:space="preserve"> </w:t>
      </w:r>
      <w:r w:rsidRPr="005A07CF">
        <w:rPr>
          <w:rFonts w:eastAsia="Times New Roman" w:cstheme="minorHAnsi"/>
          <w:sz w:val="28"/>
          <w:szCs w:val="28"/>
        </w:rPr>
        <w:t xml:space="preserve">o </w:t>
      </w:r>
      <w:r w:rsidR="00A552FF" w:rsidRPr="00525B74">
        <w:rPr>
          <w:rFonts w:eastAsia="Times New Roman" w:cstheme="minorHAnsi"/>
          <w:sz w:val="28"/>
          <w:szCs w:val="28"/>
        </w:rPr>
        <w:t>wydaniu decyzji o lokalizacji inwestycji celu publicznego</w:t>
      </w:r>
    </w:p>
    <w:p w14:paraId="6E03CF02" w14:textId="77777777" w:rsidR="005E2C53" w:rsidRPr="005A07CF" w:rsidRDefault="005E2C53" w:rsidP="005E2C53">
      <w:pPr>
        <w:spacing w:after="120" w:line="240" w:lineRule="auto"/>
        <w:jc w:val="center"/>
        <w:rPr>
          <w:rFonts w:eastAsia="Times New Roman" w:cstheme="minorHAnsi"/>
          <w:sz w:val="28"/>
          <w:szCs w:val="28"/>
        </w:rPr>
      </w:pPr>
    </w:p>
    <w:p w14:paraId="07B55B7F" w14:textId="2BD8ED67" w:rsidR="004053D1" w:rsidRPr="00001FCD" w:rsidRDefault="005322CF" w:rsidP="004053D1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</w:t>
      </w:r>
      <w:r>
        <w:rPr>
          <w:rFonts w:cstheme="minorHAnsi"/>
          <w:sz w:val="28"/>
          <w:szCs w:val="28"/>
        </w:rPr>
        <w:t>m</w:t>
      </w:r>
      <w:r>
        <w:rPr>
          <w:rStyle w:val="Odwoanieprzypisudolnego"/>
          <w:rFonts w:cstheme="minorHAnsi"/>
          <w:sz w:val="28"/>
          <w:szCs w:val="28"/>
        </w:rPr>
        <w:footnoteReference w:id="1"/>
      </w:r>
      <w:r w:rsidR="005E2C53" w:rsidRPr="00001FCD">
        <w:rPr>
          <w:rFonts w:cstheme="minorHAnsi"/>
          <w:sz w:val="28"/>
          <w:szCs w:val="28"/>
        </w:rPr>
        <w:t xml:space="preserve"> </w:t>
      </w:r>
      <w:r w:rsidR="00A552FF" w:rsidRPr="00525B74">
        <w:rPr>
          <w:rFonts w:cstheme="minorHAnsi"/>
          <w:sz w:val="28"/>
          <w:szCs w:val="28"/>
        </w:rPr>
        <w:t>o</w:t>
      </w:r>
      <w:r w:rsidR="00A552FF">
        <w:rPr>
          <w:rFonts w:cstheme="minorHAnsi"/>
          <w:sz w:val="28"/>
          <w:szCs w:val="28"/>
        </w:rPr>
        <w:t xml:space="preserve"> </w:t>
      </w:r>
      <w:r w:rsidR="00A552FF" w:rsidRPr="00525B74">
        <w:rPr>
          <w:rFonts w:cstheme="minorHAnsi"/>
          <w:sz w:val="28"/>
          <w:szCs w:val="28"/>
        </w:rPr>
        <w:t xml:space="preserve">wydaniu </w:t>
      </w:r>
      <w:r w:rsidR="00CA200D">
        <w:rPr>
          <w:rFonts w:cstheme="minorHAnsi"/>
          <w:sz w:val="28"/>
          <w:szCs w:val="28"/>
        </w:rPr>
        <w:t>30</w:t>
      </w:r>
      <w:r w:rsidR="00EA5AD7">
        <w:rPr>
          <w:rFonts w:cstheme="minorHAnsi"/>
          <w:sz w:val="28"/>
          <w:szCs w:val="28"/>
        </w:rPr>
        <w:t>.</w:t>
      </w:r>
      <w:r w:rsidR="00A552FF">
        <w:rPr>
          <w:rFonts w:cstheme="minorHAnsi"/>
          <w:sz w:val="28"/>
          <w:szCs w:val="28"/>
        </w:rPr>
        <w:t>0</w:t>
      </w:r>
      <w:r w:rsidR="00CA200D">
        <w:rPr>
          <w:rFonts w:cstheme="minorHAnsi"/>
          <w:sz w:val="28"/>
          <w:szCs w:val="28"/>
        </w:rPr>
        <w:t>6</w:t>
      </w:r>
      <w:r w:rsidR="00A552FF" w:rsidRPr="00525B74">
        <w:rPr>
          <w:rFonts w:cstheme="minorHAnsi"/>
          <w:sz w:val="28"/>
          <w:szCs w:val="28"/>
        </w:rPr>
        <w:t>.202</w:t>
      </w:r>
      <w:r w:rsidR="00A552FF">
        <w:rPr>
          <w:rFonts w:cstheme="minorHAnsi"/>
          <w:sz w:val="28"/>
          <w:szCs w:val="28"/>
        </w:rPr>
        <w:t>3</w:t>
      </w:r>
      <w:r w:rsidR="00A552FF" w:rsidRPr="00525B74">
        <w:rPr>
          <w:rFonts w:cstheme="minorHAnsi"/>
          <w:sz w:val="28"/>
          <w:szCs w:val="28"/>
        </w:rPr>
        <w:t> r., przez Burmistrza Śremu, decyzji nr </w:t>
      </w:r>
      <w:r w:rsidR="00CA200D">
        <w:rPr>
          <w:rFonts w:cstheme="minorHAnsi"/>
          <w:sz w:val="28"/>
          <w:szCs w:val="28"/>
        </w:rPr>
        <w:t>9</w:t>
      </w:r>
      <w:r w:rsidR="00A552FF" w:rsidRPr="00525B74">
        <w:rPr>
          <w:rFonts w:cstheme="minorHAnsi"/>
          <w:sz w:val="28"/>
          <w:szCs w:val="28"/>
        </w:rPr>
        <w:t>/202</w:t>
      </w:r>
      <w:r w:rsidR="00A552FF">
        <w:rPr>
          <w:rFonts w:cstheme="minorHAnsi"/>
          <w:sz w:val="28"/>
          <w:szCs w:val="28"/>
        </w:rPr>
        <w:t>3</w:t>
      </w:r>
      <w:r w:rsidR="00A552FF" w:rsidRPr="00525B74">
        <w:rPr>
          <w:rFonts w:cstheme="minorHAnsi"/>
          <w:sz w:val="28"/>
          <w:szCs w:val="28"/>
        </w:rPr>
        <w:t xml:space="preserve"> o</w:t>
      </w:r>
      <w:r w:rsidR="00A552FF">
        <w:rPr>
          <w:rFonts w:cstheme="minorHAnsi"/>
          <w:sz w:val="28"/>
          <w:szCs w:val="28"/>
        </w:rPr>
        <w:t xml:space="preserve"> </w:t>
      </w:r>
      <w:r w:rsidR="00A552FF" w:rsidRPr="00525B74">
        <w:rPr>
          <w:rFonts w:cstheme="minorHAnsi"/>
          <w:sz w:val="28"/>
          <w:szCs w:val="28"/>
        </w:rPr>
        <w:t>lokalizacji inwestycji celu publicznego</w:t>
      </w:r>
      <w:r w:rsidR="005E2C53" w:rsidRPr="00001FCD">
        <w:rPr>
          <w:rFonts w:cstheme="minorHAnsi"/>
          <w:sz w:val="28"/>
          <w:szCs w:val="28"/>
        </w:rPr>
        <w:t xml:space="preserve">: </w:t>
      </w:r>
      <w:r w:rsidR="00635839" w:rsidRPr="00635839">
        <w:rPr>
          <w:rFonts w:cstheme="minorHAnsi"/>
          <w:sz w:val="28"/>
          <w:szCs w:val="28"/>
        </w:rPr>
        <w:t>budowa sieci gazowej średniego ciśnienia dn 63PE o długości ca 190 m na terenie obejmującym działkę o nr ewid. 132/14 i część działki o nr ewid. 143/1, obręb Dalewo</w:t>
      </w:r>
      <w:r w:rsidR="005E2C53" w:rsidRPr="00001FCD">
        <w:rPr>
          <w:rFonts w:cstheme="minorHAnsi"/>
          <w:sz w:val="28"/>
          <w:szCs w:val="28"/>
        </w:rPr>
        <w:t xml:space="preserve">, na wniosek </w:t>
      </w:r>
      <w:r w:rsidR="00CA200D">
        <w:rPr>
          <w:rFonts w:cstheme="minorHAnsi"/>
          <w:sz w:val="28"/>
          <w:szCs w:val="28"/>
        </w:rPr>
        <w:t>Polskiej Spółki Gazownictwa</w:t>
      </w:r>
      <w:r w:rsidR="004053D1" w:rsidRPr="00DC5767">
        <w:rPr>
          <w:rFonts w:cstheme="minorHAnsi"/>
          <w:sz w:val="28"/>
          <w:szCs w:val="28"/>
        </w:rPr>
        <w:t xml:space="preserve"> Sp. z o.o</w:t>
      </w:r>
      <w:r w:rsidR="00EA5AD7">
        <w:rPr>
          <w:rFonts w:cstheme="minorHAnsi"/>
          <w:sz w:val="28"/>
          <w:szCs w:val="28"/>
        </w:rPr>
        <w:t>.</w:t>
      </w:r>
      <w:r w:rsidR="005E2C53" w:rsidRPr="00001FCD">
        <w:rPr>
          <w:rFonts w:cstheme="minorHAnsi"/>
          <w:sz w:val="28"/>
          <w:szCs w:val="28"/>
        </w:rPr>
        <w:t>,</w:t>
      </w:r>
      <w:r w:rsidR="00CA200D" w:rsidRPr="00CA200D">
        <w:t xml:space="preserve"> </w:t>
      </w:r>
      <w:r w:rsidR="00CA200D" w:rsidRPr="00CA200D">
        <w:rPr>
          <w:rFonts w:cstheme="minorHAnsi"/>
          <w:sz w:val="28"/>
          <w:szCs w:val="28"/>
        </w:rPr>
        <w:t>ul.</w:t>
      </w:r>
      <w:r w:rsidR="00CA200D">
        <w:rPr>
          <w:rFonts w:cstheme="minorHAnsi"/>
          <w:sz w:val="28"/>
          <w:szCs w:val="28"/>
        </w:rPr>
        <w:t> </w:t>
      </w:r>
      <w:r w:rsidR="00CA200D" w:rsidRPr="00CA200D">
        <w:rPr>
          <w:rFonts w:cstheme="minorHAnsi"/>
          <w:sz w:val="28"/>
          <w:szCs w:val="28"/>
        </w:rPr>
        <w:t>Wojciecha Bandrowskiego</w:t>
      </w:r>
      <w:r w:rsidR="009B011A">
        <w:rPr>
          <w:rFonts w:cstheme="minorHAnsi"/>
          <w:sz w:val="28"/>
          <w:szCs w:val="28"/>
        </w:rPr>
        <w:t xml:space="preserve"> 16</w:t>
      </w:r>
      <w:r w:rsidR="00CA200D">
        <w:rPr>
          <w:rFonts w:cstheme="minorHAnsi"/>
          <w:sz w:val="28"/>
          <w:szCs w:val="28"/>
        </w:rPr>
        <w:t>, 33-100 Tarnów</w:t>
      </w:r>
      <w:r w:rsidR="005E2C53" w:rsidRPr="00001FCD">
        <w:rPr>
          <w:rFonts w:cstheme="minorHAnsi"/>
          <w:sz w:val="28"/>
          <w:szCs w:val="28"/>
        </w:rPr>
        <w:t xml:space="preserve"> z </w:t>
      </w:r>
      <w:r w:rsidR="00CA200D">
        <w:rPr>
          <w:rFonts w:cstheme="minorHAnsi"/>
          <w:sz w:val="28"/>
          <w:szCs w:val="28"/>
        </w:rPr>
        <w:t>05</w:t>
      </w:r>
      <w:r w:rsidR="005E2C53" w:rsidRPr="00001FCD">
        <w:rPr>
          <w:rFonts w:cstheme="minorHAnsi"/>
          <w:sz w:val="28"/>
          <w:szCs w:val="28"/>
        </w:rPr>
        <w:t>.</w:t>
      </w:r>
      <w:r w:rsidR="005E2C53">
        <w:rPr>
          <w:rFonts w:cstheme="minorHAnsi"/>
          <w:sz w:val="28"/>
          <w:szCs w:val="28"/>
        </w:rPr>
        <w:t>0</w:t>
      </w:r>
      <w:r w:rsidR="00CA200D">
        <w:rPr>
          <w:rFonts w:cstheme="minorHAnsi"/>
          <w:sz w:val="28"/>
          <w:szCs w:val="28"/>
        </w:rPr>
        <w:t>5</w:t>
      </w:r>
      <w:r w:rsidR="005E2C53" w:rsidRPr="00001FCD">
        <w:rPr>
          <w:rFonts w:cstheme="minorHAnsi"/>
          <w:sz w:val="28"/>
          <w:szCs w:val="28"/>
        </w:rPr>
        <w:t>.202</w:t>
      </w:r>
      <w:r w:rsidR="005E2C53">
        <w:rPr>
          <w:rFonts w:cstheme="minorHAnsi"/>
          <w:sz w:val="28"/>
          <w:szCs w:val="28"/>
        </w:rPr>
        <w:t>3</w:t>
      </w:r>
      <w:r w:rsidR="005E2C53" w:rsidRPr="00001FCD">
        <w:rPr>
          <w:rFonts w:cstheme="minorHAnsi"/>
          <w:sz w:val="28"/>
          <w:szCs w:val="28"/>
        </w:rPr>
        <w:t xml:space="preserve"> r</w:t>
      </w:r>
      <w:r w:rsidR="004053D1">
        <w:rPr>
          <w:rFonts w:cstheme="minorHAnsi"/>
          <w:sz w:val="28"/>
          <w:szCs w:val="28"/>
        </w:rPr>
        <w:t>.</w:t>
      </w:r>
    </w:p>
    <w:p w14:paraId="55FBD8FC" w14:textId="77777777" w:rsidR="00A552FF" w:rsidRPr="00525B74" w:rsidRDefault="00A552FF" w:rsidP="00A552FF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525B74">
        <w:rPr>
          <w:rFonts w:cstheme="minorHAnsi"/>
          <w:sz w:val="28"/>
          <w:szCs w:val="28"/>
        </w:rPr>
        <w:t>W związku z powyższym zainteresowani mogą zapoznać się osobiście lub przez pełnomocnika z treścią decyzji dotyczącej przedmiotowej inwestycji oraz zgłosić swoje uwagi w siedzibie Urzędu Miejskiego w Śremie, ul. Plac 20 Października 1, w godzinach od 7:00 do 15:00 lub elektronicznie (ePUAP).</w:t>
      </w:r>
    </w:p>
    <w:p w14:paraId="41C9DD8E" w14:textId="63B57D8D" w:rsidR="005E2C53" w:rsidRPr="00001FCD" w:rsidRDefault="005E2C53" w:rsidP="005E2C53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 aktami sprawy można zapoznać się w siedzibie Urzędu Miejskiego w Śremie, </w:t>
      </w:r>
      <w:r>
        <w:rPr>
          <w:rFonts w:cstheme="minorHAnsi"/>
          <w:sz w:val="28"/>
          <w:szCs w:val="28"/>
        </w:rPr>
        <w:t>biuro 3</w:t>
      </w:r>
      <w:r w:rsidR="00CA200D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>.</w:t>
      </w:r>
    </w:p>
    <w:p w14:paraId="78457343" w14:textId="75BFB4D0" w:rsidR="005E2C53" w:rsidRPr="005A07CF" w:rsidRDefault="005E2C53" w:rsidP="005E2C53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>Zawiadomienie przez obwieszczenie uważa się za dokonane po upływie 14 dni od dnia publicznego ogłoszenia stosownie do art. 49 ustawy z dnia 14 czerwca 1960 r. – Kodeks postępowania administracyjnego</w:t>
      </w:r>
      <w:r>
        <w:rPr>
          <w:rFonts w:cstheme="minorHAnsi"/>
          <w:sz w:val="28"/>
          <w:szCs w:val="28"/>
        </w:rPr>
        <w:t xml:space="preserve"> (</w:t>
      </w:r>
      <w:r w:rsidR="00CA200D" w:rsidRPr="00CA200D">
        <w:rPr>
          <w:rFonts w:cstheme="minorHAnsi"/>
          <w:sz w:val="28"/>
          <w:szCs w:val="28"/>
        </w:rPr>
        <w:t>Dz. U. z 2023</w:t>
      </w:r>
      <w:r w:rsidR="00CA200D">
        <w:rPr>
          <w:rFonts w:cstheme="minorHAnsi"/>
          <w:sz w:val="28"/>
          <w:szCs w:val="28"/>
        </w:rPr>
        <w:t> </w:t>
      </w:r>
      <w:r w:rsidR="00CA200D" w:rsidRPr="00CA200D">
        <w:rPr>
          <w:rFonts w:cstheme="minorHAnsi"/>
          <w:sz w:val="28"/>
          <w:szCs w:val="28"/>
        </w:rPr>
        <w:t>r. poz. 775 i 803</w:t>
      </w:r>
      <w:r>
        <w:rPr>
          <w:rFonts w:cstheme="minorHAnsi"/>
          <w:sz w:val="28"/>
          <w:szCs w:val="28"/>
        </w:rPr>
        <w:t>).</w:t>
      </w:r>
    </w:p>
    <w:p w14:paraId="1B63DA03" w14:textId="77777777" w:rsidR="005E2C53" w:rsidRPr="005A07CF" w:rsidRDefault="005E2C53" w:rsidP="005E2C53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60AF648D" w14:textId="77777777" w:rsidR="005E2C53" w:rsidRPr="002339DC" w:rsidRDefault="005E2C53" w:rsidP="005E2C53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43B16FA8" w14:textId="04827B30" w:rsidR="005E2C53" w:rsidRPr="005A07CF" w:rsidRDefault="005E2C53" w:rsidP="005E2C53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Wywieszono:</w:t>
      </w:r>
      <w:r w:rsidR="00F16002">
        <w:rPr>
          <w:rFonts w:eastAsia="Times New Roman" w:cstheme="minorHAnsi"/>
          <w:sz w:val="28"/>
          <w:szCs w:val="28"/>
          <w:lang w:eastAsia="pl-PL"/>
        </w:rPr>
        <w:t xml:space="preserve"> 03</w:t>
      </w:r>
      <w:r w:rsidR="00CA200D">
        <w:rPr>
          <w:rFonts w:eastAsia="Times New Roman" w:cstheme="minorHAnsi"/>
          <w:sz w:val="28"/>
          <w:szCs w:val="28"/>
          <w:lang w:eastAsia="pl-PL"/>
        </w:rPr>
        <w:t>.0</w:t>
      </w:r>
      <w:r w:rsidR="00F16002">
        <w:rPr>
          <w:rFonts w:eastAsia="Times New Roman" w:cstheme="minorHAnsi"/>
          <w:sz w:val="28"/>
          <w:szCs w:val="28"/>
          <w:lang w:eastAsia="pl-PL"/>
        </w:rPr>
        <w:t>7</w:t>
      </w:r>
      <w:r w:rsidR="00CA200D">
        <w:rPr>
          <w:rFonts w:eastAsia="Times New Roman" w:cstheme="minorHAnsi"/>
          <w:sz w:val="28"/>
          <w:szCs w:val="28"/>
          <w:lang w:eastAsia="pl-PL"/>
        </w:rPr>
        <w:t>.2023 r</w:t>
      </w:r>
      <w:r>
        <w:rPr>
          <w:rFonts w:eastAsia="Times New Roman" w:cstheme="minorHAnsi"/>
          <w:sz w:val="28"/>
          <w:szCs w:val="28"/>
          <w:lang w:eastAsia="pl-PL"/>
        </w:rPr>
        <w:t>.</w:t>
      </w:r>
    </w:p>
    <w:p w14:paraId="0915523B" w14:textId="77777777" w:rsidR="005E2C53" w:rsidRDefault="005E2C53" w:rsidP="005E2C53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>……………………………..</w:t>
      </w:r>
    </w:p>
    <w:p w14:paraId="12005EE1" w14:textId="77777777" w:rsidR="005E2C53" w:rsidRDefault="005E2C53" w:rsidP="005E2C53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33448F1E" w14:textId="77777777" w:rsidR="005E2C53" w:rsidRDefault="005E2C53" w:rsidP="005E2C53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3ABE5C2D" w14:textId="77777777" w:rsidR="00117045" w:rsidRDefault="00117045" w:rsidP="00FC2D17">
      <w:pPr>
        <w:pStyle w:val="Standard"/>
        <w:spacing w:line="228" w:lineRule="auto"/>
        <w:jc w:val="both"/>
        <w:rPr>
          <w:rFonts w:cs="Calibri"/>
          <w:bCs/>
          <w:iCs/>
          <w:sz w:val="28"/>
          <w:szCs w:val="28"/>
        </w:rPr>
      </w:pPr>
    </w:p>
    <w:p w14:paraId="177113C8" w14:textId="77777777" w:rsidR="0030239F" w:rsidRPr="005A07CF" w:rsidRDefault="0030239F" w:rsidP="0030239F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8109B99" w14:textId="77777777" w:rsidR="0030239F" w:rsidRPr="005A07CF" w:rsidRDefault="0030239F" w:rsidP="0030239F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602E2268" w14:textId="77777777" w:rsidR="0030239F" w:rsidRPr="005A07CF" w:rsidRDefault="0030239F" w:rsidP="0030239F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7AC8AA8" w14:textId="40C606BB" w:rsidR="00DC5767" w:rsidRPr="00DC5767" w:rsidRDefault="00DC5767" w:rsidP="00DC5767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t xml:space="preserve">Śrem, </w:t>
      </w:r>
      <w:r w:rsidR="009B011A">
        <w:rPr>
          <w:rFonts w:cstheme="minorHAnsi"/>
          <w:sz w:val="28"/>
          <w:szCs w:val="28"/>
        </w:rPr>
        <w:t>30</w:t>
      </w:r>
      <w:r w:rsidRPr="00DC5767">
        <w:rPr>
          <w:rFonts w:cstheme="minorHAnsi"/>
          <w:sz w:val="28"/>
          <w:szCs w:val="28"/>
        </w:rPr>
        <w:t xml:space="preserve"> </w:t>
      </w:r>
      <w:r w:rsidR="009B011A">
        <w:rPr>
          <w:rFonts w:cstheme="minorHAnsi"/>
          <w:sz w:val="28"/>
          <w:szCs w:val="28"/>
        </w:rPr>
        <w:t>czerwca</w:t>
      </w:r>
      <w:r w:rsidRPr="00DC5767">
        <w:rPr>
          <w:rFonts w:cstheme="minorHAnsi"/>
          <w:sz w:val="28"/>
          <w:szCs w:val="28"/>
        </w:rPr>
        <w:t xml:space="preserve"> 2023 r.</w:t>
      </w:r>
    </w:p>
    <w:p w14:paraId="61504950" w14:textId="0ED01B98" w:rsidR="00DC5767" w:rsidRPr="00DC5767" w:rsidRDefault="00DC5767" w:rsidP="00DC5767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DC5767">
        <w:rPr>
          <w:rFonts w:cstheme="minorHAnsi"/>
          <w:sz w:val="28"/>
          <w:szCs w:val="28"/>
        </w:rPr>
        <w:t>PPSPP.6733.</w:t>
      </w:r>
      <w:r w:rsidR="009B011A">
        <w:rPr>
          <w:rFonts w:cstheme="minorHAnsi"/>
          <w:sz w:val="28"/>
          <w:szCs w:val="28"/>
        </w:rPr>
        <w:t>9</w:t>
      </w:r>
      <w:r w:rsidRPr="00DC5767">
        <w:rPr>
          <w:rFonts w:cstheme="minorHAnsi"/>
          <w:sz w:val="28"/>
          <w:szCs w:val="28"/>
        </w:rPr>
        <w:t>.2023.SSY</w:t>
      </w:r>
    </w:p>
    <w:p w14:paraId="60196CAF" w14:textId="23D1967A" w:rsidR="00DC5767" w:rsidRPr="00DC5767" w:rsidRDefault="00DC5767" w:rsidP="00DC5767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DC5767">
        <w:rPr>
          <w:rFonts w:cstheme="minorHAnsi"/>
          <w:bCs/>
          <w:sz w:val="28"/>
          <w:szCs w:val="28"/>
        </w:rPr>
        <w:t xml:space="preserve">Decyzja nr </w:t>
      </w:r>
      <w:r w:rsidR="009B011A">
        <w:rPr>
          <w:rFonts w:cstheme="minorHAnsi"/>
          <w:bCs/>
          <w:sz w:val="28"/>
          <w:szCs w:val="28"/>
        </w:rPr>
        <w:t>9</w:t>
      </w:r>
      <w:r w:rsidRPr="00DC5767">
        <w:rPr>
          <w:rFonts w:cstheme="minorHAnsi"/>
          <w:bCs/>
          <w:sz w:val="28"/>
          <w:szCs w:val="28"/>
        </w:rPr>
        <w:t>/2023</w:t>
      </w:r>
    </w:p>
    <w:p w14:paraId="4A6B619F" w14:textId="77777777" w:rsidR="00DC5767" w:rsidRPr="00DC5767" w:rsidRDefault="00DC5767" w:rsidP="00DC5767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DC5767">
        <w:rPr>
          <w:rFonts w:cstheme="minorHAnsi"/>
          <w:bCs/>
          <w:sz w:val="28"/>
          <w:szCs w:val="28"/>
        </w:rPr>
        <w:t>o lokalizacji inwestycji celu publicznego</w:t>
      </w:r>
    </w:p>
    <w:p w14:paraId="148CE7C2" w14:textId="77777777" w:rsidR="00DC5767" w:rsidRPr="00DC5767" w:rsidRDefault="00DC5767" w:rsidP="00DC5767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671135F6" w14:textId="77777777" w:rsidR="00847F0C" w:rsidRPr="00847F0C" w:rsidRDefault="00847F0C" w:rsidP="00847F0C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847F0C">
        <w:rPr>
          <w:rFonts w:cstheme="minorHAnsi"/>
          <w:sz w:val="28"/>
          <w:szCs w:val="28"/>
        </w:rPr>
        <w:t>Na podstawie art. 4 ust. 2 pkt 1 w związku z art. 50 ust. 1 i ust. 2a, art. 51 ust. 1 pkt 2 ustawy z dnia 27 marca 2003 r. o planowaniu i zagospodarowaniu przestrzennym (Dz. U. z 2023 r., poz. 977), zwanej dalej u.p.z.p., oraz art. 104 ustawy z dnia 14 czerwca 1960 r. – Kodeks postępowania administracyjnego (Dz. U. z 2023 r. poz. 775 i 803), po rozpatrzeniu wniosku złożonego 05.05.2023 r., przez:</w:t>
      </w:r>
    </w:p>
    <w:p w14:paraId="1A501821" w14:textId="77777777" w:rsidR="00847F0C" w:rsidRPr="00847F0C" w:rsidRDefault="00847F0C" w:rsidP="00847F0C">
      <w:pPr>
        <w:widowControl w:val="0"/>
        <w:autoSpaceDE w:val="0"/>
        <w:autoSpaceDN w:val="0"/>
        <w:adjustRightInd w:val="0"/>
        <w:spacing w:after="120" w:line="240" w:lineRule="auto"/>
        <w:ind w:right="-1"/>
        <w:jc w:val="center"/>
        <w:rPr>
          <w:rFonts w:cstheme="minorHAnsi"/>
          <w:sz w:val="28"/>
          <w:szCs w:val="28"/>
        </w:rPr>
      </w:pPr>
      <w:r w:rsidRPr="00847F0C">
        <w:rPr>
          <w:rFonts w:cstheme="minorHAnsi"/>
          <w:sz w:val="28"/>
          <w:szCs w:val="28"/>
        </w:rPr>
        <w:t>Polską Spółkę Gazownictwa Sp. z o.o.</w:t>
      </w:r>
      <w:r w:rsidRPr="00847F0C">
        <w:rPr>
          <w:rFonts w:cstheme="minorHAnsi"/>
          <w:sz w:val="28"/>
          <w:szCs w:val="28"/>
        </w:rPr>
        <w:br/>
        <w:t xml:space="preserve"> ul. Wojciecha Bandrowskiego 16</w:t>
      </w:r>
      <w:r w:rsidRPr="00847F0C">
        <w:rPr>
          <w:rFonts w:cstheme="minorHAnsi"/>
          <w:sz w:val="28"/>
          <w:szCs w:val="28"/>
        </w:rPr>
        <w:br/>
        <w:t xml:space="preserve"> 33 – 100 Tarnów</w:t>
      </w:r>
    </w:p>
    <w:p w14:paraId="0DBA63D6" w14:textId="77777777" w:rsidR="00847F0C" w:rsidRPr="00847F0C" w:rsidRDefault="00847F0C" w:rsidP="00847F0C">
      <w:pPr>
        <w:spacing w:after="120" w:line="240" w:lineRule="auto"/>
        <w:jc w:val="both"/>
        <w:rPr>
          <w:rFonts w:cstheme="minorHAnsi"/>
          <w:i/>
          <w:color w:val="FF0000"/>
          <w:sz w:val="24"/>
          <w:szCs w:val="24"/>
        </w:rPr>
      </w:pPr>
      <w:r w:rsidRPr="00847F0C">
        <w:rPr>
          <w:rFonts w:cstheme="minorHAnsi"/>
          <w:sz w:val="28"/>
          <w:szCs w:val="28"/>
        </w:rPr>
        <w:t>w sprawie ustalenia lokalizacji inwestycji celu publicznego dla przedsięwzięcia: budowa sieci gazowej średniego ciśnienia dn 63PE o długości ca 190 m na terenie obejmującym działkę o nr ewid. 132/14 i część działki o nr ewid. 143/1, obręb Dalewo</w:t>
      </w:r>
    </w:p>
    <w:p w14:paraId="4294C4E9" w14:textId="77777777" w:rsidR="00847F0C" w:rsidRPr="00847F0C" w:rsidRDefault="00847F0C" w:rsidP="00847F0C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847F0C">
        <w:rPr>
          <w:rFonts w:cstheme="minorHAnsi"/>
          <w:bCs/>
          <w:sz w:val="28"/>
          <w:szCs w:val="28"/>
        </w:rPr>
        <w:t>ustalam</w:t>
      </w:r>
    </w:p>
    <w:p w14:paraId="6052F303" w14:textId="77777777" w:rsidR="00847F0C" w:rsidRPr="00847F0C" w:rsidRDefault="00847F0C" w:rsidP="00847F0C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847F0C">
        <w:rPr>
          <w:rFonts w:cstheme="minorHAnsi"/>
          <w:bCs/>
          <w:sz w:val="28"/>
          <w:szCs w:val="28"/>
        </w:rPr>
        <w:t>na rzecz Wnioskodawcy</w:t>
      </w:r>
    </w:p>
    <w:p w14:paraId="6941A828" w14:textId="77777777" w:rsidR="00847F0C" w:rsidRPr="00847F0C" w:rsidRDefault="00847F0C" w:rsidP="00847F0C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847F0C">
        <w:rPr>
          <w:rFonts w:cstheme="minorHAnsi"/>
          <w:bCs/>
          <w:sz w:val="28"/>
          <w:szCs w:val="28"/>
        </w:rPr>
        <w:t>następujące warunki lokalizacji inwestycji celu publicznego:</w:t>
      </w:r>
    </w:p>
    <w:p w14:paraId="16DD0038" w14:textId="77777777" w:rsidR="00847F0C" w:rsidRPr="00847F0C" w:rsidRDefault="00847F0C" w:rsidP="00847F0C">
      <w:pPr>
        <w:spacing w:after="120" w:line="240" w:lineRule="auto"/>
        <w:jc w:val="both"/>
        <w:rPr>
          <w:rFonts w:cstheme="minorHAnsi"/>
          <w:bCs/>
          <w:sz w:val="28"/>
          <w:szCs w:val="28"/>
        </w:rPr>
      </w:pPr>
    </w:p>
    <w:p w14:paraId="375E1739" w14:textId="77777777" w:rsidR="00847F0C" w:rsidRPr="00847F0C" w:rsidRDefault="00847F0C" w:rsidP="00847F0C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847F0C">
        <w:rPr>
          <w:rFonts w:cstheme="minorHAnsi"/>
          <w:bCs/>
          <w:sz w:val="28"/>
          <w:szCs w:val="28"/>
        </w:rPr>
        <w:t>1.</w:t>
      </w:r>
      <w:r w:rsidRPr="00847F0C">
        <w:rPr>
          <w:rFonts w:cstheme="minorHAnsi"/>
          <w:bCs/>
          <w:sz w:val="28"/>
          <w:szCs w:val="28"/>
        </w:rPr>
        <w:tab/>
        <w:t>Opis inwestycji:</w:t>
      </w:r>
    </w:p>
    <w:p w14:paraId="2FADA5FF" w14:textId="77777777" w:rsidR="00847F0C" w:rsidRPr="00847F0C" w:rsidRDefault="00847F0C" w:rsidP="00847F0C">
      <w:pPr>
        <w:numPr>
          <w:ilvl w:val="0"/>
          <w:numId w:val="3"/>
        </w:numPr>
        <w:tabs>
          <w:tab w:val="left" w:pos="567"/>
        </w:tabs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847F0C">
        <w:rPr>
          <w:rFonts w:cstheme="minorHAnsi"/>
          <w:bCs/>
          <w:sz w:val="28"/>
          <w:szCs w:val="28"/>
        </w:rPr>
        <w:t>rodzaj</w:t>
      </w:r>
      <w:r w:rsidRPr="00847F0C">
        <w:rPr>
          <w:rFonts w:cstheme="minorHAnsi"/>
          <w:sz w:val="28"/>
          <w:szCs w:val="28"/>
        </w:rPr>
        <w:t xml:space="preserve">: obiekt liniowy - sieć gazowa </w:t>
      </w:r>
      <w:r w:rsidRPr="00847F0C">
        <w:rPr>
          <w:rFonts w:cstheme="minorHAnsi"/>
          <w:bCs/>
          <w:sz w:val="28"/>
          <w:szCs w:val="28"/>
        </w:rPr>
        <w:t>średniego ciśnienia (ciśnienie nie większe niż 0,5 MPa) o długości nie większej niż 190 m;</w:t>
      </w:r>
    </w:p>
    <w:p w14:paraId="33C5FBA2" w14:textId="77777777" w:rsidR="00847F0C" w:rsidRPr="00847F0C" w:rsidRDefault="00847F0C" w:rsidP="00847F0C">
      <w:pPr>
        <w:numPr>
          <w:ilvl w:val="0"/>
          <w:numId w:val="3"/>
        </w:numPr>
        <w:tabs>
          <w:tab w:val="left" w:pos="567"/>
        </w:tabs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847F0C">
        <w:rPr>
          <w:rFonts w:cstheme="minorHAnsi"/>
          <w:sz w:val="28"/>
          <w:szCs w:val="28"/>
        </w:rPr>
        <w:t>lokalizacja: teren inwestycji wyznaczony liniami rozgraniczającymi na działce o nr ewid. 132/14 i części działki o nr ewid. 143/1, obręb Dalewo, zgodnie z załącznikiem nr 1 do decyzji;</w:t>
      </w:r>
    </w:p>
    <w:p w14:paraId="4D534114" w14:textId="77777777" w:rsidR="00847F0C" w:rsidRPr="00847F0C" w:rsidRDefault="00847F0C" w:rsidP="00847F0C">
      <w:pPr>
        <w:numPr>
          <w:ilvl w:val="0"/>
          <w:numId w:val="3"/>
        </w:numPr>
        <w:tabs>
          <w:tab w:val="left" w:pos="567"/>
        </w:tabs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847F0C">
        <w:rPr>
          <w:rFonts w:cstheme="minorHAnsi"/>
          <w:sz w:val="28"/>
          <w:szCs w:val="28"/>
        </w:rPr>
        <w:t>funkcja zabudowy i zagospodarowania terenu: bez zmian (komunikacyjna).</w:t>
      </w:r>
    </w:p>
    <w:p w14:paraId="0DF48432" w14:textId="77777777" w:rsidR="00847F0C" w:rsidRPr="00847F0C" w:rsidRDefault="00847F0C" w:rsidP="00847F0C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847F0C">
        <w:rPr>
          <w:rFonts w:cstheme="minorHAnsi"/>
          <w:bCs/>
          <w:sz w:val="28"/>
          <w:szCs w:val="28"/>
        </w:rPr>
        <w:t>2.</w:t>
      </w:r>
      <w:r w:rsidRPr="00847F0C">
        <w:rPr>
          <w:rFonts w:cstheme="minorHAnsi"/>
          <w:bCs/>
          <w:sz w:val="28"/>
          <w:szCs w:val="28"/>
        </w:rPr>
        <w:tab/>
        <w:t>Warunki i szczegółowe zasady zagospodarowania terenu oraz jego zabudowy wynikające z przepisów odrębnych w zakresie:</w:t>
      </w:r>
    </w:p>
    <w:p w14:paraId="66D1FA84" w14:textId="2C3B7F7F" w:rsidR="00847F0C" w:rsidRPr="00847F0C" w:rsidRDefault="00847F0C" w:rsidP="00847F0C">
      <w:pPr>
        <w:numPr>
          <w:ilvl w:val="0"/>
          <w:numId w:val="4"/>
        </w:numPr>
        <w:tabs>
          <w:tab w:val="left" w:pos="567"/>
        </w:tabs>
        <w:spacing w:after="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847F0C">
        <w:rPr>
          <w:rFonts w:cstheme="minorHAnsi"/>
          <w:sz w:val="28"/>
          <w:szCs w:val="28"/>
        </w:rPr>
        <w:lastRenderedPageBreak/>
        <w:t>warunków i wymagań ochrony i kształtowania ładu przestrzennego: nie ustala się;</w:t>
      </w:r>
    </w:p>
    <w:p w14:paraId="20848853" w14:textId="77777777" w:rsidR="00847F0C" w:rsidRPr="00847F0C" w:rsidRDefault="00847F0C" w:rsidP="00847F0C">
      <w:pPr>
        <w:numPr>
          <w:ilvl w:val="0"/>
          <w:numId w:val="4"/>
        </w:numPr>
        <w:spacing w:after="120" w:line="240" w:lineRule="auto"/>
        <w:ind w:left="567" w:hanging="425"/>
        <w:contextualSpacing/>
        <w:jc w:val="both"/>
        <w:rPr>
          <w:rFonts w:cstheme="minorHAnsi"/>
          <w:sz w:val="28"/>
          <w:szCs w:val="28"/>
        </w:rPr>
      </w:pPr>
      <w:r w:rsidRPr="00847F0C">
        <w:rPr>
          <w:rFonts w:cstheme="minorHAnsi"/>
          <w:sz w:val="28"/>
          <w:szCs w:val="28"/>
        </w:rPr>
        <w:t>wymagań dotyczących ochrony interesów osób trzecich:</w:t>
      </w:r>
    </w:p>
    <w:p w14:paraId="176EA0FC" w14:textId="77777777" w:rsidR="00847F0C" w:rsidRPr="00847F0C" w:rsidRDefault="00847F0C" w:rsidP="00847F0C">
      <w:pPr>
        <w:numPr>
          <w:ilvl w:val="0"/>
          <w:numId w:val="7"/>
        </w:num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847F0C">
        <w:rPr>
          <w:rFonts w:cstheme="minorHAnsi"/>
          <w:sz w:val="28"/>
          <w:szCs w:val="28"/>
        </w:rPr>
        <w:t xml:space="preserve">warunki ochrony przed pozbawieniem: </w:t>
      </w:r>
    </w:p>
    <w:p w14:paraId="0A22AC4E" w14:textId="77777777" w:rsidR="00847F0C" w:rsidRPr="00847F0C" w:rsidRDefault="00847F0C" w:rsidP="00847F0C">
      <w:pPr>
        <w:numPr>
          <w:ilvl w:val="0"/>
          <w:numId w:val="13"/>
        </w:numPr>
        <w:spacing w:after="120" w:line="240" w:lineRule="auto"/>
        <w:ind w:left="993" w:hanging="426"/>
        <w:contextualSpacing/>
        <w:jc w:val="both"/>
        <w:rPr>
          <w:rFonts w:cstheme="minorHAnsi"/>
          <w:sz w:val="28"/>
          <w:szCs w:val="28"/>
        </w:rPr>
      </w:pPr>
      <w:r w:rsidRPr="00847F0C">
        <w:rPr>
          <w:rFonts w:cstheme="minorHAnsi"/>
          <w:sz w:val="28"/>
          <w:szCs w:val="28"/>
        </w:rPr>
        <w:t xml:space="preserve">dostępu do drogi publicznej, możliwości korzystania z wody, kanalizacji, energii elektrycznej i cieplnej oraz ze środków łączności – inwestycja nie może pozbawiać dostępu do drogi publicznej, ani możliwości korzystania z: wody, kanalizacji, energii elektrycznej i cieplnej oraz ze środków łączności osoby trzecie, </w:t>
      </w:r>
    </w:p>
    <w:p w14:paraId="6F38EE1F" w14:textId="77777777" w:rsidR="00847F0C" w:rsidRPr="00847F0C" w:rsidRDefault="00847F0C" w:rsidP="00847F0C">
      <w:pPr>
        <w:numPr>
          <w:ilvl w:val="0"/>
          <w:numId w:val="13"/>
        </w:numPr>
        <w:spacing w:after="120" w:line="240" w:lineRule="auto"/>
        <w:ind w:left="993" w:hanging="426"/>
        <w:contextualSpacing/>
        <w:jc w:val="both"/>
        <w:rPr>
          <w:rFonts w:cstheme="minorHAnsi"/>
          <w:sz w:val="28"/>
          <w:szCs w:val="28"/>
        </w:rPr>
      </w:pPr>
      <w:r w:rsidRPr="00847F0C">
        <w:rPr>
          <w:rFonts w:cstheme="minorHAnsi"/>
          <w:sz w:val="28"/>
          <w:szCs w:val="28"/>
        </w:rPr>
        <w:t>dostępu światła dziennego do pomieszczeń przeznaczonych na pobyt ludzi – inwestycja i sposób zagospodarowania terenu powinny spełniać wymogi zawarte w przepisach techniczno – budowlanych, a jednocześnie na etapie opracowania projektu budowlanego należy uwzględnić wymagania w zakresie ochrony uzasadnionych interesów osób trzecich,</w:t>
      </w:r>
    </w:p>
    <w:p w14:paraId="76140788" w14:textId="77777777" w:rsidR="00847F0C" w:rsidRPr="00847F0C" w:rsidRDefault="00847F0C" w:rsidP="00847F0C">
      <w:pPr>
        <w:numPr>
          <w:ilvl w:val="0"/>
          <w:numId w:val="7"/>
        </w:num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847F0C">
        <w:rPr>
          <w:rFonts w:cstheme="minorHAnsi"/>
          <w:sz w:val="28"/>
          <w:szCs w:val="28"/>
        </w:rPr>
        <w:t>warunki ochrony przed uciążliwościami powodowanymi przez hałas, wibracje, zakłócenia elektryczne i promieniowanie; a także zanieczyszczeniem powietrza, wody i gleby – zgodnie z przepisami z zakresu ochrony środowiska należy podjąć działania mające na celu zapobieganie ewentualnym negatywnym oddziaływaniom na środowisko;</w:t>
      </w:r>
    </w:p>
    <w:p w14:paraId="7971D860" w14:textId="77777777" w:rsidR="00847F0C" w:rsidRPr="00847F0C" w:rsidRDefault="00847F0C" w:rsidP="00847F0C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847F0C">
        <w:rPr>
          <w:rFonts w:cstheme="minorHAnsi"/>
          <w:bCs/>
          <w:sz w:val="28"/>
          <w:szCs w:val="28"/>
        </w:rPr>
        <w:t>3.</w:t>
      </w:r>
      <w:r w:rsidRPr="00847F0C">
        <w:rPr>
          <w:rFonts w:cstheme="minorHAnsi"/>
          <w:bCs/>
          <w:sz w:val="28"/>
          <w:szCs w:val="28"/>
        </w:rPr>
        <w:tab/>
        <w:t>Linie rozgraniczające teren inwestycji wyznaczone na mapie zasadniczej w skali 1:1000.</w:t>
      </w:r>
    </w:p>
    <w:p w14:paraId="1F86D157" w14:textId="77777777" w:rsidR="00847F0C" w:rsidRPr="00847F0C" w:rsidRDefault="00847F0C" w:rsidP="00847F0C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847F0C">
        <w:rPr>
          <w:rFonts w:cstheme="minorHAnsi"/>
          <w:sz w:val="28"/>
          <w:szCs w:val="28"/>
        </w:rPr>
        <w:t>Uzasadnienie</w:t>
      </w:r>
    </w:p>
    <w:p w14:paraId="1219B0D4" w14:textId="77777777" w:rsidR="00847F0C" w:rsidRPr="00847F0C" w:rsidRDefault="00847F0C" w:rsidP="00847F0C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847F0C">
        <w:rPr>
          <w:rFonts w:cstheme="minorHAnsi"/>
          <w:sz w:val="28"/>
          <w:szCs w:val="28"/>
        </w:rPr>
        <w:t xml:space="preserve">Stosownie do art. 4 ust. 2 pkt 1 u.p.z.p. w przypadku braku miejscowego planu zagospodarowania przestrzennego określenie sposobów zagospodarowania i warunków zabudowy terenu dla lokalizacji inwestycji </w:t>
      </w:r>
      <w:r w:rsidRPr="00847F0C">
        <w:rPr>
          <w:rFonts w:cstheme="minorHAnsi"/>
          <w:sz w:val="28"/>
        </w:rPr>
        <w:t>celu publicznego ustala się w drodze decyzji o lokalizacji inwestycji celu publicznego</w:t>
      </w:r>
      <w:r w:rsidRPr="00847F0C">
        <w:rPr>
          <w:rFonts w:cstheme="minorHAnsi"/>
          <w:sz w:val="28"/>
          <w:szCs w:val="28"/>
        </w:rPr>
        <w:t>.</w:t>
      </w:r>
    </w:p>
    <w:p w14:paraId="7EA16DA8" w14:textId="77777777" w:rsidR="00847F0C" w:rsidRPr="00847F0C" w:rsidRDefault="00847F0C" w:rsidP="00847F0C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847F0C">
        <w:rPr>
          <w:rFonts w:cstheme="minorHAnsi"/>
          <w:sz w:val="28"/>
          <w:szCs w:val="28"/>
        </w:rPr>
        <w:t>Zgodnie z art. 50 ust. 1 u.p.z.p. inwestycja celu publicznego jest lokalizowana na podstawie planu miejscowego, a w przypadku jego braku – w drodze decyzji o ustaleniu lokalizacji inwestycji celu publicznego. Warunek, o którym mowa w art. 61 ust. 1 pkt 4, stosuje się odpowiednio. Z kolei w myśl art. 51 ust. 1 pkt 2 w sprawach ustalenia lokalizacji inwestycji celu publicznego decyzje wydają w odniesieniu do inwestycji celu publicznego o znaczeniu powiatowym i gminnym - wójt, burmistrz albo prezydent miasta.</w:t>
      </w:r>
    </w:p>
    <w:p w14:paraId="11F8D286" w14:textId="77777777" w:rsidR="00847F0C" w:rsidRPr="00847F0C" w:rsidRDefault="00847F0C" w:rsidP="00847F0C">
      <w:pPr>
        <w:spacing w:after="0" w:line="240" w:lineRule="auto"/>
        <w:rPr>
          <w:rFonts w:cstheme="minorHAnsi"/>
          <w:sz w:val="28"/>
          <w:szCs w:val="28"/>
        </w:rPr>
      </w:pPr>
      <w:r w:rsidRPr="00847F0C">
        <w:rPr>
          <w:rFonts w:cstheme="minorHAnsi"/>
          <w:sz w:val="28"/>
          <w:szCs w:val="28"/>
        </w:rPr>
        <w:br w:type="page"/>
      </w:r>
    </w:p>
    <w:p w14:paraId="11B12856" w14:textId="77777777" w:rsidR="00847F0C" w:rsidRPr="00847F0C" w:rsidRDefault="00847F0C" w:rsidP="00847F0C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847F0C">
        <w:rPr>
          <w:rFonts w:cstheme="minorHAnsi"/>
          <w:sz w:val="28"/>
          <w:szCs w:val="28"/>
        </w:rPr>
        <w:lastRenderedPageBreak/>
        <w:t>Stosownie do art. 104 § 1 i § 2 ustawy z dnia 14 czerwca 1960 r. – Kodeks postępowania administracyjnego organ administracji publicznej załatwia sprawę przez wydanie decyzji, chyba że przepisy kodeksu stanowią inaczej, a decyzje rozstrzygają sprawę co do jej istoty w całości lub w części albo w inny sposób kończą sprawę w danej instancji.</w:t>
      </w:r>
    </w:p>
    <w:p w14:paraId="546533EC" w14:textId="77777777" w:rsidR="00847F0C" w:rsidRPr="00847F0C" w:rsidRDefault="00847F0C" w:rsidP="00847F0C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847F0C">
        <w:rPr>
          <w:rFonts w:cstheme="minorHAnsi"/>
          <w:sz w:val="28"/>
          <w:szCs w:val="28"/>
        </w:rPr>
        <w:t>W rozumieniu art. 2 pkt 5 u.p.z.p. przez inwestycję celu publicznego należy rozumieć „działania o znaczeniu lokalnym (gminnym) i ponadlokalnym (powiatowym, wojewódzkim i krajowym), a także krajowym (obejmującym również inwestycje międzynarodowe i ponadregionalne), oraz metropolitalnym (obejmującym obszar metropolitalny) bez względu na status podmiotu podejmującego te działania oraz źródła ich finansowania, stanowiące realizację celów, o których mowa w art. 6 ustawy z dnia 21 sierpnia 1997 r. o gospodarce nieruchomościami”.</w:t>
      </w:r>
    </w:p>
    <w:p w14:paraId="4985C5EB" w14:textId="77777777" w:rsidR="00847F0C" w:rsidRPr="00847F0C" w:rsidRDefault="00847F0C" w:rsidP="00847F0C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i/>
          <w:color w:val="0070C0"/>
          <w:sz w:val="24"/>
          <w:szCs w:val="24"/>
        </w:rPr>
      </w:pPr>
      <w:r w:rsidRPr="00847F0C">
        <w:rPr>
          <w:rFonts w:cstheme="minorHAnsi"/>
          <w:sz w:val="28"/>
          <w:szCs w:val="28"/>
        </w:rPr>
        <w:t xml:space="preserve">Planowana inwestycja polega na </w:t>
      </w:r>
      <w:r w:rsidRPr="00847F0C">
        <w:rPr>
          <w:rFonts w:cstheme="minorHAnsi"/>
          <w:bCs/>
          <w:sz w:val="28"/>
          <w:szCs w:val="28"/>
        </w:rPr>
        <w:t>budowie sieci gazowej średniego ciśnienia – ciśnienie nie większe niż 0,5 MPa dn 63PE o długości od 175 m do 190 m, w pasie drogi gminnej, na terenie</w:t>
      </w:r>
      <w:r w:rsidRPr="00847F0C">
        <w:rPr>
          <w:rFonts w:cstheme="minorHAnsi"/>
          <w:sz w:val="28"/>
          <w:szCs w:val="28"/>
        </w:rPr>
        <w:t xml:space="preserve"> części </w:t>
      </w:r>
      <w:r w:rsidRPr="00847F0C">
        <w:rPr>
          <w:rFonts w:cstheme="minorHAnsi"/>
          <w:bCs/>
          <w:sz w:val="28"/>
          <w:szCs w:val="28"/>
        </w:rPr>
        <w:t>działki o nr ewid. 143/1, obręb Dalewo oraz w pasie drogi wewnętrznej, na terenie działki o nr ewid. 132/14, obręb Dalewo.</w:t>
      </w:r>
    </w:p>
    <w:p w14:paraId="2C069267" w14:textId="77777777" w:rsidR="00847F0C" w:rsidRPr="00847F0C" w:rsidRDefault="00847F0C" w:rsidP="00847F0C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847F0C">
        <w:rPr>
          <w:rFonts w:cstheme="minorHAnsi"/>
          <w:sz w:val="28"/>
          <w:szCs w:val="28"/>
        </w:rPr>
        <w:t>Planowana inwestycja zapewniać będzie dostawy gazu do budynków mieszkalnych zlokalizowanych lub planowanych do zlokalizowania w okolicy, jest zatem celem publicznym w rozumieniu art. 6 pkt 2 ustawy z dnia 21 sierpnia 1997 r. o gospodarce nieruchomościami (Dz. U. z 2023 r. poz. 344 i 1113), gdyż należy ją zaliczyć do budowy i utrzymywania ciągów drenażowych, przewodów i urządzeń służących do przesyłania lub dystrybucji płynów, pary, gazów i energii elektrycznej, a także innych obiektów i urządzeń niezbędnych do korzystania z tych przewodów i urządzeń.</w:t>
      </w:r>
    </w:p>
    <w:p w14:paraId="132B3E94" w14:textId="77777777" w:rsidR="00847F0C" w:rsidRPr="00847F0C" w:rsidRDefault="00847F0C" w:rsidP="00847F0C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847F0C">
        <w:rPr>
          <w:rFonts w:cstheme="minorHAnsi"/>
          <w:sz w:val="28"/>
          <w:szCs w:val="28"/>
        </w:rPr>
        <w:t>Dla objęcia inwestycji zakresem stosowania przepisów dotyczących tej decyzji (lokalizacyjnej), należy udowodnić, że inwestycja ta spełnia wskazane wyżej przesłanki tj. że jest przedsięwzięciem które można zaliczyć do działań o znaczeniu lokalnym, ponadlokalnym czy krajowym (ma na celu urzeczywistnienie interesu publicznego, istotnego dla zbiorowości), oraz że stanowi realizację celów, o których mowa w art. 6 ustawy z dnia 21 sierpnia 1997 r. o gospodarce nieruchomościami (wyrok WSA w Krakowie z dnia 26.11.2015 r. sygn. akt II SA/Kr 1141/15).</w:t>
      </w:r>
    </w:p>
    <w:p w14:paraId="7D0C8057" w14:textId="77777777" w:rsidR="00847F0C" w:rsidRPr="00847F0C" w:rsidRDefault="00847F0C" w:rsidP="00847F0C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847F0C">
        <w:rPr>
          <w:rFonts w:cstheme="minorHAnsi"/>
          <w:sz w:val="28"/>
          <w:szCs w:val="28"/>
        </w:rPr>
        <w:t xml:space="preserve">Powyższe przesłanki w przypadku realizacji przedmiotowej inwestycji są spełnione. </w:t>
      </w:r>
    </w:p>
    <w:p w14:paraId="63A47BDF" w14:textId="77777777" w:rsidR="00847F0C" w:rsidRPr="00847F0C" w:rsidRDefault="00847F0C" w:rsidP="00847F0C">
      <w:pPr>
        <w:spacing w:after="0" w:line="240" w:lineRule="auto"/>
        <w:rPr>
          <w:rFonts w:cstheme="minorHAnsi"/>
          <w:sz w:val="28"/>
          <w:szCs w:val="28"/>
        </w:rPr>
      </w:pPr>
      <w:r w:rsidRPr="00847F0C">
        <w:rPr>
          <w:rFonts w:cstheme="minorHAnsi"/>
          <w:sz w:val="28"/>
          <w:szCs w:val="28"/>
        </w:rPr>
        <w:br w:type="page"/>
      </w:r>
    </w:p>
    <w:p w14:paraId="3830F400" w14:textId="77777777" w:rsidR="00847F0C" w:rsidRPr="00847F0C" w:rsidRDefault="00847F0C" w:rsidP="00847F0C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847F0C">
        <w:rPr>
          <w:rFonts w:cstheme="minorHAnsi"/>
          <w:sz w:val="28"/>
          <w:szCs w:val="28"/>
        </w:rPr>
        <w:lastRenderedPageBreak/>
        <w:t xml:space="preserve">Teren planowanej inwestycji nie jest objęty ustaleniami obowiązującego miejscowego planu zagospodarowania przestrzennego ani projektem miejscowego planu. </w:t>
      </w:r>
      <w:r w:rsidRPr="00847F0C">
        <w:rPr>
          <w:rFonts w:ascii="Calibri" w:eastAsia="Times New Roman" w:hAnsi="Calibri" w:cs="Times New Roman"/>
          <w:bCs/>
          <w:sz w:val="28"/>
          <w:szCs w:val="28"/>
          <w:lang w:eastAsia="pl-PL"/>
        </w:rPr>
        <w:t>Dla terenu obejmującego m.in. działkę o nr ewid. 132/14, obręb Dalewo, została wydana decyzja o warunkach zabudowy nr 125/2017 z dnia 28 września 2017 r. dla przedsięwzięcia: budowa ośmiu budynków mieszkalnych jednorodzinnych i drogi wewnętrznej na terenie działki o nr ewid. 132/8, obręb Dalewo. W wyniku podziału działki o nr ewid. 132/8, obręb Dalewo, powstała m.in. działka o nr ewid. 132/14, obręb Dalewo, mająca pełnić funkcję drogi wewnętrznej.</w:t>
      </w:r>
    </w:p>
    <w:p w14:paraId="490D839C" w14:textId="77777777" w:rsidR="00847F0C" w:rsidRPr="00847F0C" w:rsidRDefault="00847F0C" w:rsidP="00847F0C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847F0C">
        <w:rPr>
          <w:rFonts w:cstheme="minorHAnsi"/>
          <w:sz w:val="28"/>
          <w:szCs w:val="28"/>
        </w:rPr>
        <w:t>Wniosek o wydanie decyzji o ustaleniu lokalizacji inwestycji celu publicznego nie dotyczy inwestycji, której lokalizacja, zgodnie z przepisami odrębnymi, może nastąpić wyłącznie w oparciu o ustalenia planu miejscowego.</w:t>
      </w:r>
    </w:p>
    <w:p w14:paraId="267EC8D2" w14:textId="77777777" w:rsidR="00847F0C" w:rsidRPr="00847F0C" w:rsidRDefault="00847F0C" w:rsidP="00847F0C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847F0C">
        <w:rPr>
          <w:rFonts w:cstheme="minorHAnsi"/>
          <w:sz w:val="28"/>
          <w:szCs w:val="28"/>
        </w:rPr>
        <w:t>Zgodnie z ewidencją gruntów i budynków prowadzoną przez Starostę Śremskiego działka o nr ewid. 143/1 stanowi teren drogi (dr), a działka</w:t>
      </w:r>
      <w:r w:rsidRPr="00847F0C">
        <w:rPr>
          <w:rFonts w:cstheme="minorHAnsi"/>
          <w:sz w:val="28"/>
          <w:szCs w:val="28"/>
        </w:rPr>
        <w:br/>
        <w:t>o nr ewid. 132/14 stanowi grunty orne (RIVa).</w:t>
      </w:r>
    </w:p>
    <w:p w14:paraId="68EAEF43" w14:textId="77777777" w:rsidR="00847F0C" w:rsidRPr="00847F0C" w:rsidRDefault="00847F0C" w:rsidP="00847F0C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847F0C">
        <w:rPr>
          <w:rFonts w:cstheme="minorHAnsi"/>
          <w:sz w:val="28"/>
          <w:szCs w:val="28"/>
        </w:rPr>
        <w:t>W myśl art. 50 ust. 1 u.p.z.p. warunek, o którym mowa w art. 61 ust. 1 pkt 4, stosuje się odpowiednio. Przywołany przepis dotyczy spełnienia warunku następującej treści: teren nie wymaga uzyskania zgody na zmianę przeznaczenia gruntów rolnych i leśnych na cele nierolnicze i nieleśne albo jest objęty zgodą uzyskaną przy sporządzaniu miejscowych planów, które utraciły moc na podstawie art. 67 ustawy, o której mowa w art. 88 ust. 1. Przepisu art. 61 ust. 1 pkt 4 nie stosuje się do inwestycji celu publicznego (…) z zakresu łączności publicznej.</w:t>
      </w:r>
    </w:p>
    <w:p w14:paraId="17E9C86A" w14:textId="77777777" w:rsidR="00847F0C" w:rsidRPr="00847F0C" w:rsidRDefault="00847F0C" w:rsidP="00847F0C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847F0C">
        <w:rPr>
          <w:rFonts w:cstheme="minorHAnsi"/>
          <w:sz w:val="28"/>
          <w:szCs w:val="28"/>
        </w:rPr>
        <w:t>Teren planowanej inwestycji stanowi grunty sklasyfikowane jako drogi oraz grunty orne – RIVa, które nie wymagają uzyskania zgody, o której mowa w art. 7 ust. 2 ustawy z dnia 3 lutego 1995 r. o ochronie gruntów rolnych i leśnych (Dz. U. z 2022 r. poz. 2409).</w:t>
      </w:r>
    </w:p>
    <w:p w14:paraId="7EBA53A2" w14:textId="77777777" w:rsidR="00847F0C" w:rsidRPr="00847F0C" w:rsidRDefault="00847F0C" w:rsidP="00847F0C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847F0C">
        <w:rPr>
          <w:rFonts w:cstheme="minorHAnsi"/>
          <w:sz w:val="28"/>
          <w:szCs w:val="28"/>
        </w:rPr>
        <w:t>Przez działkę o nr ewid. 143/1, obręb Dalewo przebiega gazociąg wysokiego ciśnienia DN150 Drzonek – Kościan, PN 55, rok budowy 1974, jednak jego strefa kontrolowana wynosząca 15 m od osi gazociągu nie znajduje się na terenie inwestycji.</w:t>
      </w:r>
    </w:p>
    <w:p w14:paraId="4D2778D8" w14:textId="77777777" w:rsidR="00847F0C" w:rsidRPr="00847F0C" w:rsidRDefault="00847F0C" w:rsidP="00847F0C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pacing w:val="-2"/>
          <w:sz w:val="28"/>
        </w:rPr>
      </w:pPr>
      <w:r w:rsidRPr="00847F0C">
        <w:rPr>
          <w:rFonts w:cstheme="minorHAnsi"/>
          <w:spacing w:val="-2"/>
          <w:sz w:val="28"/>
        </w:rPr>
        <w:t xml:space="preserve">Stosownie do </w:t>
      </w:r>
      <w:r w:rsidRPr="00847F0C">
        <w:rPr>
          <w:rFonts w:cstheme="minorHAnsi"/>
          <w:spacing w:val="-2"/>
          <w:sz w:val="28"/>
          <w:szCs w:val="28"/>
        </w:rPr>
        <w:t xml:space="preserve">art. 53 ust. 3 </w:t>
      </w:r>
      <w:r w:rsidRPr="00847F0C">
        <w:rPr>
          <w:rFonts w:cstheme="minorHAnsi"/>
          <w:sz w:val="28"/>
          <w:szCs w:val="28"/>
        </w:rPr>
        <w:t>u.p.z.p.</w:t>
      </w:r>
      <w:r w:rsidRPr="00847F0C">
        <w:rPr>
          <w:rFonts w:cstheme="minorHAnsi"/>
          <w:spacing w:val="-2"/>
          <w:sz w:val="28"/>
          <w:szCs w:val="28"/>
        </w:rPr>
        <w:t xml:space="preserve"> przeprowadzono analizy warunków i zasad zagospodarowania terenu oraz jego zabudowy, wynikających z przepisów odrębnych, oraz stanu faktycznego i prawnego terenu, na którym przewiduje się realizację inwestycji. Analizy znajdują się w aktach sprawy.</w:t>
      </w:r>
    </w:p>
    <w:p w14:paraId="7E53CE35" w14:textId="77777777" w:rsidR="00847F0C" w:rsidRPr="00847F0C" w:rsidRDefault="00847F0C" w:rsidP="00847F0C">
      <w:pPr>
        <w:spacing w:after="0" w:line="240" w:lineRule="auto"/>
        <w:rPr>
          <w:rFonts w:cstheme="minorHAnsi"/>
          <w:sz w:val="28"/>
          <w:szCs w:val="28"/>
        </w:rPr>
      </w:pPr>
      <w:r w:rsidRPr="00847F0C">
        <w:rPr>
          <w:rFonts w:cstheme="minorHAnsi"/>
          <w:sz w:val="28"/>
          <w:szCs w:val="28"/>
        </w:rPr>
        <w:br w:type="page"/>
      </w:r>
    </w:p>
    <w:p w14:paraId="701ABBFD" w14:textId="77777777" w:rsidR="00847F0C" w:rsidRPr="00847F0C" w:rsidRDefault="00847F0C" w:rsidP="00847F0C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847F0C">
        <w:rPr>
          <w:rFonts w:cstheme="minorHAnsi"/>
          <w:sz w:val="28"/>
          <w:szCs w:val="28"/>
        </w:rPr>
        <w:lastRenderedPageBreak/>
        <w:t>Zgodnie z art. 60 ust. 4 u.p.z.p. sporządzenie projektu decyzji o lokalizacji inwestycji celu publicznego powierzono osobie, o której mowa w art. 5 pkt 4. Projekt decyzji znajduje się w aktach sprawy.</w:t>
      </w:r>
    </w:p>
    <w:p w14:paraId="4CAAD91D" w14:textId="77777777" w:rsidR="00847F0C" w:rsidRPr="00847F0C" w:rsidRDefault="00847F0C" w:rsidP="00847F0C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847F0C">
        <w:rPr>
          <w:rFonts w:cstheme="minorHAnsi"/>
          <w:sz w:val="28"/>
          <w:szCs w:val="28"/>
        </w:rPr>
        <w:t>W decyzji nie ustalono warunków i szczegółowych zasad zagospodarowania terenu oraz jego zabudowy wynikających z przepisów odrębnych – w zakresie ochrony środowiska i zdrowia ludzi oraz dziedzictwa kulturowego i zabytków oraz dóbr kultury współczesnej, a związanych z:</w:t>
      </w:r>
    </w:p>
    <w:p w14:paraId="5157FF48" w14:textId="77777777" w:rsidR="00847F0C" w:rsidRPr="00847F0C" w:rsidRDefault="00847F0C" w:rsidP="00847F0C">
      <w:pPr>
        <w:numPr>
          <w:ilvl w:val="0"/>
          <w:numId w:val="10"/>
        </w:numPr>
        <w:tabs>
          <w:tab w:val="left" w:pos="993"/>
        </w:tabs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847F0C">
        <w:rPr>
          <w:rFonts w:cstheme="minorHAnsi"/>
          <w:sz w:val="28"/>
          <w:szCs w:val="28"/>
        </w:rPr>
        <w:t>występowaniem złóż kopalin oraz obecnych i przyszłych potrzeb eksploatacji tych złóż;</w:t>
      </w:r>
    </w:p>
    <w:p w14:paraId="37E94D84" w14:textId="77777777" w:rsidR="00847F0C" w:rsidRPr="00847F0C" w:rsidRDefault="00847F0C" w:rsidP="00847F0C">
      <w:pPr>
        <w:numPr>
          <w:ilvl w:val="0"/>
          <w:numId w:val="10"/>
        </w:numPr>
        <w:tabs>
          <w:tab w:val="left" w:pos="993"/>
        </w:tabs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847F0C">
        <w:rPr>
          <w:rFonts w:cstheme="minorHAnsi"/>
          <w:sz w:val="28"/>
          <w:szCs w:val="28"/>
        </w:rPr>
        <w:t>ochroną wód, gleby i ziemi przed zanieczyszczeniem w związku z prowadzeniem gospodarki rolnej;</w:t>
      </w:r>
    </w:p>
    <w:p w14:paraId="0C4F8B10" w14:textId="77777777" w:rsidR="00847F0C" w:rsidRPr="00847F0C" w:rsidRDefault="00847F0C" w:rsidP="00847F0C">
      <w:pPr>
        <w:numPr>
          <w:ilvl w:val="0"/>
          <w:numId w:val="10"/>
        </w:numPr>
        <w:tabs>
          <w:tab w:val="left" w:pos="993"/>
        </w:tabs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847F0C">
        <w:rPr>
          <w:rFonts w:cstheme="minorHAnsi"/>
          <w:sz w:val="28"/>
          <w:szCs w:val="28"/>
        </w:rPr>
        <w:t>potrzebami w zakresie zapobiegania ruchom masowym ziemi i ich skutkom;</w:t>
      </w:r>
    </w:p>
    <w:p w14:paraId="62968A93" w14:textId="77777777" w:rsidR="00847F0C" w:rsidRPr="00847F0C" w:rsidRDefault="00847F0C" w:rsidP="00847F0C">
      <w:pPr>
        <w:numPr>
          <w:ilvl w:val="0"/>
          <w:numId w:val="10"/>
        </w:numPr>
        <w:tabs>
          <w:tab w:val="left" w:pos="993"/>
        </w:tabs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847F0C">
        <w:rPr>
          <w:rFonts w:cstheme="minorHAnsi"/>
          <w:sz w:val="28"/>
          <w:szCs w:val="28"/>
        </w:rPr>
        <w:t>innymi potrzebami w zakresie ochrony powietrza, wód, gleby, ziemi, ochrony przed hałasem, wibracjami i polami elektromagnetycznymi;</w:t>
      </w:r>
    </w:p>
    <w:p w14:paraId="444F1839" w14:textId="77777777" w:rsidR="00847F0C" w:rsidRPr="00847F0C" w:rsidRDefault="00847F0C" w:rsidP="00847F0C">
      <w:pPr>
        <w:numPr>
          <w:ilvl w:val="0"/>
          <w:numId w:val="10"/>
        </w:numPr>
        <w:tabs>
          <w:tab w:val="left" w:pos="993"/>
        </w:tabs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847F0C">
        <w:rPr>
          <w:rFonts w:cstheme="minorHAnsi"/>
          <w:sz w:val="28"/>
          <w:szCs w:val="28"/>
        </w:rPr>
        <w:t>ograniczeniami wynikającymi z ustanowienia w trybie ustawy z dnia 16 kwietnia 2004 r. o ochronie przyrody (Dz. U. z 2022 r. poz. 916, 1726, 2375 i 2185) form ochrony przyrody oraz ustaleń obowiązujących planów ochrony;</w:t>
      </w:r>
    </w:p>
    <w:p w14:paraId="29610EFC" w14:textId="77777777" w:rsidR="00847F0C" w:rsidRPr="00847F0C" w:rsidRDefault="00847F0C" w:rsidP="00847F0C">
      <w:pPr>
        <w:numPr>
          <w:ilvl w:val="0"/>
          <w:numId w:val="10"/>
        </w:numPr>
        <w:tabs>
          <w:tab w:val="left" w:pos="993"/>
        </w:tabs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847F0C">
        <w:rPr>
          <w:rFonts w:cstheme="minorHAnsi"/>
          <w:sz w:val="28"/>
          <w:szCs w:val="28"/>
        </w:rPr>
        <w:t>ograniczeniami wynikającymi z ustalenia w trybie przepisów ustawy z dnia 20 lipca 2017 r. – Prawo wodne (Dz. U. 2022 r. poz. 2625, 2687, 1549 i 2185, z 2023 r. poz. 295 i 412) warunków korzystania z wód regionu wodnego i zlewni oraz ustanowienia stref ochronnych ujęć wód, a także obszarów ochronnych zbiorników wód śródlądowych;</w:t>
      </w:r>
    </w:p>
    <w:p w14:paraId="0B88AFF1" w14:textId="77777777" w:rsidR="00847F0C" w:rsidRPr="00847F0C" w:rsidRDefault="00847F0C" w:rsidP="00847F0C">
      <w:pPr>
        <w:widowControl w:val="0"/>
        <w:numPr>
          <w:ilvl w:val="0"/>
          <w:numId w:val="10"/>
        </w:numPr>
        <w:tabs>
          <w:tab w:val="left" w:pos="993"/>
        </w:tabs>
        <w:autoSpaceDE w:val="0"/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847F0C">
        <w:rPr>
          <w:rFonts w:cstheme="minorHAnsi"/>
          <w:sz w:val="28"/>
          <w:szCs w:val="28"/>
        </w:rPr>
        <w:t>ograniczeniami w zabudowie i zagospodarowaniu terenu wynikającymi z lokalizacji terenu w strefie ochrony konserwatorskiej lub wykonywaniem robót budowlanych w budynku wpisanym do rejestru lub gminnej ewidencji zabytków,</w:t>
      </w:r>
    </w:p>
    <w:p w14:paraId="15D27497" w14:textId="77777777" w:rsidR="00847F0C" w:rsidRPr="00847F0C" w:rsidRDefault="00847F0C" w:rsidP="00847F0C">
      <w:pPr>
        <w:widowControl w:val="0"/>
        <w:tabs>
          <w:tab w:val="left" w:pos="993"/>
        </w:tabs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847F0C">
        <w:rPr>
          <w:rFonts w:cstheme="minorHAnsi"/>
          <w:sz w:val="28"/>
          <w:szCs w:val="28"/>
        </w:rPr>
        <w:t>oraz ochroną obiektów budowlanych na terenach górniczych, w zakresie granic i sposobów zagospodarowania terenów lub obiektów podlegających ochronie, ustalonych na podstawie odrębnych przepisów, w tym terenów górniczych, a także narażonych na niebezpieczeństwo powodzi oraz zagrożonych osuwaniem się mas ziemnych,</w:t>
      </w:r>
    </w:p>
    <w:p w14:paraId="45CF75A2" w14:textId="77777777" w:rsidR="00847F0C" w:rsidRPr="00847F0C" w:rsidRDefault="00847F0C" w:rsidP="00847F0C">
      <w:pPr>
        <w:widowControl w:val="0"/>
        <w:tabs>
          <w:tab w:val="left" w:pos="993"/>
        </w:tabs>
        <w:autoSpaceDE w:val="0"/>
        <w:spacing w:after="120" w:line="240" w:lineRule="auto"/>
        <w:jc w:val="both"/>
        <w:rPr>
          <w:rFonts w:cstheme="minorHAnsi"/>
          <w:sz w:val="28"/>
          <w:szCs w:val="28"/>
        </w:rPr>
      </w:pPr>
      <w:r w:rsidRPr="00847F0C">
        <w:rPr>
          <w:rFonts w:cstheme="minorHAnsi"/>
          <w:sz w:val="28"/>
          <w:szCs w:val="28"/>
        </w:rPr>
        <w:t>ponieważ nie wynikały z nich żadne nakazy, zakazy i ograniczenia w zagospodarowaniu przedmiotowego terenu.</w:t>
      </w:r>
    </w:p>
    <w:p w14:paraId="42E0AB35" w14:textId="77777777" w:rsidR="00847F0C" w:rsidRPr="00847F0C" w:rsidRDefault="00847F0C" w:rsidP="00847F0C">
      <w:pPr>
        <w:spacing w:after="0" w:line="240" w:lineRule="auto"/>
        <w:rPr>
          <w:rFonts w:cstheme="minorHAnsi"/>
          <w:sz w:val="28"/>
          <w:szCs w:val="28"/>
        </w:rPr>
      </w:pPr>
      <w:r w:rsidRPr="00847F0C">
        <w:rPr>
          <w:rFonts w:cstheme="minorHAnsi"/>
          <w:sz w:val="28"/>
          <w:szCs w:val="28"/>
        </w:rPr>
        <w:br w:type="page"/>
      </w:r>
    </w:p>
    <w:p w14:paraId="4014E48C" w14:textId="77777777" w:rsidR="00847F0C" w:rsidRPr="00847F0C" w:rsidRDefault="00847F0C" w:rsidP="00847F0C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847F0C">
        <w:rPr>
          <w:rFonts w:cstheme="minorHAnsi"/>
          <w:sz w:val="28"/>
          <w:szCs w:val="28"/>
        </w:rPr>
        <w:lastRenderedPageBreak/>
        <w:t>Planowane przedsięwzięcie nie zostało zakwalifikowane do przedsięwzięć mogących (potencjalnie albo zawsze) znacząco oddziaływać na środowisko, o których mowa w rozporządzeniu Rady Ministrów z dnia 10 września 2019 r. w sprawie przedsięwzięć mogących znacząco oddziaływać na środowisko (Dz. U. poz. 1839, z 2022 r. poz. 1071). W związku z tym nie zachodził obowiązek uzyskania decyzji o środowiskowych uwarunkowaniach określającej środowiskowe uwarunkowania realizacji przedsięwzięcia.</w:t>
      </w:r>
    </w:p>
    <w:p w14:paraId="7C90B5F5" w14:textId="77777777" w:rsidR="00847F0C" w:rsidRPr="00847F0C" w:rsidRDefault="00847F0C" w:rsidP="00847F0C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</w:rPr>
      </w:pPr>
      <w:r w:rsidRPr="00847F0C">
        <w:rPr>
          <w:rFonts w:cstheme="minorHAnsi"/>
          <w:sz w:val="28"/>
          <w:szCs w:val="28"/>
        </w:rPr>
        <w:t xml:space="preserve">Biorąc powyższe pod uwagę, stosownie do art. 96 ust. 1 ustawy z dnia 3 października 2008 r. o udostępnianiu informacji o środowisku i jego ochronie, udziale społeczeństwa w ochronie środowiska oraz o ocenach oddziaływania na środowisko (Dz. U. z 2023 r. poz. 1094 i 1113) tutejszy organ rozważył, przed wydaniem niniejszej decyzji, czy analizowane przedsięwzięcie, </w:t>
      </w:r>
      <w:r w:rsidRPr="00847F0C">
        <w:rPr>
          <w:rFonts w:eastAsia="Times New Roman" w:cstheme="minorHAnsi"/>
          <w:sz w:val="28"/>
          <w:szCs w:val="28"/>
          <w:lang w:eastAsia="pl-PL"/>
        </w:rPr>
        <w:t>inne niż przedsięwzięcie mogące znacząco oddziaływać na środowisko</w:t>
      </w:r>
      <w:r w:rsidRPr="00847F0C">
        <w:rPr>
          <w:rFonts w:cstheme="minorHAnsi"/>
          <w:sz w:val="28"/>
        </w:rPr>
        <w:t xml:space="preserve">, które nie jest bezpośrednio związane z ochroną obszaru Natura 2000 lub nie wynika z tej ochrony, może potencjalnie znacząco oddziaływać na obszar Natura 2000. </w:t>
      </w:r>
    </w:p>
    <w:p w14:paraId="56A175CF" w14:textId="77777777" w:rsidR="00847F0C" w:rsidRPr="00847F0C" w:rsidRDefault="00847F0C" w:rsidP="00847F0C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</w:rPr>
      </w:pPr>
      <w:r w:rsidRPr="00847F0C">
        <w:rPr>
          <w:rFonts w:cstheme="minorHAnsi"/>
          <w:sz w:val="28"/>
        </w:rPr>
        <w:t>Otóż planowana inwestycja:</w:t>
      </w:r>
    </w:p>
    <w:p w14:paraId="0B315F25" w14:textId="77777777" w:rsidR="00847F0C" w:rsidRPr="00847F0C" w:rsidRDefault="00847F0C" w:rsidP="00847F0C">
      <w:pPr>
        <w:widowControl w:val="0"/>
        <w:numPr>
          <w:ilvl w:val="0"/>
          <w:numId w:val="11"/>
        </w:numPr>
        <w:tabs>
          <w:tab w:val="left" w:pos="993"/>
        </w:tabs>
        <w:autoSpaceDE w:val="0"/>
        <w:spacing w:after="120" w:line="240" w:lineRule="auto"/>
        <w:ind w:firstLine="567"/>
        <w:contextualSpacing/>
        <w:jc w:val="both"/>
        <w:rPr>
          <w:rFonts w:cstheme="minorHAnsi"/>
          <w:sz w:val="28"/>
        </w:rPr>
      </w:pPr>
      <w:r w:rsidRPr="00847F0C">
        <w:rPr>
          <w:rFonts w:cstheme="minorHAnsi"/>
          <w:sz w:val="28"/>
        </w:rPr>
        <w:t>zostanie zlokalizowana w zurbanizowanej (przekształconej antropogenicznie) części wsi;</w:t>
      </w:r>
    </w:p>
    <w:p w14:paraId="001BB2DC" w14:textId="77777777" w:rsidR="00847F0C" w:rsidRPr="00847F0C" w:rsidRDefault="00847F0C" w:rsidP="00847F0C">
      <w:pPr>
        <w:widowControl w:val="0"/>
        <w:numPr>
          <w:ilvl w:val="0"/>
          <w:numId w:val="11"/>
        </w:numPr>
        <w:tabs>
          <w:tab w:val="left" w:pos="993"/>
        </w:tabs>
        <w:autoSpaceDE w:val="0"/>
        <w:spacing w:after="120" w:line="240" w:lineRule="auto"/>
        <w:ind w:firstLine="567"/>
        <w:contextualSpacing/>
        <w:jc w:val="both"/>
        <w:rPr>
          <w:rFonts w:cstheme="minorHAnsi"/>
          <w:sz w:val="28"/>
        </w:rPr>
      </w:pPr>
      <w:r w:rsidRPr="00847F0C">
        <w:rPr>
          <w:rFonts w:cstheme="minorHAnsi"/>
          <w:sz w:val="28"/>
        </w:rPr>
        <w:t>dotyczy pasów drogowych;</w:t>
      </w:r>
    </w:p>
    <w:p w14:paraId="41A9600A" w14:textId="77777777" w:rsidR="00847F0C" w:rsidRPr="00847F0C" w:rsidRDefault="00847F0C" w:rsidP="00847F0C">
      <w:pPr>
        <w:widowControl w:val="0"/>
        <w:numPr>
          <w:ilvl w:val="0"/>
          <w:numId w:val="11"/>
        </w:numPr>
        <w:tabs>
          <w:tab w:val="left" w:pos="993"/>
        </w:tabs>
        <w:autoSpaceDE w:val="0"/>
        <w:spacing w:after="120" w:line="240" w:lineRule="auto"/>
        <w:ind w:firstLine="567"/>
        <w:contextualSpacing/>
        <w:jc w:val="both"/>
        <w:rPr>
          <w:rFonts w:cstheme="minorHAnsi"/>
          <w:sz w:val="28"/>
        </w:rPr>
      </w:pPr>
      <w:r w:rsidRPr="00847F0C">
        <w:rPr>
          <w:rFonts w:cstheme="minorHAnsi"/>
          <w:sz w:val="28"/>
        </w:rPr>
        <w:t>zajmuje niewielki obszar: 0,2040 ha i stanowić będzie sieć podziemną;</w:t>
      </w:r>
    </w:p>
    <w:p w14:paraId="19D6295E" w14:textId="77777777" w:rsidR="00847F0C" w:rsidRPr="00847F0C" w:rsidRDefault="00847F0C" w:rsidP="00847F0C">
      <w:pPr>
        <w:widowControl w:val="0"/>
        <w:numPr>
          <w:ilvl w:val="0"/>
          <w:numId w:val="11"/>
        </w:numPr>
        <w:tabs>
          <w:tab w:val="left" w:pos="993"/>
        </w:tabs>
        <w:autoSpaceDE w:val="0"/>
        <w:spacing w:after="120" w:line="240" w:lineRule="auto"/>
        <w:ind w:firstLine="567"/>
        <w:contextualSpacing/>
        <w:jc w:val="both"/>
        <w:rPr>
          <w:rFonts w:cstheme="minorHAnsi"/>
          <w:sz w:val="28"/>
        </w:rPr>
      </w:pPr>
      <w:r w:rsidRPr="00847F0C">
        <w:rPr>
          <w:rFonts w:cstheme="minorHAnsi"/>
          <w:sz w:val="28"/>
        </w:rPr>
        <w:t>odległa jest od najbliższego obszaru Natura 2000 (pomiar w linii prostej) 11,1 km;</w:t>
      </w:r>
    </w:p>
    <w:p w14:paraId="47FDB2D2" w14:textId="77777777" w:rsidR="00847F0C" w:rsidRPr="00847F0C" w:rsidRDefault="00847F0C" w:rsidP="00847F0C">
      <w:pPr>
        <w:widowControl w:val="0"/>
        <w:numPr>
          <w:ilvl w:val="0"/>
          <w:numId w:val="11"/>
        </w:numPr>
        <w:tabs>
          <w:tab w:val="left" w:pos="993"/>
        </w:tabs>
        <w:autoSpaceDE w:val="0"/>
        <w:spacing w:after="120" w:line="240" w:lineRule="auto"/>
        <w:ind w:firstLine="567"/>
        <w:contextualSpacing/>
        <w:jc w:val="both"/>
        <w:rPr>
          <w:rFonts w:cstheme="minorHAnsi"/>
          <w:sz w:val="28"/>
        </w:rPr>
      </w:pPr>
      <w:r w:rsidRPr="00847F0C">
        <w:rPr>
          <w:rFonts w:cstheme="minorHAnsi"/>
          <w:sz w:val="28"/>
        </w:rPr>
        <w:t>nie wiąże się z generowaniem jakichkolwiek emisji do środowiska (hałas, pola elektromagnetyczne, substancje), poza krótkotrwałym etapem realizacji inwestycji.</w:t>
      </w:r>
    </w:p>
    <w:p w14:paraId="6AC1FA8D" w14:textId="77777777" w:rsidR="00847F0C" w:rsidRPr="00847F0C" w:rsidRDefault="00847F0C" w:rsidP="00847F0C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</w:rPr>
      </w:pPr>
      <w:r w:rsidRPr="00847F0C">
        <w:rPr>
          <w:rFonts w:cstheme="minorHAnsi"/>
          <w:sz w:val="28"/>
        </w:rPr>
        <w:t>W efekcie tych rozważań uznał, że planowane przedsięwzięcie ze względu na zakres przewidywanego oddziaływania, skalę oraz odległość od obszarów Natura 2000, a także oddziaływanie na elementy środowiska przyrodniczego, z uwagi na występowanie których obszary te zostały wyznaczone, nie będzie potencjalnie znacząco oddziaływać na te obszary.</w:t>
      </w:r>
      <w:bookmarkStart w:id="0" w:name="mip57658053"/>
      <w:bookmarkEnd w:id="0"/>
    </w:p>
    <w:p w14:paraId="2EB5F261" w14:textId="77777777" w:rsidR="00847F0C" w:rsidRPr="00847F0C" w:rsidRDefault="00847F0C" w:rsidP="00847F0C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</w:rPr>
      </w:pPr>
      <w:r w:rsidRPr="00847F0C">
        <w:rPr>
          <w:rFonts w:cstheme="minorHAnsi"/>
          <w:sz w:val="28"/>
          <w:szCs w:val="28"/>
        </w:rPr>
        <w:t>Decyzja nie wymagała</w:t>
      </w:r>
      <w:r w:rsidRPr="00847F0C">
        <w:rPr>
          <w:rFonts w:cstheme="minorHAnsi"/>
          <w:color w:val="1F497D" w:themeColor="text2"/>
          <w:sz w:val="28"/>
          <w:szCs w:val="28"/>
        </w:rPr>
        <w:t xml:space="preserve"> </w:t>
      </w:r>
      <w:r w:rsidRPr="00847F0C">
        <w:rPr>
          <w:rFonts w:cstheme="minorHAnsi"/>
          <w:sz w:val="28"/>
          <w:szCs w:val="28"/>
        </w:rPr>
        <w:t>uzgodnienia z organami, o których mowa w art. 53 ust. 4 u.p.z.p.</w:t>
      </w:r>
    </w:p>
    <w:p w14:paraId="15203015" w14:textId="77777777" w:rsidR="00847F0C" w:rsidRPr="00847F0C" w:rsidRDefault="00847F0C" w:rsidP="00847F0C">
      <w:pPr>
        <w:spacing w:after="0" w:line="240" w:lineRule="auto"/>
        <w:rPr>
          <w:rFonts w:cstheme="minorHAnsi"/>
          <w:sz w:val="28"/>
          <w:szCs w:val="28"/>
        </w:rPr>
      </w:pPr>
      <w:r w:rsidRPr="00847F0C">
        <w:rPr>
          <w:rFonts w:cstheme="minorHAnsi"/>
          <w:sz w:val="28"/>
          <w:szCs w:val="28"/>
        </w:rPr>
        <w:br w:type="page"/>
      </w:r>
    </w:p>
    <w:p w14:paraId="0EE15BFD" w14:textId="77777777" w:rsidR="00847F0C" w:rsidRPr="00847F0C" w:rsidRDefault="00847F0C" w:rsidP="00847F0C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847F0C">
        <w:rPr>
          <w:rFonts w:cstheme="minorHAnsi"/>
          <w:sz w:val="28"/>
          <w:szCs w:val="28"/>
        </w:rPr>
        <w:lastRenderedPageBreak/>
        <w:t>Decyzja została zaopiniowania przez operatora, o którym mowa art. 53 ust. 5e pkt 2 lit. a u.p.z.p., a mianowicie przez PKN ORLEN SA Oddział PGNiG w Zielonej Górze.</w:t>
      </w:r>
    </w:p>
    <w:p w14:paraId="7692C1E3" w14:textId="77777777" w:rsidR="00847F0C" w:rsidRPr="00847F0C" w:rsidRDefault="00847F0C" w:rsidP="00847F0C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847F0C">
        <w:rPr>
          <w:rFonts w:cstheme="minorHAnsi"/>
          <w:sz w:val="28"/>
          <w:szCs w:val="28"/>
        </w:rPr>
        <w:t>Decyzja uzyskała stanowisko zarządcy drogi gminnej będącej własnością i w zarządzie gminy Śrem (działka o nr ewid. 143/1, obręb Dalewo), którym jest Burmistrz Śremu, w ramach wewnętrznej procedury.</w:t>
      </w:r>
    </w:p>
    <w:p w14:paraId="77251E84" w14:textId="77777777" w:rsidR="00847F0C" w:rsidRPr="00847F0C" w:rsidRDefault="00847F0C" w:rsidP="00847F0C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847F0C">
        <w:rPr>
          <w:rFonts w:cstheme="minorHAnsi"/>
          <w:sz w:val="28"/>
          <w:szCs w:val="28"/>
        </w:rPr>
        <w:t>Ponadto, decyzja nie wymagała wcześniejszego uzyskania decyzji wymaganych przepisami odrębnymi.</w:t>
      </w:r>
    </w:p>
    <w:p w14:paraId="6610B44C" w14:textId="77777777" w:rsidR="00847F0C" w:rsidRPr="00847F0C" w:rsidRDefault="00847F0C" w:rsidP="00847F0C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</w:rPr>
      </w:pPr>
      <w:r w:rsidRPr="00847F0C">
        <w:rPr>
          <w:rFonts w:cstheme="minorHAnsi"/>
          <w:sz w:val="28"/>
        </w:rPr>
        <w:t>Dla ustalenia stron postępowania w niniejszej sprawie, innych niż wnioskodawca, konieczne było przede wszystkim prawidłowe ustalenie terenu objętego oddziaływaniem planowanego przedsięwzięcia, przy czym przyjęto, że chodzi o każde oddziaływanie, a nie tylko takie, które przekracza określone dopuszczone prawem normy tego oddziaływania. W związku z tym za strony postępowania uznano Współwłaścicieli działki o nr ewid. 132/14, obręb Dalewo.</w:t>
      </w:r>
    </w:p>
    <w:p w14:paraId="29E1BBAD" w14:textId="77777777" w:rsidR="00847F0C" w:rsidRPr="00847F0C" w:rsidRDefault="00847F0C" w:rsidP="00847F0C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847F0C">
        <w:rPr>
          <w:rFonts w:cstheme="minorHAnsi"/>
          <w:sz w:val="28"/>
        </w:rPr>
        <w:t xml:space="preserve">Reasumując, wyznacznikiem rozstrzygnięcia merytorycznego decyzji o lokalizacji inwestycji celu publicznego jest wyłącznie zgodność projektowanej inwestycji z przepisami prawa powszechnie obowiązującego, co Burmistrz Śremu potwierdził w ramach postępowania. </w:t>
      </w:r>
    </w:p>
    <w:p w14:paraId="53E99D2F" w14:textId="77777777" w:rsidR="00847F0C" w:rsidRPr="00847F0C" w:rsidRDefault="00847F0C" w:rsidP="00847F0C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847F0C">
        <w:rPr>
          <w:rFonts w:cstheme="minorHAnsi"/>
          <w:sz w:val="28"/>
          <w:szCs w:val="28"/>
        </w:rPr>
        <w:t>W związku z powyższym orzeczono jak w sentencji.</w:t>
      </w:r>
    </w:p>
    <w:p w14:paraId="443FFCE6" w14:textId="77777777" w:rsidR="00847F0C" w:rsidRPr="00847F0C" w:rsidRDefault="00847F0C" w:rsidP="00847F0C">
      <w:pPr>
        <w:spacing w:after="120" w:line="240" w:lineRule="auto"/>
        <w:jc w:val="center"/>
        <w:rPr>
          <w:rFonts w:cstheme="minorHAnsi"/>
          <w:bCs/>
          <w:sz w:val="28"/>
          <w:szCs w:val="28"/>
        </w:rPr>
      </w:pPr>
      <w:r w:rsidRPr="00847F0C">
        <w:rPr>
          <w:rFonts w:cstheme="minorHAnsi"/>
          <w:bCs/>
          <w:sz w:val="28"/>
          <w:szCs w:val="28"/>
        </w:rPr>
        <w:t>Pouczenie</w:t>
      </w:r>
    </w:p>
    <w:p w14:paraId="65D5E1D0" w14:textId="77777777" w:rsidR="00847F0C" w:rsidRPr="00847F0C" w:rsidRDefault="00847F0C" w:rsidP="00847F0C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847F0C">
        <w:rPr>
          <w:rFonts w:cstheme="minorHAnsi"/>
          <w:sz w:val="28"/>
          <w:szCs w:val="28"/>
        </w:rPr>
        <w:t>Od niniejszej decyzji służy stronom prawo wniesienia odwołania do Samorządowego Kolegium Odwoławczego w Poznaniu, za moim pośrednictwem, w terminie 14 dni od dnia doręczenia.</w:t>
      </w:r>
    </w:p>
    <w:p w14:paraId="5944D5BB" w14:textId="77777777" w:rsidR="00847F0C" w:rsidRPr="00847F0C" w:rsidRDefault="00847F0C" w:rsidP="00847F0C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847F0C">
        <w:rPr>
          <w:rFonts w:cstheme="minorHAnsi"/>
          <w:sz w:val="28"/>
          <w:szCs w:val="28"/>
        </w:rPr>
        <w:t>Odwołanie powinno zawierać zarzuty odnoszące się do decyzji, określać istotę i zakres żądania będącego przedmiotem odwołania oraz wskazywać dowody uzasadniające to żądanie, o czym mówi art. 53 ust. 6 u.p.z.p.</w:t>
      </w:r>
    </w:p>
    <w:p w14:paraId="40C859B9" w14:textId="77777777" w:rsidR="00847F0C" w:rsidRPr="00847F0C" w:rsidRDefault="00847F0C" w:rsidP="00847F0C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847F0C">
        <w:rPr>
          <w:rFonts w:cstheme="minorHAnsi"/>
          <w:sz w:val="28"/>
          <w:szCs w:val="28"/>
        </w:rPr>
        <w:t xml:space="preserve">W trakcie biegu terminu do wniesienia odwołania strona może, na podstawie art. 127a § 1 ustawy z dnia 14 czerwca 1960 r. – Kodeks postępowania administracyjnego, zrzec się prawa do wniesienia odwołania wobec organu administracji publicznej, który wydał decyzję. </w:t>
      </w:r>
    </w:p>
    <w:p w14:paraId="6126F289" w14:textId="77777777" w:rsidR="00847F0C" w:rsidRPr="00847F0C" w:rsidRDefault="00847F0C" w:rsidP="00847F0C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847F0C">
        <w:rPr>
          <w:rFonts w:cstheme="minorHAnsi"/>
          <w:sz w:val="28"/>
          <w:szCs w:val="28"/>
        </w:rPr>
        <w:t>Z dniem doręczenia organowi administracji publicznej oświadczenia o zrzeczeniu się prawa do wniesienia odwołania przez ostatnią ze stron postępowania, decyzja staje się ostateczna i prawomocna.</w:t>
      </w:r>
    </w:p>
    <w:p w14:paraId="2E3353ED" w14:textId="77777777" w:rsidR="00847F0C" w:rsidRPr="00847F0C" w:rsidRDefault="00847F0C" w:rsidP="00847F0C">
      <w:pPr>
        <w:spacing w:after="0" w:line="240" w:lineRule="auto"/>
        <w:rPr>
          <w:rFonts w:cstheme="minorHAnsi"/>
          <w:sz w:val="28"/>
          <w:szCs w:val="28"/>
        </w:rPr>
      </w:pPr>
      <w:r w:rsidRPr="00847F0C">
        <w:rPr>
          <w:rFonts w:cstheme="minorHAnsi"/>
          <w:sz w:val="28"/>
          <w:szCs w:val="28"/>
        </w:rPr>
        <w:br w:type="page"/>
      </w:r>
    </w:p>
    <w:p w14:paraId="022782FE" w14:textId="77777777" w:rsidR="00847F0C" w:rsidRPr="00847F0C" w:rsidRDefault="00847F0C" w:rsidP="00847F0C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847F0C">
        <w:rPr>
          <w:rFonts w:cstheme="minorHAnsi"/>
          <w:sz w:val="28"/>
          <w:szCs w:val="28"/>
        </w:rPr>
        <w:lastRenderedPageBreak/>
        <w:t xml:space="preserve">W przypadku niewydania przez Burmistrza Śremu decyzji o lokalizacji inwestycji celu publicznego w terminie 65 dni od dnia złożenia wniosku o wydanie takiej decyzji, podmiotowi, który wystąpił z wnioskiem o ustalenie lokalizacji inwestycji celu publicznego, przysługuje prawo do wniesienia żądania wymierzenia kary pieniężnej. Żądanie </w:t>
      </w:r>
      <w:r w:rsidRPr="00847F0C">
        <w:rPr>
          <w:rFonts w:cstheme="minorHAnsi"/>
          <w:sz w:val="28"/>
          <w:szCs w:val="28"/>
          <w:shd w:val="clear" w:color="auto" w:fill="FFFFFF"/>
        </w:rPr>
        <w:t>wnosi się za pośrednictwem Burmistrza Śremu.</w:t>
      </w:r>
    </w:p>
    <w:p w14:paraId="40D90039" w14:textId="77777777" w:rsidR="00847F0C" w:rsidRPr="00847F0C" w:rsidRDefault="00847F0C" w:rsidP="00847F0C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847F0C">
        <w:rPr>
          <w:rFonts w:cstheme="minorHAnsi"/>
          <w:sz w:val="28"/>
          <w:szCs w:val="28"/>
        </w:rPr>
        <w:t>Informacja</w:t>
      </w:r>
    </w:p>
    <w:p w14:paraId="5FEA5C28" w14:textId="77777777" w:rsidR="00847F0C" w:rsidRPr="00847F0C" w:rsidRDefault="00847F0C" w:rsidP="00847F0C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847F0C">
        <w:rPr>
          <w:rFonts w:cstheme="minorHAnsi"/>
          <w:sz w:val="28"/>
          <w:szCs w:val="28"/>
        </w:rPr>
        <w:t>Stosownie do art. 65 u.p.z.p. w drodze decyzji, stwierdza się wygaśnięcie decyzji o lokalizacji inwestycji celu publicznego, jeżeli:</w:t>
      </w:r>
    </w:p>
    <w:p w14:paraId="3CDE4605" w14:textId="77777777" w:rsidR="00847F0C" w:rsidRPr="00847F0C" w:rsidRDefault="00847F0C" w:rsidP="00847F0C">
      <w:pPr>
        <w:widowControl w:val="0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120" w:line="240" w:lineRule="auto"/>
        <w:ind w:left="0" w:firstLine="567"/>
        <w:jc w:val="both"/>
        <w:rPr>
          <w:rFonts w:cstheme="minorHAnsi"/>
          <w:sz w:val="28"/>
          <w:szCs w:val="28"/>
        </w:rPr>
      </w:pPr>
      <w:r w:rsidRPr="00847F0C">
        <w:rPr>
          <w:rFonts w:cstheme="minorHAnsi"/>
          <w:sz w:val="28"/>
          <w:szCs w:val="28"/>
        </w:rPr>
        <w:t>inny wnioskodawca uzyskał pozwolenie na budowę;</w:t>
      </w:r>
    </w:p>
    <w:p w14:paraId="22759EA9" w14:textId="3630FF57" w:rsidR="00635839" w:rsidRPr="00635839" w:rsidRDefault="00847F0C" w:rsidP="00847F0C">
      <w:pPr>
        <w:widowControl w:val="0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120" w:line="240" w:lineRule="auto"/>
        <w:ind w:left="0" w:firstLine="567"/>
        <w:jc w:val="both"/>
        <w:rPr>
          <w:rFonts w:cstheme="minorHAnsi"/>
          <w:sz w:val="28"/>
          <w:szCs w:val="28"/>
        </w:rPr>
      </w:pPr>
      <w:r w:rsidRPr="00847F0C">
        <w:rPr>
          <w:rFonts w:cstheme="minorHAnsi"/>
          <w:sz w:val="28"/>
          <w:szCs w:val="28"/>
        </w:rPr>
        <w:t>dla tego terenu uchwalono plan miejscowy, którego ustalenia są inne niż w wydanej decyzji.</w:t>
      </w:r>
    </w:p>
    <w:p w14:paraId="15548AC5" w14:textId="77777777" w:rsidR="00635839" w:rsidRPr="00635839" w:rsidRDefault="00635839" w:rsidP="00635839">
      <w:pPr>
        <w:spacing w:after="0" w:line="240" w:lineRule="auto"/>
        <w:rPr>
          <w:rFonts w:cstheme="minorHAnsi"/>
          <w:sz w:val="28"/>
          <w:szCs w:val="28"/>
        </w:rPr>
      </w:pPr>
    </w:p>
    <w:p w14:paraId="675C6515" w14:textId="77777777" w:rsidR="00635839" w:rsidRPr="00635839" w:rsidRDefault="00635839" w:rsidP="00635839">
      <w:pPr>
        <w:spacing w:after="0" w:line="240" w:lineRule="auto"/>
        <w:rPr>
          <w:rFonts w:cstheme="minorHAnsi"/>
          <w:sz w:val="28"/>
          <w:szCs w:val="28"/>
        </w:rPr>
      </w:pPr>
    </w:p>
    <w:p w14:paraId="5E9EB556" w14:textId="77777777" w:rsidR="00635839" w:rsidRPr="00635839" w:rsidRDefault="00635839" w:rsidP="00635839">
      <w:pPr>
        <w:widowControl w:val="0"/>
        <w:autoSpaceDE w:val="0"/>
        <w:autoSpaceDN w:val="0"/>
        <w:adjustRightInd w:val="0"/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099F94DD" w14:textId="77777777" w:rsidR="00635839" w:rsidRPr="00635839" w:rsidRDefault="00635839" w:rsidP="00635839">
      <w:pPr>
        <w:widowControl w:val="0"/>
        <w:autoSpaceDE w:val="0"/>
        <w:autoSpaceDN w:val="0"/>
        <w:adjustRightInd w:val="0"/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4A1E95FC" w14:textId="77777777" w:rsidR="00635839" w:rsidRPr="00635839" w:rsidRDefault="00635839" w:rsidP="00635839">
      <w:pPr>
        <w:widowControl w:val="0"/>
        <w:autoSpaceDE w:val="0"/>
        <w:autoSpaceDN w:val="0"/>
        <w:adjustRightInd w:val="0"/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  <w:r w:rsidRPr="00635839">
        <w:rPr>
          <w:rFonts w:cstheme="minorHAnsi"/>
          <w:sz w:val="28"/>
          <w:szCs w:val="28"/>
        </w:rPr>
        <w:t>Załączniki:</w:t>
      </w:r>
    </w:p>
    <w:p w14:paraId="126CCB20" w14:textId="77777777" w:rsidR="00635839" w:rsidRPr="00635839" w:rsidRDefault="00635839" w:rsidP="00635839">
      <w:pPr>
        <w:numPr>
          <w:ilvl w:val="0"/>
          <w:numId w:val="9"/>
        </w:num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  <w:r w:rsidRPr="00635839">
        <w:rPr>
          <w:rFonts w:cstheme="minorHAnsi"/>
          <w:sz w:val="28"/>
          <w:szCs w:val="28"/>
        </w:rPr>
        <w:t>załącznik nr 1 – część graficzna decyzji,</w:t>
      </w:r>
    </w:p>
    <w:p w14:paraId="72B957A6" w14:textId="77777777" w:rsidR="00635839" w:rsidRPr="00635839" w:rsidRDefault="00635839" w:rsidP="00635839">
      <w:pPr>
        <w:numPr>
          <w:ilvl w:val="0"/>
          <w:numId w:val="9"/>
        </w:num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  <w:r w:rsidRPr="00635839">
        <w:rPr>
          <w:rFonts w:cstheme="minorHAnsi"/>
          <w:sz w:val="28"/>
          <w:szCs w:val="28"/>
        </w:rPr>
        <w:t>załącznik nr 2 – dane osobowe Stron postępowania (w aktach sprawy).</w:t>
      </w:r>
    </w:p>
    <w:p w14:paraId="4B647104" w14:textId="77777777" w:rsidR="00635839" w:rsidRPr="00635839" w:rsidRDefault="00635839" w:rsidP="00635839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67508E14" w14:textId="77777777" w:rsidR="00635839" w:rsidRPr="00635839" w:rsidRDefault="00635839" w:rsidP="00635839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635839">
        <w:rPr>
          <w:rFonts w:cstheme="minorHAnsi"/>
          <w:sz w:val="28"/>
          <w:szCs w:val="28"/>
        </w:rPr>
        <w:t>Sprawę prowadzi:</w:t>
      </w:r>
    </w:p>
    <w:p w14:paraId="18677720" w14:textId="77777777" w:rsidR="00635839" w:rsidRPr="00635839" w:rsidRDefault="00635839" w:rsidP="00635839">
      <w:pPr>
        <w:spacing w:after="0" w:line="240" w:lineRule="auto"/>
        <w:rPr>
          <w:rFonts w:cstheme="minorHAnsi"/>
          <w:bCs/>
          <w:sz w:val="28"/>
          <w:szCs w:val="28"/>
        </w:rPr>
      </w:pPr>
      <w:r w:rsidRPr="00635839">
        <w:rPr>
          <w:rFonts w:cstheme="minorHAnsi"/>
          <w:bCs/>
          <w:sz w:val="28"/>
          <w:szCs w:val="28"/>
        </w:rPr>
        <w:t>wz. Magdalena Nerling</w:t>
      </w:r>
    </w:p>
    <w:p w14:paraId="5451C2A4" w14:textId="77777777" w:rsidR="00635839" w:rsidRPr="00635839" w:rsidRDefault="00635839" w:rsidP="00635839">
      <w:pPr>
        <w:spacing w:after="0" w:line="240" w:lineRule="auto"/>
        <w:rPr>
          <w:rFonts w:cstheme="minorHAnsi"/>
          <w:bCs/>
          <w:sz w:val="28"/>
          <w:szCs w:val="28"/>
        </w:rPr>
      </w:pPr>
      <w:r w:rsidRPr="00635839">
        <w:rPr>
          <w:rFonts w:cstheme="minorHAnsi"/>
          <w:bCs/>
          <w:sz w:val="28"/>
          <w:szCs w:val="28"/>
        </w:rPr>
        <w:t>inspektor</w:t>
      </w:r>
    </w:p>
    <w:p w14:paraId="5FA4FA5F" w14:textId="77777777" w:rsidR="00635839" w:rsidRPr="00635839" w:rsidRDefault="00635839" w:rsidP="00635839">
      <w:pPr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635839">
        <w:rPr>
          <w:rFonts w:cstheme="minorHAnsi"/>
          <w:bCs/>
          <w:sz w:val="28"/>
          <w:szCs w:val="28"/>
        </w:rPr>
        <w:t>tel. 61 28 47 131</w:t>
      </w:r>
    </w:p>
    <w:p w14:paraId="572604D3" w14:textId="77777777" w:rsidR="00635839" w:rsidRPr="00635839" w:rsidRDefault="00635839" w:rsidP="00635839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6893E539" w14:textId="77777777" w:rsidR="00635839" w:rsidRPr="00635839" w:rsidRDefault="00635839" w:rsidP="00635839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635839">
        <w:rPr>
          <w:rFonts w:cstheme="minorHAnsi"/>
          <w:sz w:val="28"/>
          <w:szCs w:val="28"/>
        </w:rPr>
        <w:t>Otrzymują:</w:t>
      </w:r>
    </w:p>
    <w:p w14:paraId="0CCD9BFE" w14:textId="77777777" w:rsidR="00635839" w:rsidRPr="00635839" w:rsidRDefault="00635839" w:rsidP="00635839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635839">
        <w:rPr>
          <w:rFonts w:cstheme="minorHAnsi"/>
          <w:sz w:val="28"/>
          <w:szCs w:val="28"/>
        </w:rPr>
        <w:t>Strony postępowania</w:t>
      </w:r>
    </w:p>
    <w:p w14:paraId="46E62269" w14:textId="77777777" w:rsidR="00635839" w:rsidRPr="00635839" w:rsidRDefault="00635839" w:rsidP="00635839">
      <w:pPr>
        <w:numPr>
          <w:ilvl w:val="0"/>
          <w:numId w:val="18"/>
        </w:numPr>
        <w:tabs>
          <w:tab w:val="left" w:pos="567"/>
        </w:tabs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635839">
        <w:rPr>
          <w:rFonts w:cstheme="minorHAnsi"/>
          <w:sz w:val="28"/>
          <w:szCs w:val="28"/>
        </w:rPr>
        <w:t>Polska Spółka Gazownictwa Sp. z o.o.</w:t>
      </w:r>
    </w:p>
    <w:p w14:paraId="05C2E666" w14:textId="77777777" w:rsidR="00635839" w:rsidRPr="00635839" w:rsidRDefault="00635839" w:rsidP="00635839">
      <w:pPr>
        <w:tabs>
          <w:tab w:val="left" w:pos="567"/>
        </w:tabs>
        <w:spacing w:after="120" w:line="240" w:lineRule="auto"/>
        <w:ind w:left="644"/>
        <w:contextualSpacing/>
        <w:jc w:val="both"/>
        <w:rPr>
          <w:rFonts w:cstheme="minorHAnsi"/>
          <w:sz w:val="28"/>
          <w:szCs w:val="28"/>
        </w:rPr>
      </w:pPr>
      <w:r w:rsidRPr="00635839">
        <w:rPr>
          <w:rFonts w:cstheme="minorHAnsi"/>
          <w:sz w:val="28"/>
          <w:szCs w:val="28"/>
        </w:rPr>
        <w:t>ul. Wojciecha Bandrowskiego 16; 33 – 100 Tarnów</w:t>
      </w:r>
    </w:p>
    <w:p w14:paraId="210D78C6" w14:textId="13451886" w:rsidR="00635839" w:rsidRPr="00635839" w:rsidRDefault="00635839" w:rsidP="00635839">
      <w:pPr>
        <w:tabs>
          <w:tab w:val="left" w:pos="567"/>
        </w:tabs>
        <w:spacing w:after="120" w:line="240" w:lineRule="auto"/>
        <w:ind w:left="644"/>
        <w:contextualSpacing/>
        <w:jc w:val="both"/>
        <w:rPr>
          <w:rFonts w:cstheme="minorHAnsi"/>
          <w:sz w:val="28"/>
          <w:szCs w:val="28"/>
        </w:rPr>
      </w:pPr>
      <w:r w:rsidRPr="00635839">
        <w:rPr>
          <w:rFonts w:cstheme="minorHAnsi"/>
          <w:sz w:val="28"/>
          <w:szCs w:val="28"/>
        </w:rPr>
        <w:t xml:space="preserve">pełnomocnik– Pan </w:t>
      </w:r>
      <w:r>
        <w:rPr>
          <w:rFonts w:cstheme="minorHAnsi"/>
          <w:sz w:val="28"/>
          <w:szCs w:val="28"/>
        </w:rPr>
        <w:t>……</w:t>
      </w:r>
    </w:p>
    <w:p w14:paraId="1CDF13BB" w14:textId="77777777" w:rsidR="00635839" w:rsidRPr="00635839" w:rsidRDefault="00635839" w:rsidP="00635839">
      <w:pPr>
        <w:numPr>
          <w:ilvl w:val="0"/>
          <w:numId w:val="18"/>
        </w:numPr>
        <w:tabs>
          <w:tab w:val="left" w:pos="567"/>
        </w:tabs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635839">
        <w:rPr>
          <w:rFonts w:cstheme="minorHAnsi"/>
          <w:sz w:val="28"/>
          <w:szCs w:val="28"/>
        </w:rPr>
        <w:t>Pozostałe zgodnie z załącznikiem nr 2</w:t>
      </w:r>
    </w:p>
    <w:p w14:paraId="3504B192" w14:textId="77777777" w:rsidR="00635839" w:rsidRPr="00635839" w:rsidRDefault="00635839" w:rsidP="00635839">
      <w:pPr>
        <w:tabs>
          <w:tab w:val="left" w:pos="567"/>
        </w:tabs>
        <w:spacing w:after="120" w:line="240" w:lineRule="auto"/>
        <w:jc w:val="both"/>
        <w:rPr>
          <w:rFonts w:cstheme="minorHAnsi"/>
          <w:sz w:val="28"/>
          <w:szCs w:val="28"/>
        </w:rPr>
      </w:pPr>
      <w:r w:rsidRPr="00635839">
        <w:rPr>
          <w:rFonts w:cstheme="minorHAnsi"/>
          <w:sz w:val="28"/>
          <w:szCs w:val="28"/>
        </w:rPr>
        <w:t>aa.</w:t>
      </w:r>
    </w:p>
    <w:p w14:paraId="101CF034" w14:textId="77777777" w:rsidR="00635839" w:rsidRPr="00635839" w:rsidRDefault="00635839" w:rsidP="00635839">
      <w:pPr>
        <w:spacing w:after="0" w:line="240" w:lineRule="auto"/>
        <w:rPr>
          <w:rFonts w:cstheme="minorHAnsi"/>
          <w:sz w:val="28"/>
          <w:szCs w:val="28"/>
        </w:rPr>
      </w:pPr>
      <w:r w:rsidRPr="00635839">
        <w:rPr>
          <w:rFonts w:cstheme="minorHAnsi"/>
          <w:sz w:val="28"/>
          <w:szCs w:val="28"/>
        </w:rPr>
        <w:br w:type="page"/>
      </w:r>
    </w:p>
    <w:p w14:paraId="4137BD47" w14:textId="77777777" w:rsidR="00635839" w:rsidRPr="00635839" w:rsidRDefault="00635839" w:rsidP="00635839">
      <w:pPr>
        <w:tabs>
          <w:tab w:val="left" w:pos="5655"/>
        </w:tabs>
        <w:spacing w:after="120" w:line="240" w:lineRule="auto"/>
        <w:jc w:val="both"/>
        <w:rPr>
          <w:rFonts w:cstheme="minorHAnsi"/>
          <w:sz w:val="28"/>
          <w:szCs w:val="28"/>
        </w:rPr>
      </w:pPr>
      <w:r w:rsidRPr="00635839">
        <w:rPr>
          <w:rFonts w:cstheme="minorHAnsi"/>
          <w:sz w:val="28"/>
          <w:szCs w:val="28"/>
        </w:rPr>
        <w:lastRenderedPageBreak/>
        <w:t>Do wiadomości:</w:t>
      </w:r>
    </w:p>
    <w:p w14:paraId="12652416" w14:textId="77777777" w:rsidR="00635839" w:rsidRPr="00635839" w:rsidRDefault="00635839" w:rsidP="00635839">
      <w:pPr>
        <w:numPr>
          <w:ilvl w:val="0"/>
          <w:numId w:val="17"/>
        </w:numPr>
        <w:tabs>
          <w:tab w:val="left" w:pos="567"/>
        </w:tabs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635839">
        <w:rPr>
          <w:rFonts w:cstheme="minorHAnsi"/>
          <w:sz w:val="28"/>
        </w:rPr>
        <w:t>Gmina Śrem, ul. Plac 20 Października 1; 63-100 Śrem</w:t>
      </w:r>
    </w:p>
    <w:p w14:paraId="4D262AEC" w14:textId="77777777" w:rsidR="00635839" w:rsidRPr="00635839" w:rsidRDefault="00635839" w:rsidP="00635839">
      <w:pPr>
        <w:tabs>
          <w:tab w:val="left" w:pos="567"/>
        </w:tabs>
        <w:spacing w:after="120" w:line="240" w:lineRule="auto"/>
        <w:ind w:left="720"/>
        <w:contextualSpacing/>
        <w:jc w:val="both"/>
        <w:rPr>
          <w:rFonts w:cstheme="minorHAnsi"/>
          <w:sz w:val="28"/>
          <w:szCs w:val="28"/>
        </w:rPr>
      </w:pPr>
      <w:r w:rsidRPr="00635839">
        <w:rPr>
          <w:rFonts w:cstheme="minorHAnsi"/>
          <w:sz w:val="28"/>
        </w:rPr>
        <w:t>Pion Rozwoju i Infrastruktury</w:t>
      </w:r>
    </w:p>
    <w:p w14:paraId="4C496BC9" w14:textId="77777777" w:rsidR="00635839" w:rsidRPr="00635839" w:rsidRDefault="00635839" w:rsidP="00635839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37B8E5DF" w14:textId="77777777" w:rsidR="00635839" w:rsidRPr="00635839" w:rsidRDefault="00635839" w:rsidP="00635839">
      <w:p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635839">
        <w:rPr>
          <w:rFonts w:cstheme="minorHAnsi"/>
          <w:sz w:val="28"/>
          <w:szCs w:val="28"/>
        </w:rPr>
        <w:t xml:space="preserve">Uiszczono opłatę skarbową w kwocie: 615,00 zł </w:t>
      </w:r>
    </w:p>
    <w:p w14:paraId="4B576C69" w14:textId="77777777" w:rsidR="00635839" w:rsidRPr="00635839" w:rsidRDefault="00635839" w:rsidP="00635839">
      <w:p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635839">
        <w:rPr>
          <w:rFonts w:cstheme="minorHAnsi"/>
          <w:sz w:val="28"/>
          <w:szCs w:val="28"/>
        </w:rPr>
        <w:t>Data wpłaty: 04.05.2023 r.</w:t>
      </w:r>
    </w:p>
    <w:p w14:paraId="73E6CE29" w14:textId="77777777" w:rsidR="00635839" w:rsidRPr="00635839" w:rsidRDefault="00635839" w:rsidP="00635839">
      <w:p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635839">
        <w:rPr>
          <w:rFonts w:cstheme="minorHAnsi"/>
          <w:sz w:val="28"/>
          <w:szCs w:val="28"/>
        </w:rPr>
        <w:t>Nr rachunku bankowego Urzędu Miejskiego w Śremie:</w:t>
      </w:r>
    </w:p>
    <w:p w14:paraId="3B3E3D1B" w14:textId="787FE8D0" w:rsidR="009B011A" w:rsidRPr="009B011A" w:rsidRDefault="00635839" w:rsidP="00635839">
      <w:p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635839">
        <w:rPr>
          <w:rFonts w:cstheme="minorHAnsi"/>
          <w:sz w:val="28"/>
          <w:szCs w:val="28"/>
        </w:rPr>
        <w:t>57 9084 0003 2102 0013 0521 0013</w:t>
      </w:r>
    </w:p>
    <w:p w14:paraId="2F9DADA9" w14:textId="62931736" w:rsidR="00053E5A" w:rsidRDefault="00053E5A" w:rsidP="0030239F">
      <w:pPr>
        <w:spacing w:after="120"/>
        <w:jc w:val="both"/>
        <w:rPr>
          <w:rFonts w:cstheme="minorHAnsi"/>
          <w:sz w:val="28"/>
          <w:szCs w:val="28"/>
        </w:rPr>
      </w:pPr>
    </w:p>
    <w:p w14:paraId="3DD0ACA4" w14:textId="77777777" w:rsidR="00587B95" w:rsidRDefault="00587B95" w:rsidP="0030239F">
      <w:pPr>
        <w:spacing w:after="120"/>
        <w:jc w:val="both"/>
        <w:rPr>
          <w:rFonts w:cstheme="minorHAnsi"/>
          <w:sz w:val="28"/>
          <w:szCs w:val="28"/>
        </w:rPr>
      </w:pPr>
    </w:p>
    <w:p w14:paraId="62C67A7B" w14:textId="77777777" w:rsidR="00587B95" w:rsidRDefault="00587B95" w:rsidP="0030239F">
      <w:pPr>
        <w:spacing w:after="120"/>
        <w:jc w:val="both"/>
        <w:rPr>
          <w:rFonts w:cstheme="minorHAnsi"/>
          <w:sz w:val="28"/>
          <w:szCs w:val="28"/>
        </w:rPr>
        <w:sectPr w:rsidR="00587B95" w:rsidSect="00CB0D40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8" w:right="1418" w:bottom="1701" w:left="1701" w:header="708" w:footer="708" w:gutter="0"/>
          <w:cols w:space="708"/>
          <w:titlePg/>
          <w:docGrid w:linePitch="360"/>
        </w:sectPr>
      </w:pPr>
    </w:p>
    <w:p w14:paraId="703830BE" w14:textId="624854E0" w:rsidR="00587B95" w:rsidRPr="00117045" w:rsidRDefault="002B048E" w:rsidP="00587B95">
      <w:pPr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w:lastRenderedPageBreak/>
        <w:drawing>
          <wp:inline distT="0" distB="0" distL="0" distR="0" wp14:anchorId="7E6DEC27" wp14:editId="3C655C2D">
            <wp:extent cx="8505825" cy="5762625"/>
            <wp:effectExtent l="0" t="0" r="9525" b="9525"/>
            <wp:docPr id="1826364945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5825" cy="576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87B95" w:rsidRPr="00117045" w:rsidSect="00587B95">
      <w:pgSz w:w="16838" w:h="11906" w:orient="landscape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AAE89" w14:textId="77777777" w:rsidR="001F38B4" w:rsidRDefault="001F38B4" w:rsidP="00053E5A">
      <w:pPr>
        <w:spacing w:after="0" w:line="240" w:lineRule="auto"/>
      </w:pPr>
      <w:r>
        <w:separator/>
      </w:r>
    </w:p>
  </w:endnote>
  <w:endnote w:type="continuationSeparator" w:id="0">
    <w:p w14:paraId="45435810" w14:textId="77777777" w:rsidR="001F38B4" w:rsidRDefault="001F38B4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B41A0" w14:textId="77777777" w:rsidR="005811F1" w:rsidRDefault="005811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67D7A" w14:textId="76655205" w:rsidR="00945706" w:rsidRDefault="00945706">
    <w:pPr>
      <w:pStyle w:val="Stopka"/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57728" behindDoc="1" locked="0" layoutInCell="1" allowOverlap="1" wp14:anchorId="2808860D" wp14:editId="641779C2">
          <wp:simplePos x="0" y="0"/>
          <wp:positionH relativeFrom="column">
            <wp:posOffset>-1104900</wp:posOffset>
          </wp:positionH>
          <wp:positionV relativeFrom="paragraph">
            <wp:posOffset>-942975</wp:posOffset>
          </wp:positionV>
          <wp:extent cx="7536604" cy="1536065"/>
          <wp:effectExtent l="0" t="0" r="7620" b="6985"/>
          <wp:wrapNone/>
          <wp:docPr id="34" name="Obraz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37" name="Obraz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8B6C22" w14:textId="77777777" w:rsidR="001F38B4" w:rsidRDefault="001F38B4" w:rsidP="00053E5A">
      <w:pPr>
        <w:spacing w:after="0" w:line="240" w:lineRule="auto"/>
      </w:pPr>
      <w:r>
        <w:separator/>
      </w:r>
    </w:p>
  </w:footnote>
  <w:footnote w:type="continuationSeparator" w:id="0">
    <w:p w14:paraId="186605C1" w14:textId="77777777" w:rsidR="001F38B4" w:rsidRDefault="001F38B4" w:rsidP="00053E5A">
      <w:pPr>
        <w:spacing w:after="0" w:line="240" w:lineRule="auto"/>
      </w:pPr>
      <w:r>
        <w:continuationSeparator/>
      </w:r>
    </w:p>
  </w:footnote>
  <w:footnote w:id="1">
    <w:p w14:paraId="6E067729" w14:textId="500B114B" w:rsidR="005322CF" w:rsidRDefault="005322CF" w:rsidP="00243BD1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5322CF">
        <w:rPr>
          <w:rFonts w:asciiTheme="minorHAnsi" w:hAnsiTheme="minorHAnsi" w:cstheme="minorHAnsi"/>
          <w:sz w:val="28"/>
          <w:szCs w:val="28"/>
        </w:rPr>
        <w:t>Podstawa prawna: art. 53 ust. 1 ustawy z dnia 27 marca 2003 r.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Pr="005322CF">
        <w:rPr>
          <w:rFonts w:asciiTheme="minorHAnsi" w:hAnsiTheme="minorHAnsi" w:cstheme="minorHAnsi"/>
          <w:sz w:val="28"/>
          <w:szCs w:val="28"/>
        </w:rPr>
        <w:t>o planowaniu i zagospodarowaniu przestrzennym (</w:t>
      </w:r>
      <w:r w:rsidR="00CA200D" w:rsidRPr="00CA200D">
        <w:rPr>
          <w:rFonts w:asciiTheme="minorHAnsi" w:hAnsiTheme="minorHAnsi" w:cstheme="minorHAnsi"/>
          <w:sz w:val="28"/>
          <w:szCs w:val="28"/>
        </w:rPr>
        <w:t>Dz. U. z 2023 r., poz. 977</w:t>
      </w:r>
      <w:r w:rsidRPr="005322CF">
        <w:rPr>
          <w:rFonts w:asciiTheme="minorHAnsi" w:hAnsiTheme="minorHAnsi" w:cstheme="minorHAnsi"/>
          <w:sz w:val="28"/>
          <w:szCs w:val="28"/>
        </w:rP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A6029" w14:textId="77777777" w:rsidR="005811F1" w:rsidRDefault="005811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35" name="Obraz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6" name="Obraz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30020"/>
    <w:multiLevelType w:val="hybridMultilevel"/>
    <w:tmpl w:val="07080B40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F7510A"/>
    <w:multiLevelType w:val="hybridMultilevel"/>
    <w:tmpl w:val="C0841E2A"/>
    <w:lvl w:ilvl="0" w:tplc="901E3E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C5145A"/>
    <w:multiLevelType w:val="hybridMultilevel"/>
    <w:tmpl w:val="D0CA5D8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336A80"/>
    <w:multiLevelType w:val="hybridMultilevel"/>
    <w:tmpl w:val="90CE97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BF703E"/>
    <w:multiLevelType w:val="hybridMultilevel"/>
    <w:tmpl w:val="AC7A42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28220D"/>
    <w:multiLevelType w:val="multilevel"/>
    <w:tmpl w:val="2D4ABA48"/>
    <w:styleLink w:val="WWNum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" w15:restartNumberingAfterBreak="0">
    <w:nsid w:val="40D85FD3"/>
    <w:multiLevelType w:val="hybridMultilevel"/>
    <w:tmpl w:val="EC7AC3AC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620992"/>
    <w:multiLevelType w:val="hybridMultilevel"/>
    <w:tmpl w:val="BF9099F0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2F6207"/>
    <w:multiLevelType w:val="hybridMultilevel"/>
    <w:tmpl w:val="03BEE7A4"/>
    <w:lvl w:ilvl="0" w:tplc="5DD638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E16DF7"/>
    <w:multiLevelType w:val="hybridMultilevel"/>
    <w:tmpl w:val="A9E6616A"/>
    <w:lvl w:ilvl="0" w:tplc="B8B2FDE4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9A2DD6"/>
    <w:multiLevelType w:val="multilevel"/>
    <w:tmpl w:val="29C006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 w15:restartNumberingAfterBreak="0">
    <w:nsid w:val="562B7C48"/>
    <w:multiLevelType w:val="hybridMultilevel"/>
    <w:tmpl w:val="243447F2"/>
    <w:lvl w:ilvl="0" w:tplc="A23C51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5E0E1C86"/>
    <w:multiLevelType w:val="hybridMultilevel"/>
    <w:tmpl w:val="B4BAB5E8"/>
    <w:lvl w:ilvl="0" w:tplc="F69C8332">
      <w:start w:val="1"/>
      <w:numFmt w:val="decimal"/>
      <w:lvlText w:val="%1)"/>
      <w:lvlJc w:val="left"/>
      <w:pPr>
        <w:ind w:left="501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4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577A55"/>
    <w:multiLevelType w:val="hybridMultilevel"/>
    <w:tmpl w:val="B86EDE46"/>
    <w:lvl w:ilvl="0" w:tplc="0415000F">
      <w:start w:val="1"/>
      <w:numFmt w:val="decimal"/>
      <w:lvlText w:val="%1.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6" w15:restartNumberingAfterBreak="0">
    <w:nsid w:val="77B52691"/>
    <w:multiLevelType w:val="hybridMultilevel"/>
    <w:tmpl w:val="9642EDA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0477986">
    <w:abstractNumId w:val="6"/>
  </w:num>
  <w:num w:numId="2" w16cid:durableId="407388548">
    <w:abstractNumId w:val="6"/>
    <w:lvlOverride w:ilvl="0">
      <w:startOverride w:val="1"/>
    </w:lvlOverride>
  </w:num>
  <w:num w:numId="3" w16cid:durableId="1906835866">
    <w:abstractNumId w:val="2"/>
  </w:num>
  <w:num w:numId="4" w16cid:durableId="673992752">
    <w:abstractNumId w:val="13"/>
  </w:num>
  <w:num w:numId="5" w16cid:durableId="406152240">
    <w:abstractNumId w:val="3"/>
  </w:num>
  <w:num w:numId="6" w16cid:durableId="1654872427">
    <w:abstractNumId w:val="10"/>
  </w:num>
  <w:num w:numId="7" w16cid:durableId="928151283">
    <w:abstractNumId w:val="14"/>
  </w:num>
  <w:num w:numId="8" w16cid:durableId="94581714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28711764">
    <w:abstractNumId w:val="17"/>
  </w:num>
  <w:num w:numId="10" w16cid:durableId="1107119578">
    <w:abstractNumId w:val="7"/>
  </w:num>
  <w:num w:numId="11" w16cid:durableId="1566138313">
    <w:abstractNumId w:val="4"/>
  </w:num>
  <w:num w:numId="12" w16cid:durableId="1690716137">
    <w:abstractNumId w:val="5"/>
  </w:num>
  <w:num w:numId="13" w16cid:durableId="697049989">
    <w:abstractNumId w:val="1"/>
  </w:num>
  <w:num w:numId="14" w16cid:durableId="1570077282">
    <w:abstractNumId w:val="8"/>
  </w:num>
  <w:num w:numId="15" w16cid:durableId="1713194304">
    <w:abstractNumId w:val="16"/>
  </w:num>
  <w:num w:numId="16" w16cid:durableId="1934119698">
    <w:abstractNumId w:val="15"/>
  </w:num>
  <w:num w:numId="17" w16cid:durableId="884487740">
    <w:abstractNumId w:val="9"/>
  </w:num>
  <w:num w:numId="18" w16cid:durableId="1666274372">
    <w:abstractNumId w:val="12"/>
  </w:num>
  <w:num w:numId="19" w16cid:durableId="19589460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C14B9"/>
    <w:rsid w:val="00117045"/>
    <w:rsid w:val="001F38B4"/>
    <w:rsid w:val="00243BD1"/>
    <w:rsid w:val="00250690"/>
    <w:rsid w:val="002B048E"/>
    <w:rsid w:val="002F74A4"/>
    <w:rsid w:val="0030239F"/>
    <w:rsid w:val="003F1986"/>
    <w:rsid w:val="004053D1"/>
    <w:rsid w:val="00414F21"/>
    <w:rsid w:val="0045040E"/>
    <w:rsid w:val="004519AC"/>
    <w:rsid w:val="0048459B"/>
    <w:rsid w:val="004D0E6B"/>
    <w:rsid w:val="00525346"/>
    <w:rsid w:val="005322CF"/>
    <w:rsid w:val="005662FF"/>
    <w:rsid w:val="005725F2"/>
    <w:rsid w:val="005811F1"/>
    <w:rsid w:val="00587B95"/>
    <w:rsid w:val="005E2C53"/>
    <w:rsid w:val="005E5887"/>
    <w:rsid w:val="005F048F"/>
    <w:rsid w:val="005F23DE"/>
    <w:rsid w:val="00635839"/>
    <w:rsid w:val="006A6F3E"/>
    <w:rsid w:val="006B04E6"/>
    <w:rsid w:val="007362FC"/>
    <w:rsid w:val="00742694"/>
    <w:rsid w:val="00777C64"/>
    <w:rsid w:val="007C6800"/>
    <w:rsid w:val="007E515D"/>
    <w:rsid w:val="0081559F"/>
    <w:rsid w:val="00827C35"/>
    <w:rsid w:val="00833526"/>
    <w:rsid w:val="00847F0C"/>
    <w:rsid w:val="008929E1"/>
    <w:rsid w:val="008B0B89"/>
    <w:rsid w:val="008B55B3"/>
    <w:rsid w:val="008F426F"/>
    <w:rsid w:val="00917C21"/>
    <w:rsid w:val="00945706"/>
    <w:rsid w:val="009614DC"/>
    <w:rsid w:val="009B011A"/>
    <w:rsid w:val="009C4E71"/>
    <w:rsid w:val="00A123EF"/>
    <w:rsid w:val="00A552FF"/>
    <w:rsid w:val="00A628A0"/>
    <w:rsid w:val="00AA54F8"/>
    <w:rsid w:val="00AE66B3"/>
    <w:rsid w:val="00AF3FFD"/>
    <w:rsid w:val="00B71DD5"/>
    <w:rsid w:val="00B91287"/>
    <w:rsid w:val="00CA200D"/>
    <w:rsid w:val="00CB0D40"/>
    <w:rsid w:val="00CC44D5"/>
    <w:rsid w:val="00DA3932"/>
    <w:rsid w:val="00DB7013"/>
    <w:rsid w:val="00DC5767"/>
    <w:rsid w:val="00E074FC"/>
    <w:rsid w:val="00E34C2B"/>
    <w:rsid w:val="00EA5AD7"/>
    <w:rsid w:val="00F16002"/>
    <w:rsid w:val="00F62B78"/>
    <w:rsid w:val="00FC2D17"/>
    <w:rsid w:val="00FD2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Standard">
    <w:name w:val="Standard"/>
    <w:rsid w:val="008F426F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paragraph" w:styleId="Akapitzlist">
    <w:name w:val="List Paragraph"/>
    <w:basedOn w:val="Standard"/>
    <w:uiPriority w:val="34"/>
    <w:qFormat/>
    <w:rsid w:val="008F426F"/>
    <w:pPr>
      <w:ind w:left="720"/>
    </w:pPr>
  </w:style>
  <w:style w:type="numbering" w:customStyle="1" w:styleId="WWNum1">
    <w:name w:val="WWNum1"/>
    <w:basedOn w:val="Bezlisty"/>
    <w:rsid w:val="008F426F"/>
    <w:pPr>
      <w:numPr>
        <w:numId w:val="1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7045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7045"/>
    <w:rPr>
      <w:rFonts w:ascii="Times New Roman" w:hAnsi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704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4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2413</Words>
  <Characters>14484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6</cp:revision>
  <cp:lastPrinted>2020-02-11T13:09:00Z</cp:lastPrinted>
  <dcterms:created xsi:type="dcterms:W3CDTF">2023-06-30T10:50:00Z</dcterms:created>
  <dcterms:modified xsi:type="dcterms:W3CDTF">2023-07-03T10:03:00Z</dcterms:modified>
</cp:coreProperties>
</file>