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27E6EB" w14:textId="77777777" w:rsidR="00BD5A34" w:rsidRPr="0063592D" w:rsidRDefault="00BD5A34" w:rsidP="00BD5A34">
      <w:pPr>
        <w:spacing w:after="0" w:line="240" w:lineRule="auto"/>
        <w:ind w:right="5668"/>
        <w:jc w:val="center"/>
        <w:rPr>
          <w:rFonts w:cstheme="minorHAnsi"/>
          <w:bCs/>
          <w:sz w:val="28"/>
          <w:szCs w:val="28"/>
        </w:rPr>
      </w:pPr>
    </w:p>
    <w:p w14:paraId="5D0C37BD" w14:textId="75029555" w:rsidR="00BD5A34" w:rsidRPr="0063592D" w:rsidRDefault="00BD5A34" w:rsidP="00BD5A34">
      <w:pPr>
        <w:spacing w:after="0" w:line="240" w:lineRule="auto"/>
        <w:ind w:right="5668"/>
        <w:jc w:val="center"/>
        <w:rPr>
          <w:rFonts w:cstheme="minorHAnsi"/>
          <w:bCs/>
          <w:sz w:val="28"/>
          <w:szCs w:val="28"/>
        </w:rPr>
      </w:pPr>
      <w:r w:rsidRPr="0063592D">
        <w:rPr>
          <w:rFonts w:cstheme="minorHAnsi"/>
          <w:bCs/>
          <w:sz w:val="28"/>
          <w:szCs w:val="28"/>
        </w:rPr>
        <w:t>Burmistrz Śremu</w:t>
      </w:r>
    </w:p>
    <w:p w14:paraId="38C3318A" w14:textId="77777777" w:rsidR="00BD5A34" w:rsidRPr="0063592D" w:rsidRDefault="00BD5A34" w:rsidP="00BD5A34">
      <w:pPr>
        <w:spacing w:after="0" w:line="240" w:lineRule="auto"/>
        <w:ind w:right="5668"/>
        <w:jc w:val="center"/>
        <w:rPr>
          <w:rFonts w:cstheme="minorHAnsi"/>
          <w:bCs/>
          <w:sz w:val="28"/>
          <w:szCs w:val="28"/>
        </w:rPr>
      </w:pPr>
      <w:r w:rsidRPr="0063592D">
        <w:rPr>
          <w:rFonts w:cstheme="minorHAnsi"/>
          <w:bCs/>
          <w:sz w:val="28"/>
          <w:szCs w:val="28"/>
        </w:rPr>
        <w:t>ul. Plac 20 Października 1</w:t>
      </w:r>
    </w:p>
    <w:p w14:paraId="335059D8" w14:textId="77777777" w:rsidR="00BD5A34" w:rsidRPr="0063592D" w:rsidRDefault="00BD5A34" w:rsidP="00BD5A34">
      <w:pPr>
        <w:spacing w:after="0" w:line="240" w:lineRule="auto"/>
        <w:ind w:right="5668"/>
        <w:jc w:val="center"/>
        <w:rPr>
          <w:rFonts w:cstheme="minorHAnsi"/>
          <w:bCs/>
          <w:sz w:val="28"/>
          <w:szCs w:val="28"/>
        </w:rPr>
      </w:pPr>
      <w:r w:rsidRPr="0063592D">
        <w:rPr>
          <w:rFonts w:cstheme="minorHAnsi"/>
          <w:bCs/>
          <w:sz w:val="28"/>
          <w:szCs w:val="28"/>
        </w:rPr>
        <w:t>63-100 Śrem</w:t>
      </w:r>
    </w:p>
    <w:p w14:paraId="2C937DB9" w14:textId="211DA9C6" w:rsidR="00BD5A34" w:rsidRPr="0063592D" w:rsidRDefault="00BD5A34" w:rsidP="00BD5A34">
      <w:pPr>
        <w:spacing w:after="120" w:line="240" w:lineRule="auto"/>
        <w:jc w:val="right"/>
        <w:rPr>
          <w:rFonts w:cstheme="minorHAnsi"/>
          <w:sz w:val="28"/>
          <w:szCs w:val="28"/>
        </w:rPr>
      </w:pPr>
      <w:r w:rsidRPr="0063592D">
        <w:rPr>
          <w:rFonts w:cstheme="minorHAnsi"/>
          <w:sz w:val="28"/>
          <w:szCs w:val="28"/>
        </w:rPr>
        <w:t xml:space="preserve">Śrem, </w:t>
      </w:r>
      <w:r w:rsidR="005F4F60">
        <w:rPr>
          <w:rFonts w:cstheme="minorHAnsi"/>
          <w:sz w:val="28"/>
          <w:szCs w:val="28"/>
        </w:rPr>
        <w:t>14</w:t>
      </w:r>
      <w:r w:rsidR="00D54DF8">
        <w:rPr>
          <w:rFonts w:cstheme="minorHAnsi"/>
          <w:sz w:val="28"/>
          <w:szCs w:val="28"/>
        </w:rPr>
        <w:t xml:space="preserve"> </w:t>
      </w:r>
      <w:r w:rsidR="00883133">
        <w:rPr>
          <w:rFonts w:cstheme="minorHAnsi"/>
          <w:sz w:val="28"/>
          <w:szCs w:val="28"/>
        </w:rPr>
        <w:t>sierpnia</w:t>
      </w:r>
      <w:r w:rsidRPr="0063592D">
        <w:rPr>
          <w:rFonts w:cstheme="minorHAnsi"/>
          <w:sz w:val="28"/>
          <w:szCs w:val="28"/>
        </w:rPr>
        <w:t xml:space="preserve"> 2023 roku</w:t>
      </w:r>
    </w:p>
    <w:p w14:paraId="314AFC46" w14:textId="0B191421" w:rsidR="00BD5A34" w:rsidRPr="0063592D" w:rsidRDefault="00BD5A34" w:rsidP="00BD5A34">
      <w:pPr>
        <w:spacing w:after="120" w:line="240" w:lineRule="auto"/>
        <w:rPr>
          <w:rFonts w:cstheme="minorHAnsi"/>
          <w:sz w:val="28"/>
          <w:szCs w:val="28"/>
        </w:rPr>
      </w:pPr>
      <w:r w:rsidRPr="0063592D">
        <w:rPr>
          <w:rFonts w:cstheme="minorHAnsi"/>
          <w:sz w:val="28"/>
          <w:szCs w:val="28"/>
        </w:rPr>
        <w:t>PPSOŚ.6220.</w:t>
      </w:r>
      <w:r w:rsidR="00D54DF8">
        <w:rPr>
          <w:rFonts w:cstheme="minorHAnsi"/>
          <w:sz w:val="28"/>
          <w:szCs w:val="28"/>
        </w:rPr>
        <w:t>10</w:t>
      </w:r>
      <w:r w:rsidR="00D0263E">
        <w:rPr>
          <w:rFonts w:cstheme="minorHAnsi"/>
          <w:sz w:val="28"/>
          <w:szCs w:val="28"/>
        </w:rPr>
        <w:t>.2023</w:t>
      </w:r>
      <w:r w:rsidRPr="0063592D">
        <w:rPr>
          <w:rFonts w:cstheme="minorHAnsi"/>
          <w:sz w:val="28"/>
          <w:szCs w:val="28"/>
        </w:rPr>
        <w:t>.BM</w:t>
      </w:r>
    </w:p>
    <w:p w14:paraId="24BCC9A5" w14:textId="77777777" w:rsidR="00BD5A34" w:rsidRPr="0063592D" w:rsidRDefault="00BD5A34" w:rsidP="00BD5A34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63592D">
        <w:rPr>
          <w:rFonts w:eastAsia="Times New Roman" w:cstheme="minorHAnsi"/>
          <w:sz w:val="28"/>
          <w:szCs w:val="28"/>
        </w:rPr>
        <w:t>Obwieszczenie</w:t>
      </w:r>
    </w:p>
    <w:p w14:paraId="79908BF7" w14:textId="77777777" w:rsidR="00BD5A34" w:rsidRPr="0063592D" w:rsidRDefault="00BD5A34" w:rsidP="00BD5A34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63592D">
        <w:rPr>
          <w:rFonts w:eastAsia="Times New Roman" w:cstheme="minorHAnsi"/>
          <w:sz w:val="28"/>
          <w:szCs w:val="28"/>
        </w:rPr>
        <w:t>o wydaniu decyzji o środowiskowych uwarunkowaniach</w:t>
      </w:r>
    </w:p>
    <w:p w14:paraId="45576EAD" w14:textId="1D146FA0" w:rsidR="00BD5A34" w:rsidRPr="00D54DF8" w:rsidRDefault="00D0263E" w:rsidP="00D54DF8">
      <w:pPr>
        <w:spacing w:after="120" w:line="240" w:lineRule="auto"/>
        <w:ind w:firstLine="708"/>
        <w:jc w:val="both"/>
        <w:rPr>
          <w:rFonts w:eastAsia="Times New Roman" w:cstheme="minorHAnsi"/>
          <w:b/>
          <w:bCs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Z</w:t>
      </w:r>
      <w:r w:rsidR="00BD5A34" w:rsidRPr="0063592D">
        <w:rPr>
          <w:rFonts w:eastAsia="Times New Roman" w:cstheme="minorHAnsi"/>
          <w:sz w:val="28"/>
          <w:szCs w:val="28"/>
          <w:lang w:eastAsia="pl-PL"/>
        </w:rPr>
        <w:t>awiadamiam</w:t>
      </w:r>
      <w:r>
        <w:rPr>
          <w:rFonts w:eastAsia="Times New Roman" w:cstheme="minorHAnsi"/>
          <w:sz w:val="28"/>
          <w:szCs w:val="28"/>
          <w:vertAlign w:val="superscript"/>
          <w:lang w:eastAsia="pl-PL"/>
        </w:rPr>
        <w:t>1</w:t>
      </w:r>
      <w:r w:rsidR="00BD5A34" w:rsidRPr="0063592D">
        <w:rPr>
          <w:rFonts w:eastAsia="Times New Roman" w:cstheme="minorHAnsi"/>
          <w:sz w:val="28"/>
          <w:szCs w:val="28"/>
          <w:lang w:eastAsia="pl-PL"/>
        </w:rPr>
        <w:t xml:space="preserve"> strony postępowania, że </w:t>
      </w:r>
      <w:r w:rsidR="00D54DF8">
        <w:rPr>
          <w:rFonts w:eastAsia="Times New Roman" w:cstheme="minorHAnsi"/>
          <w:sz w:val="28"/>
          <w:szCs w:val="28"/>
          <w:lang w:eastAsia="pl-PL"/>
        </w:rPr>
        <w:t>14</w:t>
      </w:r>
      <w:r w:rsidR="00883133">
        <w:rPr>
          <w:rFonts w:eastAsia="Times New Roman" w:cstheme="minorHAnsi"/>
          <w:sz w:val="28"/>
          <w:szCs w:val="28"/>
          <w:lang w:eastAsia="pl-PL"/>
        </w:rPr>
        <w:t>.08</w:t>
      </w:r>
      <w:r w:rsidR="00265CEF" w:rsidRPr="0063592D">
        <w:rPr>
          <w:rFonts w:eastAsia="Times New Roman" w:cstheme="minorHAnsi"/>
          <w:sz w:val="28"/>
          <w:szCs w:val="28"/>
          <w:lang w:eastAsia="pl-PL"/>
        </w:rPr>
        <w:t>.2023</w:t>
      </w:r>
      <w:r w:rsidR="00BD5A34" w:rsidRPr="0063592D">
        <w:rPr>
          <w:rFonts w:eastAsia="Times New Roman" w:cstheme="minorHAnsi"/>
          <w:sz w:val="28"/>
          <w:szCs w:val="28"/>
          <w:lang w:eastAsia="pl-PL"/>
        </w:rPr>
        <w:t xml:space="preserve"> r. Burmistrz Śremu wydał, na rzecz </w:t>
      </w:r>
      <w:r w:rsidR="00D54DF8" w:rsidRPr="00D54DF8">
        <w:rPr>
          <w:rFonts w:ascii="Calibri" w:eastAsia="Calibri" w:hAnsi="Calibri" w:cs="Calibri"/>
          <w:sz w:val="28"/>
          <w:szCs w:val="28"/>
        </w:rPr>
        <w:t>„TFP - Grafika” Spółki z ograniczoną odpowiedzialnością, ul.</w:t>
      </w:r>
      <w:r w:rsidR="00D54DF8">
        <w:rPr>
          <w:rFonts w:ascii="Calibri" w:eastAsia="Calibri" w:hAnsi="Calibri" w:cs="Calibri"/>
          <w:sz w:val="28"/>
          <w:szCs w:val="28"/>
        </w:rPr>
        <w:t> </w:t>
      </w:r>
      <w:r w:rsidR="00D54DF8" w:rsidRPr="00D54DF8">
        <w:rPr>
          <w:rFonts w:ascii="Calibri" w:eastAsia="Calibri" w:hAnsi="Calibri" w:cs="Calibri"/>
          <w:sz w:val="28"/>
          <w:szCs w:val="28"/>
        </w:rPr>
        <w:t>750-lecia 11, 63-100 Śrem</w:t>
      </w:r>
      <w:r w:rsidR="00BD5A34" w:rsidRPr="0063592D">
        <w:rPr>
          <w:rFonts w:eastAsia="Times New Roman" w:cstheme="minorHAnsi"/>
          <w:sz w:val="28"/>
          <w:szCs w:val="28"/>
          <w:lang w:eastAsia="pl-PL"/>
        </w:rPr>
        <w:t xml:space="preserve">, decyzję o środowiskowych uwarunkowaniach dla planowanego przedsięwzięcia polegającego na </w:t>
      </w:r>
      <w:r w:rsidR="00D54DF8" w:rsidRPr="00D54DF8">
        <w:rPr>
          <w:rFonts w:eastAsia="Times New Roman" w:cstheme="minorHAnsi"/>
          <w:b/>
          <w:bCs/>
          <w:sz w:val="28"/>
          <w:szCs w:val="28"/>
          <w:lang w:eastAsia="pl-PL"/>
        </w:rPr>
        <w:t>instalacji zbiornika na olej opałowy o pojemności nie większej niż 5 m</w:t>
      </w:r>
      <w:r w:rsidR="00D54DF8" w:rsidRPr="00267BE0">
        <w:rPr>
          <w:rFonts w:eastAsia="Times New Roman" w:cstheme="minorHAnsi"/>
          <w:b/>
          <w:bCs/>
          <w:sz w:val="28"/>
          <w:szCs w:val="28"/>
          <w:vertAlign w:val="superscript"/>
          <w:lang w:eastAsia="pl-PL"/>
        </w:rPr>
        <w:t>3</w:t>
      </w:r>
      <w:r w:rsidR="00D54DF8" w:rsidRPr="00D54DF8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na terenie zakładu „TFP – Grafika” Sp. z o.o. w Śremie przy ul. 750-lecia 11, na działce o numerze ewidencyjnym 2216/5, obręb Śrem</w:t>
      </w:r>
      <w:r w:rsidR="00BD5A34" w:rsidRPr="0063592D">
        <w:rPr>
          <w:rFonts w:eastAsia="Times New Roman" w:cstheme="minorHAnsi"/>
          <w:sz w:val="28"/>
          <w:szCs w:val="28"/>
          <w:lang w:eastAsia="pl-PL"/>
        </w:rPr>
        <w:t xml:space="preserve">. Od decyzji służy stronie prawo wniesienia odwołania do Samorządowego Kolegium Odwoławczego w Poznaniu, za pośrednictwem Burmistrza Śremu, w terminie 14 dni od dnia doręczenia. </w:t>
      </w:r>
      <w:r w:rsidRPr="00D0263E">
        <w:rPr>
          <w:rFonts w:eastAsia="Times New Roman" w:cstheme="minorHAnsi"/>
          <w:sz w:val="28"/>
          <w:szCs w:val="28"/>
          <w:lang w:eastAsia="pl-PL"/>
        </w:rPr>
        <w:t xml:space="preserve">Przed upływem terminu do wniesienia odwołania </w:t>
      </w:r>
      <w:r>
        <w:rPr>
          <w:rFonts w:eastAsia="Times New Roman" w:cstheme="minorHAnsi"/>
          <w:sz w:val="28"/>
          <w:szCs w:val="28"/>
          <w:lang w:eastAsia="pl-PL"/>
        </w:rPr>
        <w:t>s</w:t>
      </w:r>
      <w:r w:rsidRPr="00D0263E">
        <w:rPr>
          <w:rFonts w:eastAsia="Times New Roman" w:cstheme="minorHAnsi"/>
          <w:sz w:val="28"/>
          <w:szCs w:val="28"/>
          <w:lang w:eastAsia="pl-PL"/>
        </w:rPr>
        <w:t>trona może zrzec się prawa do wniesienia odwołania wobec organu administracji publicznej, który wydał decyzję</w:t>
      </w:r>
      <w:r>
        <w:rPr>
          <w:rFonts w:eastAsia="Times New Roman" w:cstheme="minorHAnsi"/>
          <w:sz w:val="28"/>
          <w:szCs w:val="28"/>
          <w:lang w:eastAsia="pl-PL"/>
        </w:rPr>
        <w:t>,</w:t>
      </w:r>
      <w:r w:rsidRPr="00D0263E">
        <w:rPr>
          <w:rFonts w:eastAsia="Times New Roman" w:cstheme="minorHAnsi"/>
          <w:sz w:val="28"/>
          <w:szCs w:val="28"/>
          <w:lang w:eastAsia="pl-PL"/>
        </w:rPr>
        <w:t xml:space="preserve"> zgodnie z art. 127a § 1 ustawy z dnia 14</w:t>
      </w:r>
      <w:r>
        <w:rPr>
          <w:rFonts w:eastAsia="Times New Roman" w:cstheme="minorHAnsi"/>
          <w:sz w:val="28"/>
          <w:szCs w:val="28"/>
          <w:lang w:eastAsia="pl-PL"/>
        </w:rPr>
        <w:t> </w:t>
      </w:r>
      <w:r w:rsidRPr="00D0263E">
        <w:rPr>
          <w:rFonts w:eastAsia="Times New Roman" w:cstheme="minorHAnsi"/>
          <w:sz w:val="28"/>
          <w:szCs w:val="28"/>
          <w:lang w:eastAsia="pl-PL"/>
        </w:rPr>
        <w:t>czerwca 1960 r. – Kodeks postępowania administracyjnego (Dz. U. z</w:t>
      </w:r>
      <w:r>
        <w:rPr>
          <w:rFonts w:eastAsia="Times New Roman" w:cstheme="minorHAnsi"/>
          <w:sz w:val="28"/>
          <w:szCs w:val="28"/>
          <w:lang w:eastAsia="pl-PL"/>
        </w:rPr>
        <w:t> </w:t>
      </w:r>
      <w:r w:rsidRPr="00D0263E">
        <w:rPr>
          <w:rFonts w:eastAsia="Times New Roman" w:cstheme="minorHAnsi"/>
          <w:sz w:val="28"/>
          <w:szCs w:val="28"/>
          <w:lang w:eastAsia="pl-PL"/>
        </w:rPr>
        <w:t>2023</w:t>
      </w:r>
      <w:r>
        <w:rPr>
          <w:rFonts w:eastAsia="Times New Roman" w:cstheme="minorHAnsi"/>
          <w:sz w:val="28"/>
          <w:szCs w:val="28"/>
          <w:lang w:eastAsia="pl-PL"/>
        </w:rPr>
        <w:t> </w:t>
      </w:r>
      <w:r w:rsidRPr="00D0263E">
        <w:rPr>
          <w:rFonts w:eastAsia="Times New Roman" w:cstheme="minorHAnsi"/>
          <w:sz w:val="28"/>
          <w:szCs w:val="28"/>
          <w:lang w:eastAsia="pl-PL"/>
        </w:rPr>
        <w:t xml:space="preserve">r. poz. 775 i 803). Z dniem doręczenia organowi administracji publicznej oświadczenia o zrzeczeniu się prawa do wniesienia odwołania przez ostatnią ze </w:t>
      </w:r>
      <w:r>
        <w:rPr>
          <w:rFonts w:eastAsia="Times New Roman" w:cstheme="minorHAnsi"/>
          <w:sz w:val="28"/>
          <w:szCs w:val="28"/>
          <w:lang w:eastAsia="pl-PL"/>
        </w:rPr>
        <w:t>s</w:t>
      </w:r>
      <w:r w:rsidRPr="00D0263E">
        <w:rPr>
          <w:rFonts w:eastAsia="Times New Roman" w:cstheme="minorHAnsi"/>
          <w:sz w:val="28"/>
          <w:szCs w:val="28"/>
          <w:lang w:eastAsia="pl-PL"/>
        </w:rPr>
        <w:t>tron postępowania, decyzja staje się ostateczna i</w:t>
      </w:r>
      <w:r>
        <w:rPr>
          <w:rFonts w:eastAsia="Times New Roman" w:cstheme="minorHAnsi"/>
          <w:sz w:val="28"/>
          <w:szCs w:val="28"/>
          <w:lang w:eastAsia="pl-PL"/>
        </w:rPr>
        <w:t> </w:t>
      </w:r>
      <w:r w:rsidRPr="00D0263E">
        <w:rPr>
          <w:rFonts w:eastAsia="Times New Roman" w:cstheme="minorHAnsi"/>
          <w:sz w:val="28"/>
          <w:szCs w:val="28"/>
          <w:lang w:eastAsia="pl-PL"/>
        </w:rPr>
        <w:t>prawomocna.</w:t>
      </w:r>
      <w:r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BD5A34" w:rsidRPr="0063592D">
        <w:rPr>
          <w:rFonts w:eastAsia="Times New Roman" w:cstheme="minorHAnsi"/>
          <w:sz w:val="28"/>
          <w:szCs w:val="28"/>
          <w:lang w:eastAsia="pl-PL"/>
        </w:rPr>
        <w:t xml:space="preserve">Doręczenie przez obwieszczenie uważa się za dokonane po 14 dniach od dnia publicznego ogłoszenia stosownie do art. 49 </w:t>
      </w:r>
      <w:r>
        <w:rPr>
          <w:rFonts w:eastAsia="Times New Roman" w:cstheme="minorHAnsi"/>
          <w:sz w:val="28"/>
          <w:szCs w:val="28"/>
          <w:lang w:eastAsia="pl-PL"/>
        </w:rPr>
        <w:t>przywołanej ustawy</w:t>
      </w:r>
      <w:r w:rsidR="00BD5A34" w:rsidRPr="0063592D">
        <w:rPr>
          <w:rFonts w:eastAsia="Times New Roman" w:cstheme="minorHAnsi"/>
          <w:sz w:val="28"/>
          <w:szCs w:val="28"/>
          <w:lang w:eastAsia="pl-PL"/>
        </w:rPr>
        <w:t xml:space="preserve">. </w:t>
      </w:r>
    </w:p>
    <w:p w14:paraId="463DC4B4" w14:textId="27AB6E12" w:rsidR="00BD5A34" w:rsidRPr="0063592D" w:rsidRDefault="00BD5A34" w:rsidP="00BD5A34">
      <w:pPr>
        <w:spacing w:after="120" w:line="240" w:lineRule="auto"/>
        <w:ind w:firstLine="708"/>
        <w:jc w:val="both"/>
        <w:rPr>
          <w:rFonts w:eastAsia="Times New Roman" w:cstheme="minorHAnsi"/>
          <w:sz w:val="28"/>
          <w:szCs w:val="28"/>
          <w:lang w:eastAsia="pl-PL"/>
        </w:rPr>
      </w:pPr>
      <w:r w:rsidRPr="0063592D">
        <w:rPr>
          <w:rFonts w:eastAsia="Times New Roman" w:cstheme="minorHAnsi"/>
          <w:sz w:val="28"/>
          <w:szCs w:val="28"/>
          <w:lang w:eastAsia="pl-PL"/>
        </w:rPr>
        <w:t>Jednocześnie, podaję do publicznej wiadomości informację, że z treścią decyzji oraz z dokumentacją sprawy, w tym z opiniami organów współdziałających, można zapoznać się w Urzędzie Miejskim w Śremie (ul.</w:t>
      </w:r>
      <w:r w:rsidR="00DB7313">
        <w:rPr>
          <w:rFonts w:eastAsia="Times New Roman" w:cstheme="minorHAnsi"/>
          <w:sz w:val="28"/>
          <w:szCs w:val="28"/>
          <w:lang w:eastAsia="pl-PL"/>
        </w:rPr>
        <w:t> </w:t>
      </w:r>
      <w:r w:rsidRPr="0063592D">
        <w:rPr>
          <w:rFonts w:eastAsia="Times New Roman" w:cstheme="minorHAnsi"/>
          <w:sz w:val="28"/>
          <w:szCs w:val="28"/>
          <w:lang w:eastAsia="pl-PL"/>
        </w:rPr>
        <w:t>Plac 20 Października</w:t>
      </w:r>
      <w:r w:rsidR="00265CEF" w:rsidRPr="0063592D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Pr="0063592D">
        <w:rPr>
          <w:rFonts w:eastAsia="Times New Roman" w:cstheme="minorHAnsi"/>
          <w:sz w:val="28"/>
          <w:szCs w:val="28"/>
          <w:lang w:eastAsia="pl-PL"/>
        </w:rPr>
        <w:t>1, pok. 33), w godzinach od 7:00 do 15:00.</w:t>
      </w:r>
    </w:p>
    <w:p w14:paraId="5F59E55C" w14:textId="61DE1527" w:rsidR="00BD5A34" w:rsidRPr="0063592D" w:rsidRDefault="00BD5A34" w:rsidP="00DB7313">
      <w:pPr>
        <w:spacing w:after="120" w:line="240" w:lineRule="auto"/>
        <w:ind w:firstLine="709"/>
        <w:jc w:val="both"/>
        <w:rPr>
          <w:rFonts w:eastAsia="Times New Roman" w:cstheme="minorHAnsi"/>
          <w:sz w:val="28"/>
          <w:szCs w:val="28"/>
          <w:lang w:eastAsia="pl-PL"/>
        </w:rPr>
      </w:pPr>
      <w:r w:rsidRPr="0063592D">
        <w:rPr>
          <w:rFonts w:eastAsia="Times New Roman" w:cstheme="minorHAnsi"/>
          <w:sz w:val="28"/>
          <w:szCs w:val="28"/>
          <w:lang w:eastAsia="pl-PL"/>
        </w:rPr>
        <w:t xml:space="preserve">Z treścią decyzji można zapoznać się również w Biuletynie Informacji Publicznej Urzędu Miejskiego w Śremie </w:t>
      </w:r>
      <w:r w:rsidR="00D54DF8" w:rsidRPr="00D54DF8">
        <w:rPr>
          <w:rFonts w:cstheme="minorHAnsi"/>
          <w:sz w:val="28"/>
          <w:szCs w:val="28"/>
        </w:rPr>
        <w:t>http://umsrem.bip.eur.pl/public/?id=225296</w:t>
      </w:r>
      <w:r w:rsidRPr="0063592D">
        <w:rPr>
          <w:rFonts w:cstheme="minorHAnsi"/>
          <w:sz w:val="28"/>
          <w:szCs w:val="28"/>
        </w:rPr>
        <w:t>.</w:t>
      </w:r>
    </w:p>
    <w:p w14:paraId="16C0F0BD" w14:textId="77777777" w:rsidR="00BD5A34" w:rsidRPr="0063592D" w:rsidRDefault="00BD5A34" w:rsidP="00BD5A34">
      <w:pPr>
        <w:spacing w:after="120" w:line="240" w:lineRule="auto"/>
        <w:ind w:left="4247"/>
        <w:jc w:val="center"/>
        <w:rPr>
          <w:rFonts w:eastAsia="Times New Roman" w:cstheme="minorHAnsi"/>
          <w:sz w:val="28"/>
          <w:szCs w:val="28"/>
          <w:lang w:eastAsia="pl-PL"/>
        </w:rPr>
      </w:pPr>
      <w:r w:rsidRPr="0063592D">
        <w:rPr>
          <w:rFonts w:eastAsia="Times New Roman" w:cstheme="minorHAnsi"/>
          <w:sz w:val="28"/>
          <w:szCs w:val="28"/>
          <w:lang w:eastAsia="pl-PL"/>
        </w:rPr>
        <w:t>Adam Lewandowski</w:t>
      </w:r>
    </w:p>
    <w:p w14:paraId="02E02EDF" w14:textId="77777777" w:rsidR="00BD5A34" w:rsidRPr="0063592D" w:rsidRDefault="00BD5A34" w:rsidP="00BD5A34">
      <w:pPr>
        <w:spacing w:after="120" w:line="240" w:lineRule="auto"/>
        <w:ind w:left="4248"/>
        <w:jc w:val="center"/>
        <w:rPr>
          <w:rFonts w:eastAsia="Times New Roman" w:cstheme="minorHAnsi"/>
          <w:sz w:val="28"/>
          <w:szCs w:val="28"/>
          <w:lang w:eastAsia="pl-PL"/>
        </w:rPr>
      </w:pPr>
      <w:r w:rsidRPr="0063592D">
        <w:rPr>
          <w:rFonts w:eastAsia="Times New Roman" w:cstheme="minorHAnsi"/>
          <w:sz w:val="28"/>
          <w:szCs w:val="28"/>
          <w:lang w:eastAsia="pl-PL"/>
        </w:rPr>
        <w:t>Burmistrz Śremu</w:t>
      </w:r>
    </w:p>
    <w:p w14:paraId="6A45C5F6" w14:textId="5CDC2439" w:rsidR="00BD5A34" w:rsidRPr="0063592D" w:rsidRDefault="00BD5A34" w:rsidP="00BD5A34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63592D">
        <w:rPr>
          <w:rFonts w:eastAsia="Times New Roman" w:cstheme="minorHAnsi"/>
          <w:sz w:val="28"/>
          <w:szCs w:val="28"/>
          <w:lang w:eastAsia="pl-PL"/>
        </w:rPr>
        <w:lastRenderedPageBreak/>
        <w:t xml:space="preserve">Wywieszono: </w:t>
      </w:r>
      <w:r w:rsidR="00D54DF8">
        <w:rPr>
          <w:rFonts w:eastAsia="Times New Roman" w:cstheme="minorHAnsi"/>
          <w:sz w:val="28"/>
          <w:szCs w:val="28"/>
          <w:lang w:eastAsia="pl-PL"/>
        </w:rPr>
        <w:t>16</w:t>
      </w:r>
      <w:r w:rsidR="00883133">
        <w:rPr>
          <w:rFonts w:eastAsia="Times New Roman" w:cstheme="minorHAnsi"/>
          <w:sz w:val="28"/>
          <w:szCs w:val="28"/>
          <w:lang w:eastAsia="pl-PL"/>
        </w:rPr>
        <w:t>.08</w:t>
      </w:r>
      <w:r w:rsidR="00DB7313">
        <w:rPr>
          <w:rFonts w:eastAsia="Times New Roman" w:cstheme="minorHAnsi"/>
          <w:sz w:val="28"/>
          <w:szCs w:val="28"/>
          <w:lang w:eastAsia="pl-PL"/>
        </w:rPr>
        <w:t>.2023</w:t>
      </w:r>
      <w:r w:rsidRPr="0063592D">
        <w:rPr>
          <w:rFonts w:eastAsia="Times New Roman" w:cstheme="minorHAnsi"/>
          <w:sz w:val="28"/>
          <w:szCs w:val="28"/>
          <w:lang w:eastAsia="pl-PL"/>
        </w:rPr>
        <w:t xml:space="preserve"> r.</w:t>
      </w:r>
    </w:p>
    <w:p w14:paraId="11C855B2" w14:textId="77777777" w:rsidR="00BD5A34" w:rsidRPr="0063592D" w:rsidRDefault="00BD5A34" w:rsidP="00BD5A34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63592D">
        <w:rPr>
          <w:rFonts w:eastAsia="Times New Roman" w:cstheme="minorHAnsi"/>
          <w:sz w:val="28"/>
          <w:szCs w:val="28"/>
          <w:lang w:eastAsia="pl-PL"/>
        </w:rPr>
        <w:t>Zdjęto:</w:t>
      </w:r>
    </w:p>
    <w:p w14:paraId="3E58B21E" w14:textId="77777777" w:rsidR="00D0263E" w:rsidRDefault="00D0263E" w:rsidP="00DB7313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3F186F67" w14:textId="2207DCBC" w:rsidR="00D0263E" w:rsidRDefault="00D0263E" w:rsidP="00D0263E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DB7313">
        <w:rPr>
          <w:rFonts w:eastAsia="Times New Roman" w:cstheme="minorHAnsi"/>
          <w:sz w:val="28"/>
          <w:szCs w:val="28"/>
          <w:vertAlign w:val="superscript"/>
          <w:lang w:eastAsia="pl-PL"/>
        </w:rPr>
        <w:t>1</w:t>
      </w:r>
      <w:r>
        <w:rPr>
          <w:rFonts w:eastAsia="Times New Roman" w:cstheme="minorHAnsi"/>
          <w:sz w:val="28"/>
          <w:szCs w:val="28"/>
          <w:lang w:eastAsia="pl-PL"/>
        </w:rPr>
        <w:t xml:space="preserve">Podstawa prawna: </w:t>
      </w:r>
      <w:r w:rsidRPr="0063592D">
        <w:rPr>
          <w:rFonts w:eastAsia="Times New Roman" w:cstheme="minorHAnsi"/>
          <w:sz w:val="28"/>
          <w:szCs w:val="28"/>
          <w:lang w:eastAsia="pl-PL"/>
        </w:rPr>
        <w:t>art. 73 ust. 1</w:t>
      </w:r>
      <w:r>
        <w:rPr>
          <w:rFonts w:eastAsia="Times New Roman" w:cstheme="minorHAnsi"/>
          <w:sz w:val="28"/>
          <w:szCs w:val="28"/>
          <w:lang w:eastAsia="pl-PL"/>
        </w:rPr>
        <w:t xml:space="preserve">, </w:t>
      </w:r>
      <w:r w:rsidRPr="0063592D">
        <w:rPr>
          <w:rFonts w:eastAsia="Times New Roman" w:cstheme="minorHAnsi"/>
          <w:sz w:val="28"/>
          <w:szCs w:val="28"/>
          <w:lang w:eastAsia="pl-PL"/>
        </w:rPr>
        <w:t>art. 74 ust. 3</w:t>
      </w:r>
      <w:r>
        <w:rPr>
          <w:rFonts w:eastAsia="Times New Roman" w:cstheme="minorHAnsi"/>
          <w:sz w:val="28"/>
          <w:szCs w:val="28"/>
          <w:lang w:eastAsia="pl-PL"/>
        </w:rPr>
        <w:t xml:space="preserve"> oraz art. 85 ust. 3</w:t>
      </w:r>
      <w:r w:rsidRPr="0063592D">
        <w:rPr>
          <w:rFonts w:eastAsia="Times New Roman" w:cstheme="minorHAnsi"/>
          <w:sz w:val="28"/>
          <w:szCs w:val="28"/>
          <w:lang w:eastAsia="pl-PL"/>
        </w:rPr>
        <w:t xml:space="preserve"> ustawy z</w:t>
      </w:r>
      <w:r w:rsidR="00DB7313">
        <w:rPr>
          <w:rFonts w:eastAsia="Times New Roman" w:cstheme="minorHAnsi"/>
          <w:sz w:val="28"/>
          <w:szCs w:val="28"/>
          <w:lang w:eastAsia="pl-PL"/>
        </w:rPr>
        <w:t> </w:t>
      </w:r>
      <w:r w:rsidRPr="0063592D">
        <w:rPr>
          <w:rFonts w:eastAsia="Times New Roman" w:cstheme="minorHAnsi"/>
          <w:sz w:val="28"/>
          <w:szCs w:val="28"/>
          <w:lang w:eastAsia="pl-PL"/>
        </w:rPr>
        <w:t xml:space="preserve">dnia 3 października 2008 r. o udostępnianiu informacji o środowisku i jego ochronie, udziale społeczeństwa w ochronie środowiska oraz o ocenach oddziaływania na środowisko </w:t>
      </w:r>
      <w:r w:rsidRPr="00BD5A34">
        <w:rPr>
          <w:rFonts w:eastAsia="Times New Roman" w:cstheme="minorHAnsi"/>
          <w:sz w:val="28"/>
          <w:szCs w:val="28"/>
          <w:lang w:eastAsia="pl-PL"/>
        </w:rPr>
        <w:t xml:space="preserve">(Dz. U. </w:t>
      </w:r>
      <w:r w:rsidR="00DB7313">
        <w:rPr>
          <w:rFonts w:eastAsia="Times New Roman" w:cstheme="minorHAnsi"/>
          <w:sz w:val="28"/>
          <w:szCs w:val="28"/>
          <w:lang w:eastAsia="pl-PL"/>
        </w:rPr>
        <w:t>2023 r. poz. 1094 i 1113</w:t>
      </w:r>
      <w:r w:rsidRPr="00BD5A34">
        <w:rPr>
          <w:rFonts w:eastAsia="Times New Roman" w:cstheme="minorHAnsi"/>
          <w:sz w:val="28"/>
          <w:szCs w:val="28"/>
          <w:lang w:eastAsia="pl-PL"/>
        </w:rPr>
        <w:t>)</w:t>
      </w:r>
      <w:r w:rsidR="00DB7313">
        <w:rPr>
          <w:rFonts w:eastAsia="Times New Roman" w:cstheme="minorHAnsi"/>
          <w:sz w:val="28"/>
          <w:szCs w:val="28"/>
          <w:lang w:eastAsia="pl-PL"/>
        </w:rPr>
        <w:t>.</w:t>
      </w:r>
    </w:p>
    <w:p w14:paraId="0D525645" w14:textId="77777777" w:rsidR="00D0263E" w:rsidRPr="0063592D" w:rsidRDefault="00D0263E" w:rsidP="00BD5A34">
      <w:pPr>
        <w:spacing w:after="120" w:line="240" w:lineRule="auto"/>
        <w:ind w:firstLine="708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1B71D3CF" w14:textId="77777777" w:rsidR="00BD5A34" w:rsidRPr="0063592D" w:rsidRDefault="00BD5A34" w:rsidP="00BD5A34">
      <w:pPr>
        <w:rPr>
          <w:rFonts w:eastAsia="Times New Roman" w:cstheme="minorHAnsi"/>
          <w:bCs/>
          <w:sz w:val="28"/>
          <w:szCs w:val="28"/>
          <w:lang w:eastAsia="pl-PL"/>
        </w:rPr>
      </w:pPr>
      <w:r w:rsidRPr="0063592D">
        <w:rPr>
          <w:rFonts w:eastAsia="Times New Roman" w:cstheme="minorHAnsi"/>
          <w:bCs/>
          <w:sz w:val="28"/>
          <w:szCs w:val="28"/>
          <w:lang w:eastAsia="pl-PL"/>
        </w:rPr>
        <w:br w:type="page"/>
      </w:r>
    </w:p>
    <w:p w14:paraId="19C6CCE6" w14:textId="77777777" w:rsidR="00D54DF8" w:rsidRPr="00D54DF8" w:rsidRDefault="00D54DF8" w:rsidP="00D54DF8">
      <w:pPr>
        <w:spacing w:after="0" w:line="240" w:lineRule="auto"/>
        <w:ind w:right="5810"/>
        <w:jc w:val="center"/>
        <w:rPr>
          <w:rFonts w:ascii="Calibri" w:eastAsia="Times New Roman" w:hAnsi="Calibri" w:cs="Calibri"/>
          <w:sz w:val="28"/>
          <w:szCs w:val="28"/>
          <w:lang w:eastAsia="pl-PL"/>
        </w:rPr>
      </w:pPr>
      <w:r w:rsidRPr="00D54DF8">
        <w:rPr>
          <w:rFonts w:ascii="Calibri" w:eastAsia="Times New Roman" w:hAnsi="Calibri" w:cs="Calibri"/>
          <w:sz w:val="28"/>
          <w:szCs w:val="28"/>
          <w:lang w:eastAsia="pl-PL"/>
        </w:rPr>
        <w:lastRenderedPageBreak/>
        <w:t>Burmistrz Śremu</w:t>
      </w:r>
    </w:p>
    <w:p w14:paraId="7AAF623A" w14:textId="77777777" w:rsidR="00D54DF8" w:rsidRPr="00D54DF8" w:rsidRDefault="00D54DF8" w:rsidP="00D54DF8">
      <w:pPr>
        <w:spacing w:after="0" w:line="240" w:lineRule="auto"/>
        <w:ind w:right="5810"/>
        <w:jc w:val="center"/>
        <w:rPr>
          <w:rFonts w:ascii="Calibri" w:eastAsia="Times New Roman" w:hAnsi="Calibri" w:cs="Calibri"/>
          <w:sz w:val="28"/>
          <w:szCs w:val="28"/>
          <w:lang w:eastAsia="pl-PL"/>
        </w:rPr>
      </w:pPr>
      <w:r w:rsidRPr="00D54DF8">
        <w:rPr>
          <w:rFonts w:ascii="Calibri" w:eastAsia="Times New Roman" w:hAnsi="Calibri" w:cs="Calibri"/>
          <w:sz w:val="28"/>
          <w:szCs w:val="28"/>
          <w:lang w:eastAsia="pl-PL"/>
        </w:rPr>
        <w:t>ul. Plac 20 Października 1</w:t>
      </w:r>
    </w:p>
    <w:p w14:paraId="355840A2" w14:textId="77777777" w:rsidR="00D54DF8" w:rsidRPr="00D54DF8" w:rsidRDefault="00D54DF8" w:rsidP="00D54DF8">
      <w:pPr>
        <w:spacing w:after="0" w:line="240" w:lineRule="auto"/>
        <w:ind w:right="5810"/>
        <w:jc w:val="center"/>
        <w:rPr>
          <w:rFonts w:ascii="Calibri" w:eastAsia="Times New Roman" w:hAnsi="Calibri" w:cs="Calibri"/>
          <w:sz w:val="28"/>
          <w:szCs w:val="28"/>
          <w:lang w:eastAsia="pl-PL"/>
        </w:rPr>
      </w:pPr>
      <w:r w:rsidRPr="00D54DF8">
        <w:rPr>
          <w:rFonts w:ascii="Calibri" w:eastAsia="Times New Roman" w:hAnsi="Calibri" w:cs="Calibri"/>
          <w:sz w:val="28"/>
          <w:szCs w:val="28"/>
          <w:lang w:eastAsia="pl-PL"/>
        </w:rPr>
        <w:t>63-100 Śrem</w:t>
      </w:r>
    </w:p>
    <w:p w14:paraId="15B4608B" w14:textId="77777777" w:rsidR="00D54DF8" w:rsidRPr="00D54DF8" w:rsidRDefault="00D54DF8" w:rsidP="00D54DF8">
      <w:pPr>
        <w:spacing w:after="120" w:line="240" w:lineRule="auto"/>
        <w:jc w:val="right"/>
        <w:rPr>
          <w:rFonts w:ascii="Calibri" w:eastAsia="Times New Roman" w:hAnsi="Calibri" w:cs="Calibri"/>
          <w:sz w:val="28"/>
          <w:szCs w:val="28"/>
          <w:lang w:eastAsia="pl-PL"/>
        </w:rPr>
      </w:pPr>
      <w:r w:rsidRPr="00D54DF8">
        <w:rPr>
          <w:rFonts w:ascii="Calibri" w:eastAsia="Times New Roman" w:hAnsi="Calibri" w:cs="Calibri"/>
          <w:sz w:val="28"/>
          <w:szCs w:val="28"/>
          <w:lang w:eastAsia="pl-PL"/>
        </w:rPr>
        <w:t>Śrem, 14 sierpnia 2023 roku</w:t>
      </w:r>
    </w:p>
    <w:p w14:paraId="43E8783B" w14:textId="77777777" w:rsidR="00D54DF8" w:rsidRPr="00D54DF8" w:rsidRDefault="00D54DF8" w:rsidP="00D54DF8">
      <w:pPr>
        <w:spacing w:after="12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D54DF8">
        <w:rPr>
          <w:rFonts w:ascii="Calibri" w:eastAsia="Times New Roman" w:hAnsi="Calibri" w:cs="Calibri"/>
          <w:sz w:val="28"/>
          <w:szCs w:val="28"/>
          <w:lang w:eastAsia="pl-PL"/>
        </w:rPr>
        <w:t>PPSOŚ.6220.10.2023.BM</w:t>
      </w:r>
    </w:p>
    <w:p w14:paraId="48595111" w14:textId="77777777" w:rsidR="00D54DF8" w:rsidRPr="00D54DF8" w:rsidRDefault="00D54DF8" w:rsidP="00D54DF8">
      <w:pPr>
        <w:spacing w:after="120" w:line="240" w:lineRule="auto"/>
        <w:jc w:val="center"/>
        <w:rPr>
          <w:rFonts w:ascii="Calibri" w:eastAsia="Times New Roman" w:hAnsi="Calibri" w:cs="Calibri"/>
          <w:sz w:val="28"/>
          <w:szCs w:val="28"/>
          <w:lang w:eastAsia="pl-PL"/>
        </w:rPr>
      </w:pPr>
      <w:r w:rsidRPr="00D54DF8">
        <w:rPr>
          <w:rFonts w:ascii="Calibri" w:eastAsia="Times New Roman" w:hAnsi="Calibri" w:cs="Calibri"/>
          <w:sz w:val="28"/>
          <w:szCs w:val="28"/>
          <w:lang w:eastAsia="pl-PL"/>
        </w:rPr>
        <w:t>Decyzja</w:t>
      </w:r>
    </w:p>
    <w:p w14:paraId="2587C6A7" w14:textId="77777777" w:rsidR="00D54DF8" w:rsidRPr="00D54DF8" w:rsidRDefault="00D54DF8" w:rsidP="00D54DF8">
      <w:pPr>
        <w:spacing w:after="12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D54DF8">
        <w:rPr>
          <w:rFonts w:ascii="Calibri" w:eastAsia="Times New Roman" w:hAnsi="Calibri" w:cs="Calibri"/>
          <w:sz w:val="28"/>
          <w:szCs w:val="28"/>
          <w:lang w:eastAsia="pl-PL"/>
        </w:rPr>
        <w:tab/>
        <w:t>Na podstawie art. 71 ust. 2 pkt 2, art. 75 ust. 1 pkt 4, art. 82 ust. 1 pkt 1 lit. b i c, art. 82 ust. 1 pkt 2 lit. b, art. 84, art. 85 ust. 1 i ust. 2 pkt 2 ustawy z dnia 3 października 2008 r. o udostępnianiu informacji o środowisku i jego ochronie, udziale społeczeństwa w ochronie środowiska oraz o ocenach oddziaływania na środowisko (</w:t>
      </w:r>
      <w:r w:rsidRPr="00D54DF8">
        <w:rPr>
          <w:rFonts w:ascii="Calibri" w:eastAsia="Calibri" w:hAnsi="Calibri" w:cs="Calibri"/>
          <w:kern w:val="2"/>
          <w:sz w:val="28"/>
          <w:szCs w:val="28"/>
          <w14:ligatures w14:val="standardContextual"/>
        </w:rPr>
        <w:t>Dz. U. z 2023 r. poz. 1094 i 1113)</w:t>
      </w:r>
      <w:r w:rsidRPr="00D54DF8">
        <w:rPr>
          <w:rFonts w:ascii="Calibri" w:eastAsia="Times New Roman" w:hAnsi="Calibri" w:cs="Calibri"/>
          <w:sz w:val="28"/>
          <w:szCs w:val="28"/>
          <w:lang w:eastAsia="pl-PL"/>
        </w:rPr>
        <w:t xml:space="preserve">, zwanej dalej ustawą, </w:t>
      </w:r>
      <w:r w:rsidRPr="00D54DF8">
        <w:rPr>
          <w:rFonts w:ascii="Calibri" w:eastAsia="Times New Roman" w:hAnsi="Calibri" w:cs="Calibri"/>
          <w:bCs/>
          <w:sz w:val="28"/>
          <w:szCs w:val="28"/>
          <w:lang w:eastAsia="pl-PL"/>
        </w:rPr>
        <w:t xml:space="preserve">§ 3 ust. 1 pkt 37 lit. b rozporządzenia Rady Ministrów z dnia 10 września 2019 r. w sprawie przedsięwzięć mogących znacząco oddziaływać na środowisko (Dz. U. poz. 1839 i z 2022 r. poz. 1071). </w:t>
      </w:r>
      <w:r w:rsidRPr="00D54DF8">
        <w:rPr>
          <w:rFonts w:ascii="Calibri" w:eastAsia="Times New Roman" w:hAnsi="Calibri" w:cs="Calibri"/>
          <w:sz w:val="28"/>
          <w:szCs w:val="28"/>
          <w:lang w:eastAsia="pl-PL"/>
        </w:rPr>
        <w:t>oraz art. 104 ustawy z dnia 14 czerwca 1960 r. – Kodeks postępowania administracyjnego (Dz. U. z 2023 r. poz. 775 i 803), zwanej dalej K.p.a.,</w:t>
      </w:r>
    </w:p>
    <w:p w14:paraId="64DCC776" w14:textId="77777777" w:rsidR="00D54DF8" w:rsidRPr="00D54DF8" w:rsidRDefault="00D54DF8" w:rsidP="00D54DF8">
      <w:pPr>
        <w:spacing w:after="120" w:line="240" w:lineRule="auto"/>
        <w:jc w:val="center"/>
        <w:rPr>
          <w:rFonts w:ascii="Calibri" w:eastAsia="Times New Roman" w:hAnsi="Calibri" w:cs="Calibri"/>
          <w:sz w:val="28"/>
          <w:szCs w:val="28"/>
          <w:lang w:eastAsia="pl-PL"/>
        </w:rPr>
      </w:pPr>
      <w:r w:rsidRPr="00D54DF8">
        <w:rPr>
          <w:rFonts w:ascii="Calibri" w:eastAsia="Times New Roman" w:hAnsi="Calibri" w:cs="Calibri"/>
          <w:sz w:val="28"/>
          <w:szCs w:val="28"/>
          <w:lang w:eastAsia="pl-PL"/>
        </w:rPr>
        <w:t>po rozpatrzeniu</w:t>
      </w:r>
    </w:p>
    <w:p w14:paraId="04DCEF0F" w14:textId="77777777" w:rsidR="00D54DF8" w:rsidRPr="00D54DF8" w:rsidRDefault="00D54DF8" w:rsidP="00D54DF8">
      <w:pPr>
        <w:spacing w:after="12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D54DF8">
        <w:rPr>
          <w:rFonts w:ascii="Calibri" w:eastAsia="Times New Roman" w:hAnsi="Calibri" w:cs="Calibri"/>
          <w:sz w:val="28"/>
          <w:szCs w:val="28"/>
          <w:lang w:eastAsia="pl-PL"/>
        </w:rPr>
        <w:t xml:space="preserve">wniosku </w:t>
      </w:r>
      <w:r w:rsidRPr="00D54DF8">
        <w:rPr>
          <w:rFonts w:ascii="Calibri" w:eastAsia="Calibri" w:hAnsi="Calibri" w:cs="Calibri"/>
          <w:sz w:val="28"/>
          <w:szCs w:val="28"/>
        </w:rPr>
        <w:t xml:space="preserve">„TFP - Grafika” Spółki z ograniczoną odpowiedzialnością, </w:t>
      </w:r>
      <w:r w:rsidRPr="00D54DF8">
        <w:rPr>
          <w:rFonts w:ascii="Calibri" w:eastAsia="Calibri" w:hAnsi="Calibri" w:cs="Calibri"/>
          <w:sz w:val="28"/>
          <w:szCs w:val="28"/>
        </w:rPr>
        <w:br/>
        <w:t>ul. 750-lecia 11, 63-100 Śrem</w:t>
      </w:r>
      <w:r w:rsidRPr="00D54DF8">
        <w:rPr>
          <w:rFonts w:ascii="Calibri" w:eastAsia="Times New Roman" w:hAnsi="Calibri" w:cs="Calibri"/>
          <w:sz w:val="28"/>
          <w:szCs w:val="28"/>
          <w:lang w:eastAsia="pl-PL"/>
        </w:rPr>
        <w:t xml:space="preserve">, </w:t>
      </w:r>
      <w:r w:rsidRPr="00D54DF8">
        <w:rPr>
          <w:rFonts w:ascii="Calibri" w:eastAsia="Calibri" w:hAnsi="Calibri" w:cs="Calibri"/>
          <w:sz w:val="28"/>
          <w:szCs w:val="28"/>
        </w:rPr>
        <w:t xml:space="preserve">o wydanie decyzji o środowiskowych uwarunkowaniach dla planowanego przedsięwzięcia polegającego na </w:t>
      </w:r>
      <w:bookmarkStart w:id="0" w:name="_Hlk142471480"/>
      <w:r w:rsidRPr="00D54DF8">
        <w:rPr>
          <w:rFonts w:ascii="Calibri" w:eastAsia="Times New Roman" w:hAnsi="Calibri" w:cs="Calibri"/>
          <w:sz w:val="28"/>
          <w:szCs w:val="28"/>
          <w:lang w:eastAsia="pl-PL"/>
        </w:rPr>
        <w:t>instalacji zbiornika na olej opałowy na terenie zakładu „TFP – Grafika” Sp. z o.o. w Śremie przy ul. 750-lecia 11, na działce o numerze ewidencyjnym 2216/5, obręb Śrem</w:t>
      </w:r>
      <w:bookmarkEnd w:id="0"/>
      <w:r w:rsidRPr="00D54DF8">
        <w:rPr>
          <w:rFonts w:ascii="Calibri" w:eastAsia="Calibri" w:hAnsi="Calibri" w:cs="Calibri"/>
          <w:sz w:val="28"/>
          <w:szCs w:val="28"/>
        </w:rPr>
        <w:t xml:space="preserve">, </w:t>
      </w:r>
    </w:p>
    <w:p w14:paraId="2ACBC939" w14:textId="77777777" w:rsidR="00D54DF8" w:rsidRPr="00D54DF8" w:rsidRDefault="00D54DF8" w:rsidP="00D54DF8">
      <w:pPr>
        <w:spacing w:after="120" w:line="240" w:lineRule="auto"/>
        <w:jc w:val="center"/>
        <w:rPr>
          <w:rFonts w:ascii="Calibri" w:eastAsia="Times New Roman" w:hAnsi="Calibri" w:cs="Calibri"/>
          <w:sz w:val="28"/>
          <w:szCs w:val="28"/>
          <w:lang w:eastAsia="pl-PL"/>
        </w:rPr>
      </w:pPr>
      <w:r w:rsidRPr="00D54DF8">
        <w:rPr>
          <w:rFonts w:ascii="Calibri" w:eastAsia="Times New Roman" w:hAnsi="Calibri" w:cs="Calibri"/>
          <w:sz w:val="28"/>
          <w:szCs w:val="28"/>
          <w:lang w:eastAsia="pl-PL"/>
        </w:rPr>
        <w:t>ustalam</w:t>
      </w:r>
    </w:p>
    <w:p w14:paraId="66F36114" w14:textId="77777777" w:rsidR="00D54DF8" w:rsidRPr="00D54DF8" w:rsidRDefault="00D54DF8" w:rsidP="00D54DF8">
      <w:pPr>
        <w:numPr>
          <w:ilvl w:val="0"/>
          <w:numId w:val="1"/>
        </w:numPr>
        <w:spacing w:after="120" w:line="240" w:lineRule="auto"/>
        <w:ind w:left="425" w:hanging="425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D54DF8">
        <w:rPr>
          <w:rFonts w:ascii="Calibri" w:eastAsia="Times New Roman" w:hAnsi="Calibri" w:cs="Calibri"/>
          <w:b/>
          <w:bCs/>
          <w:sz w:val="28"/>
          <w:szCs w:val="28"/>
          <w:lang w:eastAsia="pl-PL"/>
        </w:rPr>
        <w:t>Brak potrzeby przeprowadzenia oceny oddziaływania na środowisko dla planowanego przedsięwzięcia</w:t>
      </w:r>
      <w:r w:rsidRPr="00D54DF8">
        <w:rPr>
          <w:rFonts w:ascii="Calibri" w:eastAsia="Times New Roman" w:hAnsi="Calibri" w:cs="Calibri"/>
          <w:sz w:val="28"/>
          <w:szCs w:val="28"/>
          <w:lang w:eastAsia="pl-PL"/>
        </w:rPr>
        <w:t xml:space="preserve"> polegającego na </w:t>
      </w:r>
      <w:r w:rsidRPr="00D54DF8">
        <w:rPr>
          <w:rFonts w:ascii="Calibri" w:eastAsia="Calibri" w:hAnsi="Calibri" w:cs="Calibri"/>
          <w:bCs/>
          <w:sz w:val="28"/>
          <w:szCs w:val="28"/>
        </w:rPr>
        <w:t>instalacji zbiornika na olej opałowy o pojemności nie większej niż 5 m</w:t>
      </w:r>
      <w:r w:rsidRPr="00D54DF8">
        <w:rPr>
          <w:rFonts w:ascii="Calibri" w:eastAsia="Calibri" w:hAnsi="Calibri" w:cs="Calibri"/>
          <w:bCs/>
          <w:sz w:val="28"/>
          <w:szCs w:val="28"/>
          <w:vertAlign w:val="superscript"/>
        </w:rPr>
        <w:t>3</w:t>
      </w:r>
      <w:r w:rsidRPr="00D54DF8">
        <w:rPr>
          <w:rFonts w:ascii="Calibri" w:eastAsia="Calibri" w:hAnsi="Calibri" w:cs="Calibri"/>
          <w:bCs/>
          <w:sz w:val="28"/>
          <w:szCs w:val="28"/>
        </w:rPr>
        <w:t xml:space="preserve"> na terenie zakładu </w:t>
      </w:r>
      <w:r w:rsidRPr="00D54DF8">
        <w:rPr>
          <w:rFonts w:ascii="Calibri" w:eastAsia="Calibri" w:hAnsi="Calibri" w:cs="Calibri"/>
          <w:bCs/>
          <w:sz w:val="28"/>
          <w:szCs w:val="28"/>
        </w:rPr>
        <w:br/>
        <w:t>„TFP – Grafika” Sp. z o.o. w Śremie przy ul. 750-lecia 11, na działce o numerze ewidencyjnym 2216/5, obręb Śrem</w:t>
      </w:r>
      <w:r w:rsidRPr="00D54DF8">
        <w:rPr>
          <w:rFonts w:ascii="Calibri" w:eastAsia="Calibri" w:hAnsi="Calibri" w:cs="Calibri"/>
          <w:sz w:val="28"/>
          <w:szCs w:val="28"/>
        </w:rPr>
        <w:t>.</w:t>
      </w:r>
    </w:p>
    <w:p w14:paraId="21E02026" w14:textId="77777777" w:rsidR="00D54DF8" w:rsidRPr="00D54DF8" w:rsidRDefault="00D54DF8" w:rsidP="00D54DF8">
      <w:pPr>
        <w:numPr>
          <w:ilvl w:val="0"/>
          <w:numId w:val="1"/>
        </w:numPr>
        <w:spacing w:after="120" w:line="240" w:lineRule="auto"/>
        <w:ind w:left="426" w:hanging="426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D54DF8">
        <w:rPr>
          <w:rFonts w:ascii="Calibri" w:eastAsia="Times New Roman" w:hAnsi="Calibri" w:cs="Calibri"/>
          <w:b/>
          <w:bCs/>
          <w:sz w:val="28"/>
          <w:szCs w:val="28"/>
          <w:lang w:eastAsia="pl-PL"/>
        </w:rPr>
        <w:t xml:space="preserve">Istotne </w:t>
      </w:r>
      <w:bookmarkStart w:id="1" w:name="highlightHit_12"/>
      <w:bookmarkEnd w:id="1"/>
      <w:r w:rsidRPr="00D54DF8">
        <w:rPr>
          <w:rFonts w:ascii="Calibri" w:eastAsia="Times New Roman" w:hAnsi="Calibri" w:cs="Calibri"/>
          <w:b/>
          <w:bCs/>
          <w:sz w:val="28"/>
          <w:szCs w:val="28"/>
          <w:lang w:eastAsia="pl-PL"/>
        </w:rPr>
        <w:t>warunki korzystania ze środowiska w fazie realizacji i eksploatacji lub użytkowania przedsięwzięcia</w:t>
      </w:r>
      <w:r w:rsidRPr="00D54DF8">
        <w:rPr>
          <w:rFonts w:ascii="Calibri" w:eastAsia="Times New Roman" w:hAnsi="Calibri" w:cs="Calibri"/>
          <w:sz w:val="28"/>
          <w:szCs w:val="28"/>
          <w:lang w:eastAsia="pl-PL"/>
        </w:rPr>
        <w:t>, ze szczególnym uwzględnieniem konieczności ochrony cennych wartości przyrodniczych, zasobów naturalnych i zabytków, ograniczenia uciążliwości dla terenów sąsiednich</w:t>
      </w:r>
      <w:r w:rsidRPr="00D54DF8">
        <w:rPr>
          <w:rFonts w:ascii="Calibri" w:eastAsia="Calibri" w:hAnsi="Calibri" w:cs="Times New Roman"/>
          <w:kern w:val="2"/>
          <w:sz w:val="28"/>
          <w14:ligatures w14:val="standardContextual"/>
        </w:rPr>
        <w:t xml:space="preserve"> oraz </w:t>
      </w:r>
      <w:r w:rsidRPr="00D54DF8">
        <w:rPr>
          <w:rFonts w:ascii="Calibri" w:eastAsia="Times New Roman" w:hAnsi="Calibri" w:cs="Calibri"/>
          <w:sz w:val="28"/>
          <w:szCs w:val="28"/>
          <w:lang w:eastAsia="pl-PL"/>
        </w:rPr>
        <w:t>unikania, zapobiegania i ograniczania oddziaływania przedsięwzięcia na środowisko:</w:t>
      </w:r>
    </w:p>
    <w:p w14:paraId="2E3E0A27" w14:textId="77777777" w:rsidR="00D54DF8" w:rsidRPr="00D54DF8" w:rsidRDefault="00D54DF8" w:rsidP="00D54DF8">
      <w:pPr>
        <w:spacing w:after="0" w:line="240" w:lineRule="auto"/>
        <w:jc w:val="both"/>
        <w:rPr>
          <w:rFonts w:ascii="Calibri" w:eastAsia="Calibri" w:hAnsi="Calibri" w:cs="Calibri"/>
          <w:sz w:val="28"/>
          <w:szCs w:val="28"/>
        </w:rPr>
      </w:pPr>
      <w:r w:rsidRPr="00D54DF8">
        <w:rPr>
          <w:rFonts w:ascii="Calibri" w:eastAsia="Calibri" w:hAnsi="Calibri" w:cs="Calibri"/>
          <w:sz w:val="28"/>
          <w:szCs w:val="28"/>
        </w:rPr>
        <w:br w:type="page"/>
      </w:r>
    </w:p>
    <w:p w14:paraId="1D18446D" w14:textId="77777777" w:rsidR="00D54DF8" w:rsidRPr="00D54DF8" w:rsidRDefault="00D54DF8" w:rsidP="00D54DF8">
      <w:pPr>
        <w:numPr>
          <w:ilvl w:val="0"/>
          <w:numId w:val="5"/>
        </w:numPr>
        <w:spacing w:after="120" w:line="240" w:lineRule="auto"/>
        <w:ind w:left="709" w:hanging="283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D54DF8">
        <w:rPr>
          <w:rFonts w:ascii="Calibri" w:eastAsia="Calibri" w:hAnsi="Calibri" w:cs="Calibri"/>
          <w:sz w:val="28"/>
          <w:szCs w:val="28"/>
        </w:rPr>
        <w:lastRenderedPageBreak/>
        <w:t>zamontować atestowany, naziemny, szczelny, dwupłaszczowy, stalowy zbiornik na olej opałowy o pojemności nie większej niż 5 m</w:t>
      </w:r>
      <w:r w:rsidRPr="00D54DF8">
        <w:rPr>
          <w:rFonts w:ascii="Calibri" w:eastAsia="Calibri" w:hAnsi="Calibri" w:cs="Calibri"/>
          <w:sz w:val="28"/>
          <w:szCs w:val="28"/>
          <w:vertAlign w:val="superscript"/>
        </w:rPr>
        <w:t>3</w:t>
      </w:r>
      <w:r w:rsidRPr="00D54DF8">
        <w:rPr>
          <w:rFonts w:ascii="Calibri" w:eastAsia="Calibri" w:hAnsi="Calibri" w:cs="Calibri"/>
          <w:sz w:val="28"/>
          <w:szCs w:val="28"/>
        </w:rPr>
        <w:t>, wyposażony w „wahadło gazowe”, system kontroli szczelności, system zapobiegający przepełnieniu, zawory oddechowe</w:t>
      </w:r>
      <w:r w:rsidRPr="00D54DF8">
        <w:rPr>
          <w:rFonts w:ascii="Calibri" w:eastAsia="Times New Roman" w:hAnsi="Calibri" w:cs="Calibri"/>
          <w:sz w:val="28"/>
          <w:szCs w:val="28"/>
          <w:lang w:eastAsia="pl-PL"/>
        </w:rPr>
        <w:t>;</w:t>
      </w:r>
    </w:p>
    <w:p w14:paraId="4705BD4C" w14:textId="77777777" w:rsidR="00D54DF8" w:rsidRPr="00D54DF8" w:rsidRDefault="00D54DF8" w:rsidP="00D54DF8">
      <w:pPr>
        <w:numPr>
          <w:ilvl w:val="0"/>
          <w:numId w:val="5"/>
        </w:numPr>
        <w:spacing w:after="120" w:line="240" w:lineRule="auto"/>
        <w:ind w:left="709" w:hanging="283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D54DF8">
        <w:rPr>
          <w:rFonts w:ascii="Calibri" w:eastAsia="Times New Roman" w:hAnsi="Calibri" w:cs="Calibri"/>
          <w:sz w:val="28"/>
          <w:szCs w:val="28"/>
          <w:lang w:eastAsia="pl-PL"/>
        </w:rPr>
        <w:t>zbiornik na olej opałowy umieścić wewnątrz dostosowanego do tego celu kontenera morskiego, posadowionego na szczelnym, utwardzonym podłożu. Kontener morski wyposażyć w misę odciekową pod punktem tankowania;</w:t>
      </w:r>
    </w:p>
    <w:p w14:paraId="423BF330" w14:textId="532B07D4" w:rsidR="00D54DF8" w:rsidRPr="00D54DF8" w:rsidRDefault="00D54DF8" w:rsidP="00D54DF8">
      <w:pPr>
        <w:numPr>
          <w:ilvl w:val="0"/>
          <w:numId w:val="5"/>
        </w:numPr>
        <w:spacing w:after="120" w:line="240" w:lineRule="auto"/>
        <w:ind w:left="709" w:hanging="283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D54DF8">
        <w:rPr>
          <w:rFonts w:ascii="Calibri" w:eastAsia="Calibri" w:hAnsi="Calibri" w:cs="Calibri"/>
          <w:sz w:val="28"/>
          <w:szCs w:val="28"/>
        </w:rPr>
        <w:t>zapewnić hermetyzację procesu przeładunku oleju opałowego z</w:t>
      </w:r>
      <w:r w:rsidR="003A09D4">
        <w:rPr>
          <w:rFonts w:ascii="Calibri" w:eastAsia="Calibri" w:hAnsi="Calibri" w:cs="Calibri"/>
          <w:sz w:val="28"/>
          <w:szCs w:val="28"/>
        </w:rPr>
        <w:t> </w:t>
      </w:r>
      <w:r w:rsidRPr="00D54DF8">
        <w:rPr>
          <w:rFonts w:ascii="Calibri" w:eastAsia="Calibri" w:hAnsi="Calibri" w:cs="Calibri"/>
          <w:sz w:val="28"/>
          <w:szCs w:val="28"/>
        </w:rPr>
        <w:t>cystern do zbiornika na olej opałowy;</w:t>
      </w:r>
    </w:p>
    <w:p w14:paraId="10ED4578" w14:textId="77777777" w:rsidR="00D54DF8" w:rsidRPr="00D54DF8" w:rsidRDefault="00D54DF8" w:rsidP="00D54DF8">
      <w:pPr>
        <w:numPr>
          <w:ilvl w:val="0"/>
          <w:numId w:val="5"/>
        </w:numPr>
        <w:spacing w:after="120" w:line="240" w:lineRule="auto"/>
        <w:ind w:left="709" w:hanging="283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D54DF8">
        <w:rPr>
          <w:rFonts w:ascii="Calibri" w:eastAsia="Calibri" w:hAnsi="Calibri" w:cs="Calibri"/>
          <w:sz w:val="28"/>
          <w:szCs w:val="28"/>
        </w:rPr>
        <w:t>proces napełniania zbiornika na olej opałowy oraz ruch pojazdów prowadzić wyłącznie w porze dnia, to jest w godzinach od 6.00 do 22.00;</w:t>
      </w:r>
    </w:p>
    <w:p w14:paraId="798EB594" w14:textId="77777777" w:rsidR="00D54DF8" w:rsidRPr="00D54DF8" w:rsidRDefault="00D54DF8" w:rsidP="00D54DF8">
      <w:pPr>
        <w:numPr>
          <w:ilvl w:val="0"/>
          <w:numId w:val="5"/>
        </w:numPr>
        <w:spacing w:after="120" w:line="240" w:lineRule="auto"/>
        <w:ind w:left="709" w:hanging="283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D54DF8">
        <w:rPr>
          <w:rFonts w:ascii="Calibri" w:eastAsia="Calibri" w:hAnsi="Calibri" w:cs="Calibri"/>
          <w:sz w:val="28"/>
          <w:szCs w:val="28"/>
        </w:rPr>
        <w:t>wody opadowe i roztopowe z miejsca przeładunku oleju opałowego z cystern do zbiornika na olej opałowy, przed odprowadzeniem do odbiornika, podczyszczać w separatorze substancji ropopochodnych zintegrowanym z osadnikiem;</w:t>
      </w:r>
    </w:p>
    <w:p w14:paraId="72D8D650" w14:textId="77777777" w:rsidR="00D54DF8" w:rsidRPr="00D54DF8" w:rsidRDefault="00D54DF8" w:rsidP="00D54DF8">
      <w:pPr>
        <w:numPr>
          <w:ilvl w:val="0"/>
          <w:numId w:val="5"/>
        </w:numPr>
        <w:spacing w:after="120" w:line="240" w:lineRule="auto"/>
        <w:ind w:left="709" w:hanging="283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D54DF8">
        <w:rPr>
          <w:rFonts w:ascii="Calibri" w:eastAsia="Calibri" w:hAnsi="Calibri" w:cs="Calibri"/>
          <w:sz w:val="28"/>
          <w:szCs w:val="28"/>
        </w:rPr>
        <w:t>zakład wyposażyć w sorbenty do neutralizacji potencjalnych wycieków.</w:t>
      </w:r>
    </w:p>
    <w:p w14:paraId="03A2BC78" w14:textId="77777777" w:rsidR="00D54DF8" w:rsidRPr="00D54DF8" w:rsidRDefault="00D54DF8" w:rsidP="00D54DF8">
      <w:pPr>
        <w:numPr>
          <w:ilvl w:val="0"/>
          <w:numId w:val="1"/>
        </w:numPr>
        <w:spacing w:after="120" w:line="240" w:lineRule="auto"/>
        <w:ind w:left="426" w:hanging="426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D54DF8">
        <w:rPr>
          <w:rFonts w:ascii="Calibri" w:eastAsia="Times New Roman" w:hAnsi="Calibri" w:cs="Calibri"/>
          <w:sz w:val="28"/>
          <w:szCs w:val="28"/>
          <w:lang w:eastAsia="pl-PL"/>
        </w:rPr>
        <w:t>Integralną częścią decyzji jest charakterystyka przedsięwzięcia, stanowiąca załącznik nr 1 do niniejszej decyzji.</w:t>
      </w:r>
    </w:p>
    <w:p w14:paraId="1524EF62" w14:textId="77777777" w:rsidR="00D54DF8" w:rsidRPr="00D54DF8" w:rsidRDefault="00D54DF8" w:rsidP="00D54DF8">
      <w:pPr>
        <w:spacing w:after="120" w:line="240" w:lineRule="auto"/>
        <w:jc w:val="center"/>
        <w:rPr>
          <w:rFonts w:ascii="Calibri" w:eastAsia="Times New Roman" w:hAnsi="Calibri" w:cs="Calibri"/>
          <w:sz w:val="28"/>
          <w:szCs w:val="28"/>
          <w:lang w:eastAsia="pl-PL"/>
        </w:rPr>
      </w:pPr>
      <w:r w:rsidRPr="00D54DF8">
        <w:rPr>
          <w:rFonts w:ascii="Calibri" w:eastAsia="Times New Roman" w:hAnsi="Calibri" w:cs="Calibri"/>
          <w:sz w:val="28"/>
          <w:szCs w:val="28"/>
          <w:lang w:eastAsia="pl-PL"/>
        </w:rPr>
        <w:t>Uzasadnienie</w:t>
      </w:r>
    </w:p>
    <w:p w14:paraId="45004763" w14:textId="77777777" w:rsidR="00D54DF8" w:rsidRPr="00D54DF8" w:rsidRDefault="00D54DF8" w:rsidP="00D54DF8">
      <w:pPr>
        <w:spacing w:after="12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D54DF8">
        <w:rPr>
          <w:rFonts w:ascii="Calibri" w:eastAsia="Times New Roman" w:hAnsi="Calibri" w:cs="Calibri"/>
          <w:sz w:val="28"/>
          <w:szCs w:val="28"/>
          <w:lang w:eastAsia="pl-PL"/>
        </w:rPr>
        <w:tab/>
        <w:t xml:space="preserve">12.05.2023 r. do Burmistrza Śremu wpłynął wniosek </w:t>
      </w:r>
      <w:r w:rsidRPr="00D54DF8">
        <w:rPr>
          <w:rFonts w:ascii="Calibri" w:eastAsia="Calibri" w:hAnsi="Calibri" w:cs="Calibri"/>
          <w:sz w:val="28"/>
          <w:szCs w:val="28"/>
        </w:rPr>
        <w:t>„TFP - Grafika” Spółki z ograniczoną odpowiedzialnością, ul 750-lecia 11, 63-100 Śrem (KRS 0000086765), działającej przez pełnomocnika Panią Alinę Zibert</w:t>
      </w:r>
      <w:r w:rsidRPr="00D54DF8">
        <w:rPr>
          <w:rFonts w:ascii="Calibri" w:eastAsia="Calibri" w:hAnsi="Calibri" w:cs="Calibri"/>
          <w:bCs/>
          <w:sz w:val="28"/>
          <w:szCs w:val="28"/>
        </w:rPr>
        <w:t xml:space="preserve">, uzupełniony 05.06.2023 r., o wydanie decyzji o środowiskowych uwarunkowaniach dla planowanego przedsięwzięcia polegającego na </w:t>
      </w:r>
      <w:r w:rsidRPr="00D54DF8">
        <w:rPr>
          <w:rFonts w:ascii="Calibri" w:eastAsia="Times New Roman" w:hAnsi="Calibri" w:cs="Calibri"/>
          <w:sz w:val="28"/>
          <w:szCs w:val="28"/>
          <w:lang w:eastAsia="pl-PL"/>
        </w:rPr>
        <w:t>instalacji zbiornika na olej opałowy na terenie zakładu „TFP – Grafika” Sp. z o.o. w Śremie przy ul. 750-lecia 11, na działce o numerze ewidencyjnym 2216/5, obręb Śrem</w:t>
      </w:r>
      <w:r w:rsidRPr="00D54DF8">
        <w:rPr>
          <w:rFonts w:ascii="Calibri" w:eastAsia="Calibri" w:hAnsi="Calibri" w:cs="Calibri"/>
          <w:bCs/>
          <w:sz w:val="28"/>
          <w:szCs w:val="28"/>
        </w:rPr>
        <w:t xml:space="preserve">. </w:t>
      </w:r>
      <w:r w:rsidRPr="00D54DF8">
        <w:rPr>
          <w:rFonts w:ascii="Calibri" w:eastAsia="Calibri" w:hAnsi="Calibri" w:cs="Calibri"/>
          <w:sz w:val="28"/>
          <w:szCs w:val="28"/>
        </w:rPr>
        <w:t>Do wniosku załączona została karta informacyjna przedsięwzięcia wraz z wymaganymi załącznikami oraz pełnomocnictwo.</w:t>
      </w:r>
    </w:p>
    <w:p w14:paraId="36BF7110" w14:textId="77777777" w:rsidR="00D54DF8" w:rsidRPr="00D54DF8" w:rsidRDefault="00D54DF8" w:rsidP="00D54DF8">
      <w:pPr>
        <w:spacing w:after="120" w:line="240" w:lineRule="auto"/>
        <w:ind w:firstLine="708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D54DF8">
        <w:rPr>
          <w:rFonts w:ascii="Calibri" w:eastAsia="Times New Roman" w:hAnsi="Calibri" w:cs="Calibri"/>
          <w:sz w:val="28"/>
          <w:szCs w:val="28"/>
          <w:lang w:eastAsia="pl-PL"/>
        </w:rPr>
        <w:t>Zgodnie z art. 73 ust. 1 ustawy, postępowanie w sprawie wydania decyzji o środowiskowych uwarunkowaniach wszczyna się na wniosek podmiotu planującego podjęcie realizacji przedsięwzięcia.</w:t>
      </w:r>
    </w:p>
    <w:p w14:paraId="69615351" w14:textId="77777777" w:rsidR="00D54DF8" w:rsidRPr="00D54DF8" w:rsidRDefault="00D54DF8" w:rsidP="00D54DF8">
      <w:pPr>
        <w:spacing w:after="120" w:line="240" w:lineRule="auto"/>
        <w:ind w:firstLine="708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D54DF8">
        <w:rPr>
          <w:rFonts w:ascii="Calibri" w:eastAsia="Calibri" w:hAnsi="Calibri" w:cs="Calibri"/>
          <w:sz w:val="28"/>
          <w:szCs w:val="28"/>
        </w:rPr>
        <w:t xml:space="preserve">Na podstawie art. 75 ust. 1 pkt 4 ustawy, w przypadku przedmiotowego przedsięwzięcia, właściwym organem do wydania decyzji o środowiskowych uwarunkowaniach jest Burmistrz Śremu. </w:t>
      </w:r>
    </w:p>
    <w:p w14:paraId="55C648D4" w14:textId="77777777" w:rsidR="00D54DF8" w:rsidRPr="00D54DF8" w:rsidRDefault="00D54DF8" w:rsidP="00D54DF8">
      <w:pPr>
        <w:spacing w:after="120" w:line="240" w:lineRule="auto"/>
        <w:ind w:firstLine="708"/>
        <w:jc w:val="both"/>
        <w:rPr>
          <w:rFonts w:ascii="Calibri" w:eastAsia="Calibri" w:hAnsi="Calibri" w:cs="Calibri"/>
          <w:sz w:val="28"/>
          <w:szCs w:val="28"/>
        </w:rPr>
      </w:pPr>
      <w:r w:rsidRPr="00D54DF8">
        <w:rPr>
          <w:rFonts w:ascii="Calibri" w:eastAsia="Calibri" w:hAnsi="Calibri" w:cs="Calibri"/>
          <w:sz w:val="28"/>
          <w:szCs w:val="28"/>
        </w:rPr>
        <w:lastRenderedPageBreak/>
        <w:t>Planowane przedsięwzięcie będzie polegać na posadowieniu naziemnego zbiornika do magazynowania oleju opałowego o pojemności 5 m</w:t>
      </w:r>
      <w:r w:rsidRPr="00D54DF8">
        <w:rPr>
          <w:rFonts w:ascii="Calibri" w:eastAsia="Calibri" w:hAnsi="Calibri" w:cs="Calibri"/>
          <w:sz w:val="28"/>
          <w:szCs w:val="28"/>
          <w:vertAlign w:val="superscript"/>
        </w:rPr>
        <w:t>3</w:t>
      </w:r>
      <w:r w:rsidRPr="00D54DF8">
        <w:rPr>
          <w:rFonts w:ascii="Calibri" w:eastAsia="Calibri" w:hAnsi="Calibri" w:cs="Calibri"/>
          <w:sz w:val="28"/>
          <w:szCs w:val="28"/>
        </w:rPr>
        <w:t>. Zbiornik ten zostanie umieszczony w dostosowanym do tego celu kontenerze morskim o powierzchni 15 m</w:t>
      </w:r>
      <w:r w:rsidRPr="00D54DF8">
        <w:rPr>
          <w:rFonts w:ascii="Calibri" w:eastAsia="Calibri" w:hAnsi="Calibri" w:cs="Calibri"/>
          <w:sz w:val="28"/>
          <w:szCs w:val="28"/>
          <w:vertAlign w:val="superscript"/>
        </w:rPr>
        <w:t>2</w:t>
      </w:r>
      <w:r w:rsidRPr="00D54DF8">
        <w:rPr>
          <w:rFonts w:ascii="Calibri" w:eastAsia="Calibri" w:hAnsi="Calibri" w:cs="Calibri"/>
          <w:sz w:val="28"/>
          <w:szCs w:val="28"/>
        </w:rPr>
        <w:t>, posadowionym na utwardzonym podłożu.</w:t>
      </w:r>
    </w:p>
    <w:p w14:paraId="32E4D744" w14:textId="5152320E" w:rsidR="00D54DF8" w:rsidRPr="00D54DF8" w:rsidRDefault="00D54DF8" w:rsidP="00D54DF8">
      <w:pPr>
        <w:spacing w:after="120" w:line="240" w:lineRule="auto"/>
        <w:ind w:firstLine="708"/>
        <w:jc w:val="both"/>
        <w:rPr>
          <w:rFonts w:ascii="Calibri" w:eastAsia="Calibri" w:hAnsi="Calibri" w:cs="Calibri"/>
          <w:sz w:val="28"/>
          <w:szCs w:val="28"/>
        </w:rPr>
      </w:pPr>
      <w:r w:rsidRPr="00D54DF8">
        <w:rPr>
          <w:rFonts w:ascii="Calibri" w:eastAsia="Times New Roman" w:hAnsi="Calibri" w:cs="Calibri"/>
          <w:b/>
          <w:bCs/>
          <w:sz w:val="28"/>
          <w:szCs w:val="28"/>
          <w:lang w:eastAsia="pl-PL"/>
        </w:rPr>
        <w:t>Przedmiotowe przedsięwzięcie zakwalifikowano do</w:t>
      </w:r>
      <w:r w:rsidRPr="00D54DF8">
        <w:rPr>
          <w:rFonts w:ascii="Calibri" w:eastAsia="Times New Roman" w:hAnsi="Calibri" w:cs="Calibri"/>
          <w:sz w:val="28"/>
          <w:szCs w:val="28"/>
          <w:lang w:eastAsia="pl-PL"/>
        </w:rPr>
        <w:t xml:space="preserve"> przedsięwzięć mogących potencjalnie znacząco oddziaływać na środowisko, dla których obowiązek przeprowadzenia oceny oddziaływania na środowisko może być stwierdzony, wymienionych w rozporządzeniu Rady Ministrów z dnia 10 września 2019 r. w sprawie przedsięwzięć mogących znacząco oddziaływać na środowisko w </w:t>
      </w:r>
      <w:r w:rsidRPr="00D54DF8">
        <w:rPr>
          <w:rFonts w:ascii="Calibri" w:eastAsia="Times New Roman" w:hAnsi="Calibri" w:cs="Calibri"/>
          <w:b/>
          <w:bCs/>
          <w:sz w:val="28"/>
          <w:szCs w:val="28"/>
          <w:lang w:eastAsia="pl-PL"/>
        </w:rPr>
        <w:t>§ 3 ust. 1 pkt 37 lit. b</w:t>
      </w:r>
      <w:r w:rsidRPr="00D54DF8">
        <w:rPr>
          <w:rFonts w:ascii="Calibri" w:eastAsia="Times New Roman" w:hAnsi="Calibri" w:cs="Calibri"/>
          <w:sz w:val="28"/>
          <w:szCs w:val="28"/>
          <w:lang w:eastAsia="pl-PL"/>
        </w:rPr>
        <w:t>: „</w:t>
      </w:r>
      <w:r w:rsidRPr="00D54DF8">
        <w:rPr>
          <w:rFonts w:ascii="Calibri" w:eastAsia="Calibri" w:hAnsi="Calibri" w:cs="Calibri"/>
          <w:sz w:val="28"/>
          <w:szCs w:val="28"/>
        </w:rPr>
        <w:t>instalacje do naziemnego magazynowania produktów naftowych inne niż wymienione w § 2 ust. 1 pkt 22, z wyłączeniem instalacji do magazynowania paliw wykorzystywanych na potrzeby gospodarstw domowych, zbiorników na gaz płynny o łącznej pojemności nie większej niż 10 m</w:t>
      </w:r>
      <w:r w:rsidRPr="00D54DF8">
        <w:rPr>
          <w:rFonts w:ascii="Calibri" w:eastAsia="Calibri" w:hAnsi="Calibri" w:cs="Calibri"/>
          <w:sz w:val="28"/>
          <w:szCs w:val="28"/>
          <w:vertAlign w:val="superscript"/>
        </w:rPr>
        <w:t>3</w:t>
      </w:r>
      <w:r w:rsidRPr="00D54DF8">
        <w:rPr>
          <w:rFonts w:ascii="Calibri" w:eastAsia="Calibri" w:hAnsi="Calibri" w:cs="Calibri"/>
          <w:sz w:val="28"/>
          <w:szCs w:val="28"/>
        </w:rPr>
        <w:t xml:space="preserve"> oraz zbiorników na olej o</w:t>
      </w:r>
      <w:r w:rsidR="003A09D4">
        <w:rPr>
          <w:rFonts w:ascii="Calibri" w:eastAsia="Calibri" w:hAnsi="Calibri" w:cs="Calibri"/>
          <w:sz w:val="28"/>
          <w:szCs w:val="28"/>
        </w:rPr>
        <w:t> </w:t>
      </w:r>
      <w:r w:rsidRPr="00D54DF8">
        <w:rPr>
          <w:rFonts w:ascii="Calibri" w:eastAsia="Calibri" w:hAnsi="Calibri" w:cs="Calibri"/>
          <w:sz w:val="28"/>
          <w:szCs w:val="28"/>
        </w:rPr>
        <w:t>łącznej pojemności nie większej niż 3 m</w:t>
      </w:r>
      <w:r w:rsidRPr="00D54DF8">
        <w:rPr>
          <w:rFonts w:ascii="Calibri" w:eastAsia="Calibri" w:hAnsi="Calibri" w:cs="Calibri"/>
          <w:sz w:val="28"/>
          <w:szCs w:val="28"/>
          <w:vertAlign w:val="superscript"/>
        </w:rPr>
        <w:t>3</w:t>
      </w:r>
      <w:r w:rsidRPr="00D54DF8">
        <w:rPr>
          <w:rFonts w:ascii="Calibri" w:eastAsia="Calibri" w:hAnsi="Calibri" w:cs="Calibri"/>
          <w:sz w:val="28"/>
          <w:szCs w:val="28"/>
        </w:rPr>
        <w:t>, a także niezwiązanych z</w:t>
      </w:r>
      <w:r w:rsidR="00912874">
        <w:rPr>
          <w:rFonts w:ascii="Calibri" w:eastAsia="Calibri" w:hAnsi="Calibri" w:cs="Calibri"/>
          <w:sz w:val="28"/>
          <w:szCs w:val="28"/>
        </w:rPr>
        <w:t> </w:t>
      </w:r>
      <w:r w:rsidRPr="00D54DF8">
        <w:rPr>
          <w:rFonts w:ascii="Calibri" w:eastAsia="Calibri" w:hAnsi="Calibri" w:cs="Calibri"/>
          <w:sz w:val="28"/>
          <w:szCs w:val="28"/>
        </w:rPr>
        <w:t>dystrybucją instalacji do magazynowania stałych surowców energetycznych”.</w:t>
      </w:r>
    </w:p>
    <w:p w14:paraId="102314E9" w14:textId="77777777" w:rsidR="00D54DF8" w:rsidRPr="00D54DF8" w:rsidRDefault="00D54DF8" w:rsidP="00D54DF8">
      <w:pPr>
        <w:spacing w:after="120" w:line="240" w:lineRule="auto"/>
        <w:ind w:firstLine="708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D54DF8">
        <w:rPr>
          <w:rFonts w:ascii="Calibri" w:eastAsia="Times New Roman" w:hAnsi="Calibri" w:cs="Calibri"/>
          <w:sz w:val="28"/>
          <w:szCs w:val="28"/>
          <w:lang w:eastAsia="pl-PL"/>
        </w:rPr>
        <w:t>Stosownie do art. 74 ust. 3a ustawy Burmistrz Śremu ustalił krąg podmiotów, którym przysługuje przymiot strony. Przymiot strony postępowania otrzymali: wnioskodawca i właściciel terenu, na którym realizowane będzie przedsięwzięcie (działka o numerze ewidencyjnym 2216/5, obręb Śrem) oraz podmioty, którym przysługuje prawo rzeczowe do nieruchomości znajdujących się w obszarze wyznaczonym w odległości 100 m od granic terenu przedsięwzięcia. Obszar ten objął więc działki o numerach ewidencyjnych: 2460; 2574; 2214/1; 2214/9; 2214/10; 2216/1; 2216/3; 2216/4; 2458/6; 2458/14; 2458/15; 2950/2; 2458/16; 2217; 2218/2; 2221/1; 2222/1; 2457/4; 2463/1; 2463/4; 2464/1; 2465/6; 2215; 2459; 2513; 2214/5; 2214/6; 2214/8; 2221/2; 2222/2; 2457/5; 2457/6; 2573/2; 2949/7; 2949/9; 2467/3; 2467/13; 2467/14; 2458/17; 2458/18; 2458/19; 2458/20; 2458/21; 2458/22; 2458/23; 3015; 2464/2; 2465/2; 2467/10; 2465/5; 2950/1; 2465/3; 2467/7; 2463/3, obręb Śrem oraz 4/7; 4/15; 4/16; 4/3; 4/5; 4/12; 4/10; 4/14; 4/9; 4/8; 4/13; 4/11; 4/17, obręb Grzymysław.</w:t>
      </w:r>
    </w:p>
    <w:p w14:paraId="2CE5F3E1" w14:textId="77777777" w:rsidR="00D54DF8" w:rsidRPr="00D54DF8" w:rsidRDefault="00D54DF8" w:rsidP="00D54DF8">
      <w:pPr>
        <w:spacing w:after="120" w:line="240" w:lineRule="auto"/>
        <w:ind w:firstLine="708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D54DF8">
        <w:rPr>
          <w:rFonts w:ascii="Calibri" w:eastAsia="Times New Roman" w:hAnsi="Calibri" w:cs="Calibri"/>
          <w:sz w:val="28"/>
          <w:szCs w:val="28"/>
          <w:lang w:eastAsia="pl-PL"/>
        </w:rPr>
        <w:t>Zgodnie z art. 74 ust. 3 ustawy, strony postępowania zostały powiadomione o wszczęciu postępowania w formie obwieszczenia z 12.06.2023 r. Obwieszczenie zamieszczono w Biuletynie Informacji Publicznej Urzędu Miejskiego w Śremie (</w:t>
      </w:r>
      <w:bookmarkStart w:id="2" w:name="_Hlk140833879"/>
      <w:r w:rsidRPr="00D54DF8">
        <w:rPr>
          <w:rFonts w:ascii="Calibri" w:eastAsia="Times New Roman" w:hAnsi="Calibri" w:cs="Calibri"/>
          <w:sz w:val="28"/>
          <w:szCs w:val="28"/>
          <w:lang w:eastAsia="pl-PL"/>
        </w:rPr>
        <w:t>http://umsrem.bip.eur.pl/public/?id=225296), w gablotach informacyjnych Urzędu oraz na tablicy ogłoszeniowej w Grzymysławiu.</w:t>
      </w:r>
    </w:p>
    <w:bookmarkEnd w:id="2"/>
    <w:p w14:paraId="0CC9D249" w14:textId="77777777" w:rsidR="00D54DF8" w:rsidRPr="00D54DF8" w:rsidRDefault="00D54DF8" w:rsidP="00D54DF8">
      <w:pPr>
        <w:spacing w:after="120" w:line="240" w:lineRule="auto"/>
        <w:ind w:firstLine="708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D54DF8">
        <w:rPr>
          <w:rFonts w:ascii="Calibri" w:eastAsia="Times New Roman" w:hAnsi="Calibri" w:cs="Calibri"/>
          <w:sz w:val="28"/>
          <w:szCs w:val="28"/>
          <w:lang w:eastAsia="pl-PL"/>
        </w:rPr>
        <w:lastRenderedPageBreak/>
        <w:t xml:space="preserve">Zgodnie z art. 64 ust. 1 pkt 1, pkt 2 i pkt 4 ustawy Burmistrz Śremu, pismem z 12.06.2023 r., wystąpił do Regionalnego Dyrektora Ochrony Środowiska w Poznaniu, Dyrektora Zarządu Zlewni Państwowego Gospodarstwa Wodnego Wody Polskie w Poznaniu oraz Państwowego Powiatowego Inspektora Sanitarnego w Śremie, o opinię w sprawie obowiązku przeprowadzenia oceny oddziaływania przedmiotowego przedsięwzięcia na środowisko i określenia zakresu ewentualnego raportu. </w:t>
      </w:r>
    </w:p>
    <w:p w14:paraId="3595024D" w14:textId="77777777" w:rsidR="00D54DF8" w:rsidRPr="00D54DF8" w:rsidRDefault="00D54DF8" w:rsidP="00D54DF8">
      <w:pPr>
        <w:spacing w:after="120" w:line="240" w:lineRule="auto"/>
        <w:ind w:firstLine="709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D54DF8">
        <w:rPr>
          <w:rFonts w:ascii="Calibri" w:eastAsia="Times New Roman" w:hAnsi="Calibri" w:cs="Calibri"/>
          <w:b/>
          <w:bCs/>
          <w:sz w:val="28"/>
          <w:szCs w:val="28"/>
          <w:lang w:eastAsia="pl-PL"/>
        </w:rPr>
        <w:t>Dyrektor Zarządu Zlewni Państwowego Gospodarstwa Wodnego Wody Polskie w Poznaniu</w:t>
      </w:r>
      <w:r w:rsidRPr="00D54DF8">
        <w:rPr>
          <w:rFonts w:ascii="Calibri" w:eastAsia="Times New Roman" w:hAnsi="Calibri" w:cs="Calibri"/>
          <w:sz w:val="28"/>
          <w:szCs w:val="28"/>
          <w:lang w:eastAsia="pl-PL"/>
        </w:rPr>
        <w:t xml:space="preserve">, w piśmie z 16.06.2023 r. znak PO.ZZŚ.4.4901.311.2023.JD.1, </w:t>
      </w:r>
      <w:r w:rsidRPr="00D54DF8">
        <w:rPr>
          <w:rFonts w:ascii="Calibri" w:eastAsia="Times New Roman" w:hAnsi="Calibri" w:cs="Calibri"/>
          <w:b/>
          <w:bCs/>
          <w:sz w:val="28"/>
          <w:szCs w:val="28"/>
          <w:lang w:eastAsia="pl-PL"/>
        </w:rPr>
        <w:t>nie stwierdził potrzeby przeprowadzenia oceny oddziaływania</w:t>
      </w:r>
      <w:r w:rsidRPr="00D54DF8">
        <w:rPr>
          <w:rFonts w:ascii="Calibri" w:eastAsia="Times New Roman" w:hAnsi="Calibri" w:cs="Calibri"/>
          <w:sz w:val="28"/>
          <w:szCs w:val="28"/>
          <w:lang w:eastAsia="pl-PL"/>
        </w:rPr>
        <w:t xml:space="preserve"> planowanego przedsięwzięcia na środowisko wskazując między innymi, co następuje: „Mając na względzie charakter i skalę oddziaływania, proponowane do zastosowania rozwiązania i technologie podczas realizacji przedmiotowego przedsięwzięcia, nie przewiduje się jego negatywnego oddziaływania na stan jednolitych części wód oraz na realizację celów środowiskowych, o których mowa w art. 56, art. 57, art. 59 i art. 61 ustawy z dnia 20 lipca 2017 r. - Prawo wodne, a określonych dla tych części wód w „Planie gospodarowania wodami na obszarze dorzecza Odry”, przyjętym rozporządzeniem Ministra Infrastruktury z dnia 16 listopada 2022 r. (Dz. U. z 2023 r. poz. 335).”.</w:t>
      </w:r>
    </w:p>
    <w:p w14:paraId="30861E43" w14:textId="77777777" w:rsidR="00D54DF8" w:rsidRPr="00D54DF8" w:rsidRDefault="00D54DF8" w:rsidP="00D54DF8">
      <w:pPr>
        <w:spacing w:after="120" w:line="240" w:lineRule="auto"/>
        <w:ind w:firstLine="709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D54DF8">
        <w:rPr>
          <w:rFonts w:ascii="Calibri" w:eastAsia="Times New Roman" w:hAnsi="Calibri" w:cs="Calibri"/>
          <w:sz w:val="28"/>
          <w:szCs w:val="28"/>
          <w:lang w:eastAsia="pl-PL"/>
        </w:rPr>
        <w:t>Regionalny Dyrektor Ochrony Środowiska w Poznaniu, pismem z 26.06.2023 r., zwrócił się do Burmistrza Śremu, o wezwanie wnioskodawcy do złożenia wyjaśnień i uzupełnienia karty informacyjnej przedsięwzięcia. Burmistrz Śremu, pismem z 27.06.2023 r., wezwał wnioskodawcę do przedłożenia wymaganych informacji. Uzupełnienie karty informacyjnej przedsięwzięcia z 30.06.2023 r. (data wpływu 05.07.2023 r.), Burmistrz Śremu przekazał Regionalnemu Dyrektorowi pismem z 06.07.2023 r.</w:t>
      </w:r>
    </w:p>
    <w:p w14:paraId="2443C576" w14:textId="77777777" w:rsidR="00D54DF8" w:rsidRPr="00D54DF8" w:rsidRDefault="00D54DF8" w:rsidP="00D54DF8">
      <w:pPr>
        <w:spacing w:after="0" w:line="240" w:lineRule="auto"/>
        <w:jc w:val="both"/>
        <w:rPr>
          <w:rFonts w:ascii="Calibri" w:eastAsia="Times New Roman" w:hAnsi="Calibri" w:cs="Calibri"/>
          <w:b/>
          <w:bCs/>
          <w:sz w:val="28"/>
          <w:szCs w:val="28"/>
          <w:lang w:eastAsia="pl-PL"/>
        </w:rPr>
      </w:pPr>
      <w:r w:rsidRPr="00D54DF8">
        <w:rPr>
          <w:rFonts w:ascii="Calibri" w:eastAsia="Times New Roman" w:hAnsi="Calibri" w:cs="Calibri"/>
          <w:b/>
          <w:bCs/>
          <w:sz w:val="28"/>
          <w:szCs w:val="28"/>
          <w:lang w:eastAsia="pl-PL"/>
        </w:rPr>
        <w:br w:type="page"/>
      </w:r>
    </w:p>
    <w:p w14:paraId="56FB0087" w14:textId="77777777" w:rsidR="00D54DF8" w:rsidRPr="00D54DF8" w:rsidRDefault="00D54DF8" w:rsidP="00D54DF8">
      <w:pPr>
        <w:spacing w:after="120" w:line="240" w:lineRule="auto"/>
        <w:ind w:firstLine="709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D54DF8">
        <w:rPr>
          <w:rFonts w:ascii="Calibri" w:eastAsia="Times New Roman" w:hAnsi="Calibri" w:cs="Calibri"/>
          <w:b/>
          <w:bCs/>
          <w:sz w:val="28"/>
          <w:szCs w:val="28"/>
          <w:lang w:eastAsia="pl-PL"/>
        </w:rPr>
        <w:lastRenderedPageBreak/>
        <w:t>Państwowy Powiatowy Inspektor Sanitarny w Śremie</w:t>
      </w:r>
      <w:r w:rsidRPr="00D54DF8">
        <w:rPr>
          <w:rFonts w:ascii="Calibri" w:eastAsia="Times New Roman" w:hAnsi="Calibri" w:cs="Calibri"/>
          <w:sz w:val="28"/>
          <w:szCs w:val="28"/>
          <w:lang w:eastAsia="pl-PL"/>
        </w:rPr>
        <w:t xml:space="preserve">, w piśmie z 26.06.2023 r. znak ON-NS.9011.18.22.2023, </w:t>
      </w:r>
      <w:r w:rsidRPr="00D54DF8">
        <w:rPr>
          <w:rFonts w:ascii="Calibri" w:eastAsia="Times New Roman" w:hAnsi="Calibri" w:cs="Calibri"/>
          <w:b/>
          <w:bCs/>
          <w:sz w:val="28"/>
          <w:szCs w:val="28"/>
          <w:lang w:eastAsia="pl-PL"/>
        </w:rPr>
        <w:t>wyraził opinię, że przeprowadzenie oceny oddziaływania przedsięwzięcia na środowisko nie jest wymagane</w:t>
      </w:r>
      <w:r w:rsidRPr="00D54DF8">
        <w:rPr>
          <w:rFonts w:ascii="Calibri" w:eastAsia="Times New Roman" w:hAnsi="Calibri" w:cs="Calibri"/>
          <w:sz w:val="28"/>
          <w:szCs w:val="28"/>
          <w:lang w:eastAsia="pl-PL"/>
        </w:rPr>
        <w:t>, wskazując między innymi, co następuje: „W związku z planowanym przedsięwzięciem nieuniknione jest wystąpienie emisji gazów i pyłów do powietrza, która będzie miała charakter czasowy i lokalny, a związana będzie z prowadzeniem prac montażowych oraz z eksploatacją przedmiotowej inwestycji. Ponadto prace inwestycyjne w czasie budowy będą źródłem emisji hałasu. Mając na uwadze ograniczenia wszelkich prac wyłącznie do pory dziennej, przestrzeganiu reżimu techniczno-technologicznego, przestrzeganiu zasad bezpieczeństwa i higieny pracy oraz wykorzystania sprawnego sprzętu uznać należy, że niedogodności te będą miały charakter krótkotrwały i przejściowy.”.</w:t>
      </w:r>
    </w:p>
    <w:p w14:paraId="765031E0" w14:textId="77777777" w:rsidR="00D54DF8" w:rsidRPr="00D54DF8" w:rsidRDefault="00D54DF8" w:rsidP="00D54DF8">
      <w:pPr>
        <w:spacing w:after="0" w:line="240" w:lineRule="auto"/>
        <w:ind w:firstLine="708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D54DF8">
        <w:rPr>
          <w:rFonts w:ascii="Calibri" w:eastAsia="Times New Roman" w:hAnsi="Calibri" w:cs="Calibri"/>
          <w:b/>
          <w:bCs/>
          <w:sz w:val="28"/>
          <w:szCs w:val="28"/>
          <w:lang w:eastAsia="pl-PL"/>
        </w:rPr>
        <w:t>Regionalny Dyrektor Ochrony Środowiska w Poznaniu,</w:t>
      </w:r>
      <w:r w:rsidRPr="00D54DF8">
        <w:rPr>
          <w:rFonts w:ascii="Calibri" w:eastAsia="Times New Roman" w:hAnsi="Calibri" w:cs="Calibri"/>
          <w:sz w:val="28"/>
          <w:szCs w:val="28"/>
          <w:lang w:eastAsia="pl-PL"/>
        </w:rPr>
        <w:t xml:space="preserve"> w piśmie z dnia 19.07.2023 r. znak WOO-IV.4220.734.2023.GL.2, wyraził opinię, że dla planowanego przedsięwzięcia </w:t>
      </w:r>
      <w:r w:rsidRPr="00D54DF8">
        <w:rPr>
          <w:rFonts w:ascii="Calibri" w:eastAsia="Times New Roman" w:hAnsi="Calibri" w:cs="Calibri"/>
          <w:b/>
          <w:bCs/>
          <w:sz w:val="28"/>
          <w:szCs w:val="28"/>
          <w:lang w:eastAsia="pl-PL"/>
        </w:rPr>
        <w:t>nie ma potrzeby przeprowadzenia oceny oddziaływania na środowisko</w:t>
      </w:r>
      <w:r w:rsidRPr="00D54DF8">
        <w:rPr>
          <w:rFonts w:ascii="Calibri" w:eastAsia="Times New Roman" w:hAnsi="Calibri" w:cs="Calibri"/>
          <w:sz w:val="28"/>
          <w:szCs w:val="28"/>
          <w:lang w:eastAsia="pl-PL"/>
        </w:rPr>
        <w:t xml:space="preserve"> oraz wskazał na konieczność uwzględnienia w decyzji o środowiskowych uwarunkowaniach następujących warunków i wymagań:</w:t>
      </w:r>
    </w:p>
    <w:p w14:paraId="7D9661B9" w14:textId="77777777" w:rsidR="00D54DF8" w:rsidRPr="00D54DF8" w:rsidRDefault="00D54DF8" w:rsidP="00D54DF8">
      <w:pPr>
        <w:tabs>
          <w:tab w:val="left" w:pos="284"/>
        </w:tabs>
        <w:suppressAutoHyphens/>
        <w:spacing w:after="0" w:line="240" w:lineRule="auto"/>
        <w:ind w:left="426" w:hanging="426"/>
        <w:jc w:val="both"/>
        <w:rPr>
          <w:rFonts w:ascii="Calibri" w:eastAsia="Calibri" w:hAnsi="Calibri" w:cs="Calibri"/>
          <w:sz w:val="28"/>
          <w:szCs w:val="28"/>
        </w:rPr>
      </w:pPr>
      <w:r w:rsidRPr="00D54DF8">
        <w:rPr>
          <w:rFonts w:ascii="Calibri" w:eastAsia="Times New Roman" w:hAnsi="Calibri" w:cs="Calibri"/>
          <w:sz w:val="28"/>
          <w:szCs w:val="28"/>
          <w:lang w:eastAsia="pl-PL"/>
        </w:rPr>
        <w:t>„1.</w:t>
      </w:r>
      <w:r w:rsidRPr="00D54DF8">
        <w:rPr>
          <w:rFonts w:ascii="Calibri" w:eastAsia="Times New Roman" w:hAnsi="Calibri" w:cs="Calibri"/>
          <w:sz w:val="28"/>
          <w:szCs w:val="28"/>
          <w:lang w:eastAsia="pl-PL"/>
        </w:rPr>
        <w:tab/>
      </w:r>
      <w:r w:rsidRPr="00D54DF8">
        <w:rPr>
          <w:rFonts w:ascii="Calibri" w:eastAsia="Calibri" w:hAnsi="Calibri" w:cs="Calibri"/>
          <w:sz w:val="28"/>
          <w:szCs w:val="28"/>
        </w:rPr>
        <w:t>Zamontować atestowany, naziemny, szczelny, dwupłaszczowy, stalowy zbiornik na olej opałowy o pojemności do 5 m</w:t>
      </w:r>
      <w:r w:rsidRPr="00D54DF8">
        <w:rPr>
          <w:rFonts w:ascii="Calibri" w:eastAsia="Calibri" w:hAnsi="Calibri" w:cs="Calibri"/>
          <w:sz w:val="28"/>
          <w:szCs w:val="28"/>
          <w:vertAlign w:val="superscript"/>
        </w:rPr>
        <w:t>3</w:t>
      </w:r>
      <w:r w:rsidRPr="00D54DF8">
        <w:rPr>
          <w:rFonts w:ascii="Calibri" w:eastAsia="Calibri" w:hAnsi="Calibri" w:cs="Calibri"/>
          <w:sz w:val="28"/>
          <w:szCs w:val="28"/>
        </w:rPr>
        <w:t>, wyposażony w „wahadło gazowe”, system kontroli szczelności, system zapobiegający przepełnieniu, zawory oddechowe.</w:t>
      </w:r>
    </w:p>
    <w:p w14:paraId="0D2FE016" w14:textId="77777777" w:rsidR="00D54DF8" w:rsidRPr="00D54DF8" w:rsidRDefault="00D54DF8" w:rsidP="00D54DF8">
      <w:pPr>
        <w:numPr>
          <w:ilvl w:val="0"/>
          <w:numId w:val="28"/>
        </w:numPr>
        <w:tabs>
          <w:tab w:val="left" w:pos="284"/>
        </w:tabs>
        <w:suppressAutoHyphens/>
        <w:spacing w:after="0" w:line="240" w:lineRule="auto"/>
        <w:ind w:left="284" w:hanging="284"/>
        <w:jc w:val="both"/>
        <w:rPr>
          <w:rFonts w:ascii="Calibri" w:eastAsia="Calibri" w:hAnsi="Calibri" w:cs="Calibri"/>
          <w:sz w:val="28"/>
          <w:szCs w:val="28"/>
        </w:rPr>
      </w:pPr>
      <w:r w:rsidRPr="00D54DF8">
        <w:rPr>
          <w:rFonts w:ascii="Calibri" w:eastAsia="Calibri" w:hAnsi="Calibri" w:cs="Calibri"/>
          <w:sz w:val="28"/>
          <w:szCs w:val="28"/>
        </w:rPr>
        <w:t xml:space="preserve">Zbiornik umieścić wewnątrz dostosowanego do tego celu, kontenera morskiego, posadowionego na </w:t>
      </w:r>
      <w:r w:rsidRPr="00D54DF8">
        <w:rPr>
          <w:rFonts w:ascii="Calibri" w:eastAsia="Calibri" w:hAnsi="Calibri" w:cs="Calibri"/>
          <w:bCs/>
          <w:sz w:val="28"/>
          <w:szCs w:val="28"/>
        </w:rPr>
        <w:t>szczelnym, utwardzonym podłożu. Kontener wyposażyć w misę odciekową pod punktem tankowania.</w:t>
      </w:r>
    </w:p>
    <w:p w14:paraId="00B4526F" w14:textId="77777777" w:rsidR="00D54DF8" w:rsidRPr="00D54DF8" w:rsidRDefault="00D54DF8" w:rsidP="00D54DF8">
      <w:pPr>
        <w:numPr>
          <w:ilvl w:val="0"/>
          <w:numId w:val="28"/>
        </w:numPr>
        <w:tabs>
          <w:tab w:val="left" w:pos="284"/>
        </w:tabs>
        <w:suppressAutoHyphens/>
        <w:spacing w:after="0" w:line="240" w:lineRule="auto"/>
        <w:ind w:left="284" w:hanging="284"/>
        <w:jc w:val="both"/>
        <w:rPr>
          <w:rFonts w:ascii="Calibri" w:eastAsia="Calibri" w:hAnsi="Calibri" w:cs="Calibri"/>
          <w:sz w:val="28"/>
          <w:szCs w:val="28"/>
        </w:rPr>
      </w:pPr>
      <w:r w:rsidRPr="00D54DF8">
        <w:rPr>
          <w:rFonts w:ascii="Calibri" w:eastAsia="Calibri" w:hAnsi="Calibri" w:cs="Calibri"/>
          <w:sz w:val="28"/>
          <w:szCs w:val="28"/>
        </w:rPr>
        <w:t>Zapewnić hermetyzację procesu przeładunku oleju z cystern do zbiornika.</w:t>
      </w:r>
    </w:p>
    <w:p w14:paraId="20CB26C5" w14:textId="77777777" w:rsidR="00D54DF8" w:rsidRPr="00D54DF8" w:rsidRDefault="00D54DF8" w:rsidP="00D54DF8">
      <w:pPr>
        <w:numPr>
          <w:ilvl w:val="0"/>
          <w:numId w:val="28"/>
        </w:numPr>
        <w:tabs>
          <w:tab w:val="left" w:pos="284"/>
        </w:tabs>
        <w:suppressAutoHyphens/>
        <w:spacing w:after="0" w:line="240" w:lineRule="auto"/>
        <w:ind w:left="284" w:hanging="284"/>
        <w:jc w:val="both"/>
        <w:rPr>
          <w:rFonts w:ascii="Calibri" w:eastAsia="Calibri" w:hAnsi="Calibri" w:cs="Calibri"/>
          <w:sz w:val="28"/>
          <w:szCs w:val="28"/>
        </w:rPr>
      </w:pPr>
      <w:r w:rsidRPr="00D54DF8">
        <w:rPr>
          <w:rFonts w:ascii="Calibri" w:eastAsia="Calibri" w:hAnsi="Calibri" w:cs="Calibri"/>
          <w:sz w:val="28"/>
          <w:szCs w:val="28"/>
        </w:rPr>
        <w:t>Proces napełniania zbiornika oraz ruch pojazdów prowadzić wyłącznie w porze dnia tj. w godzinach 6.00-22.00.</w:t>
      </w:r>
    </w:p>
    <w:p w14:paraId="2C9B211F" w14:textId="77777777" w:rsidR="00D54DF8" w:rsidRPr="00D54DF8" w:rsidRDefault="00D54DF8" w:rsidP="00D54DF8">
      <w:pPr>
        <w:numPr>
          <w:ilvl w:val="0"/>
          <w:numId w:val="28"/>
        </w:numPr>
        <w:tabs>
          <w:tab w:val="left" w:pos="284"/>
        </w:tabs>
        <w:suppressAutoHyphens/>
        <w:spacing w:after="0" w:line="240" w:lineRule="auto"/>
        <w:ind w:left="284" w:hanging="284"/>
        <w:jc w:val="both"/>
        <w:rPr>
          <w:rFonts w:ascii="Calibri" w:eastAsia="Calibri" w:hAnsi="Calibri" w:cs="Calibri"/>
          <w:sz w:val="28"/>
          <w:szCs w:val="28"/>
        </w:rPr>
      </w:pPr>
      <w:r w:rsidRPr="00D54DF8">
        <w:rPr>
          <w:rFonts w:ascii="Calibri" w:eastAsia="Calibri" w:hAnsi="Calibri" w:cs="Calibri"/>
          <w:sz w:val="28"/>
          <w:szCs w:val="28"/>
        </w:rPr>
        <w:t xml:space="preserve">Wody opadowe i roztopowe z miejsca przeładunku oleju z cystern do zbiornika, przed odprowadzeniem do odbiornika, podczyszczać w separatorze substancji ropopochodnych zintegrowanym z osadnikiem. </w:t>
      </w:r>
    </w:p>
    <w:p w14:paraId="5652612A" w14:textId="77777777" w:rsidR="00D54DF8" w:rsidRPr="00D54DF8" w:rsidRDefault="00D54DF8" w:rsidP="00D54DF8">
      <w:pPr>
        <w:numPr>
          <w:ilvl w:val="0"/>
          <w:numId w:val="28"/>
        </w:numPr>
        <w:tabs>
          <w:tab w:val="left" w:pos="284"/>
        </w:tabs>
        <w:suppressAutoHyphens/>
        <w:spacing w:after="120" w:line="240" w:lineRule="auto"/>
        <w:ind w:left="284" w:hanging="284"/>
        <w:jc w:val="both"/>
        <w:rPr>
          <w:rFonts w:ascii="Calibri" w:eastAsia="Calibri" w:hAnsi="Calibri" w:cs="Calibri"/>
          <w:sz w:val="28"/>
          <w:szCs w:val="28"/>
        </w:rPr>
      </w:pPr>
      <w:r w:rsidRPr="00D54DF8">
        <w:rPr>
          <w:rFonts w:ascii="Calibri" w:eastAsia="Calibri" w:hAnsi="Calibri" w:cs="Calibri"/>
          <w:sz w:val="28"/>
          <w:szCs w:val="28"/>
        </w:rPr>
        <w:t>Zakład wyposażyć w sorbenty do neutralizacji potencjalnych wycieków</w:t>
      </w:r>
      <w:r w:rsidRPr="00D54DF8">
        <w:rPr>
          <w:rFonts w:ascii="Calibri" w:eastAsia="Times New Roman" w:hAnsi="Calibri" w:cs="Calibri"/>
          <w:sz w:val="28"/>
          <w:szCs w:val="28"/>
          <w:lang w:eastAsia="pl-PL"/>
        </w:rPr>
        <w:t>.”.</w:t>
      </w:r>
    </w:p>
    <w:p w14:paraId="3166619C" w14:textId="77777777" w:rsidR="00D54DF8" w:rsidRPr="00D54DF8" w:rsidRDefault="00D54DF8" w:rsidP="00D54DF8">
      <w:pPr>
        <w:spacing w:after="120" w:line="240" w:lineRule="auto"/>
        <w:ind w:firstLine="708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D54DF8">
        <w:rPr>
          <w:rFonts w:ascii="Calibri" w:eastAsia="Times New Roman" w:hAnsi="Calibri" w:cs="Calibri"/>
          <w:sz w:val="28"/>
          <w:szCs w:val="28"/>
          <w:lang w:eastAsia="pl-PL"/>
        </w:rPr>
        <w:t xml:space="preserve">W uzasadnieniu Organ stwierdził między innymi, że nie przewiduje się ponadnormatywnego wpływu planowanego przedsięwzięcia na stan jakości powietrza w rejonie zainwestowania ani przekroczenia dopuszczalnych poziomów hałasu na terenach podlegających ochronie akustycznej. </w:t>
      </w:r>
    </w:p>
    <w:p w14:paraId="3FBB7BA2" w14:textId="77777777" w:rsidR="00D54DF8" w:rsidRPr="00D54DF8" w:rsidRDefault="00D54DF8" w:rsidP="00D54DF8">
      <w:pPr>
        <w:spacing w:after="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D54DF8">
        <w:rPr>
          <w:rFonts w:ascii="Calibri" w:eastAsia="Times New Roman" w:hAnsi="Calibri" w:cs="Calibri"/>
          <w:sz w:val="28"/>
          <w:szCs w:val="28"/>
          <w:lang w:eastAsia="pl-PL"/>
        </w:rPr>
        <w:br w:type="page"/>
      </w:r>
    </w:p>
    <w:p w14:paraId="1682C727" w14:textId="77777777" w:rsidR="00D54DF8" w:rsidRPr="00D54DF8" w:rsidRDefault="00D54DF8" w:rsidP="00D54DF8">
      <w:pPr>
        <w:spacing w:after="120" w:line="240" w:lineRule="auto"/>
        <w:ind w:firstLine="708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D54DF8">
        <w:rPr>
          <w:rFonts w:ascii="Calibri" w:eastAsia="Times New Roman" w:hAnsi="Calibri" w:cs="Calibri"/>
          <w:sz w:val="28"/>
          <w:szCs w:val="28"/>
          <w:lang w:eastAsia="pl-PL"/>
        </w:rPr>
        <w:lastRenderedPageBreak/>
        <w:t xml:space="preserve">Zgodnie z art. 74 ust. 3 ustawy strony postępowania zostały powiadomione, w formie obwieszczenia z 20.07.2023 r., o możliwości zapoznania się i wypowiedzenia co do zebranych dowodów i materiałów oraz zgłoszonych żądań w sprawie, w terminie pięciu dni od dnia dokonania zawiadomienia. Obwieszczenie zamieszczono w Biuletynie Informacji Publicznej Urzędu Miejskiego w Śremie http://umsrem.bip.eur.pl/public/?id=225296), w gablotach informacyjnych Urzędu oraz na tablicy ogłoszeniowej w Grzymysławiu. Żadna ze stron postępowania nie skorzystała z przysługującego jej prawa. </w:t>
      </w:r>
    </w:p>
    <w:p w14:paraId="321ED9B8" w14:textId="77777777" w:rsidR="00D54DF8" w:rsidRPr="00D54DF8" w:rsidRDefault="00D54DF8" w:rsidP="00D54DF8">
      <w:pPr>
        <w:spacing w:after="120" w:line="240" w:lineRule="auto"/>
        <w:ind w:firstLine="708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D54DF8">
        <w:rPr>
          <w:rFonts w:ascii="Calibri" w:eastAsia="Times New Roman" w:hAnsi="Calibri" w:cs="Calibri"/>
          <w:sz w:val="28"/>
          <w:szCs w:val="28"/>
          <w:lang w:eastAsia="pl-PL"/>
        </w:rPr>
        <w:t>Stosownie do art. 63 ust. 1 i art. 65 ustawy, właściwy organ do wydania decyzji o środowiskowych uwarunkowaniach, po zasięgnięciu opinii organów współdziałających wymienionych w art. 64 ust. 1 ustawy, wydaje postanowienie o</w:t>
      </w:r>
      <w:bookmarkStart w:id="3" w:name="mip53179001"/>
      <w:bookmarkEnd w:id="3"/>
      <w:r w:rsidRPr="00D54DF8">
        <w:rPr>
          <w:rFonts w:ascii="Calibri" w:eastAsia="Times New Roman" w:hAnsi="Calibri" w:cs="Calibri"/>
          <w:sz w:val="28"/>
          <w:szCs w:val="28"/>
          <w:lang w:eastAsia="pl-PL"/>
        </w:rPr>
        <w:t xml:space="preserve"> obowiązku przeprowadzenia oceny oddziaływania przedsięwzięcia na środowisko dla planowanego przedsięwzięcia mogącego potencjalnie znacząco oddziaływać na środowisko i określa jednocześnie zakres raportu o oddziaływaniu przedsięwzięcia na środowiskom, zgodnie z art. 63 ust. 4 ustawy. Natomiast zgodnie z art. 84 ust. 1 ustawy w przypadku, gdy nie została przeprowadzona ocena oddziaływania przedsięwzięcia na środowisko, </w:t>
      </w:r>
      <w:bookmarkStart w:id="4" w:name="mip53179366"/>
      <w:bookmarkEnd w:id="4"/>
      <w:r w:rsidRPr="00D54DF8">
        <w:rPr>
          <w:rFonts w:ascii="Calibri" w:eastAsia="Times New Roman" w:hAnsi="Calibri" w:cs="Calibri"/>
          <w:sz w:val="28"/>
          <w:szCs w:val="28"/>
          <w:lang w:eastAsia="pl-PL"/>
        </w:rPr>
        <w:t xml:space="preserve">w decyzji o środowiskowych uwarunkowaniach właściwy organ stwierdza brak potrzeby przeprowadzenia oceny oddziaływania przedsięwzięcia na środowisko. </w:t>
      </w:r>
    </w:p>
    <w:p w14:paraId="6493244F" w14:textId="2CA9755A" w:rsidR="00D54DF8" w:rsidRPr="00D54DF8" w:rsidRDefault="00D54DF8" w:rsidP="00D54DF8">
      <w:pPr>
        <w:spacing w:after="120" w:line="240" w:lineRule="auto"/>
        <w:ind w:firstLine="708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D54DF8">
        <w:rPr>
          <w:rFonts w:ascii="Calibri" w:eastAsia="Times New Roman" w:hAnsi="Calibri" w:cs="Calibri"/>
          <w:sz w:val="28"/>
          <w:szCs w:val="28"/>
          <w:lang w:eastAsia="pl-PL"/>
        </w:rPr>
        <w:t xml:space="preserve">Po przeanalizowaniu stanowisk Organów opiniujących, informacji zawartych w karcie informacyjnej przedsięwzięcia oraz uwzględniając łącznie kryteria wskazane w art. 63 ust. 1 ustawy, zgodnie z art. 84 ust. 1 ustawy, w decyzji </w:t>
      </w:r>
      <w:r w:rsidRPr="00D54DF8">
        <w:rPr>
          <w:rFonts w:ascii="Calibri" w:eastAsia="Times New Roman" w:hAnsi="Calibri" w:cs="Calibri"/>
          <w:b/>
          <w:bCs/>
          <w:sz w:val="28"/>
          <w:szCs w:val="28"/>
          <w:lang w:eastAsia="pl-PL"/>
        </w:rPr>
        <w:t>Burmistrz Śremu stwierdził brak potrzeby przeprowadzenia oceny oddziaływania przedsięwzięcia na środowisko</w:t>
      </w:r>
      <w:r w:rsidRPr="00D54DF8">
        <w:rPr>
          <w:rFonts w:ascii="Calibri" w:eastAsia="Times New Roman" w:hAnsi="Calibri" w:cs="Calibri"/>
          <w:sz w:val="28"/>
          <w:szCs w:val="28"/>
          <w:lang w:eastAsia="pl-PL"/>
        </w:rPr>
        <w:t>. Jednocześnie zgodnie z art.</w:t>
      </w:r>
      <w:r w:rsidR="00912874">
        <w:rPr>
          <w:rFonts w:ascii="Calibri" w:eastAsia="Times New Roman" w:hAnsi="Calibri" w:cs="Calibri"/>
          <w:sz w:val="28"/>
          <w:szCs w:val="28"/>
          <w:lang w:eastAsia="pl-PL"/>
        </w:rPr>
        <w:t> </w:t>
      </w:r>
      <w:r w:rsidRPr="00D54DF8">
        <w:rPr>
          <w:rFonts w:ascii="Calibri" w:eastAsia="Times New Roman" w:hAnsi="Calibri" w:cs="Calibri"/>
          <w:sz w:val="28"/>
          <w:szCs w:val="28"/>
          <w:lang w:eastAsia="pl-PL"/>
        </w:rPr>
        <w:t>84 ust. 1a ustawy Burmistrz Śremu określił warunki i wymagania konieczne do spełnienia przez Wnioskodawcę w fazie realizacji, eksploatacji lub użytkowania przedsięwzięcia, wskazane przez Regionalnego Dyrektora Ochrony Środowiska w Poznaniu.</w:t>
      </w:r>
    </w:p>
    <w:p w14:paraId="7BE4DAF0" w14:textId="77777777" w:rsidR="00D54DF8" w:rsidRPr="00D54DF8" w:rsidRDefault="00D54DF8" w:rsidP="00D54DF8">
      <w:pPr>
        <w:spacing w:after="120" w:line="240" w:lineRule="auto"/>
        <w:ind w:firstLine="708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D54DF8">
        <w:rPr>
          <w:rFonts w:ascii="Calibri" w:eastAsia="Times New Roman" w:hAnsi="Calibri" w:cs="Calibri"/>
          <w:sz w:val="28"/>
          <w:szCs w:val="28"/>
          <w:lang w:eastAsia="pl-PL"/>
        </w:rPr>
        <w:t xml:space="preserve">Zgodnie z art. 84 ust. 2 ustawy charakterystyka przedsięwzięcia stanowi załącznik do decyzji o środowiskowych uwarunkowaniach. </w:t>
      </w:r>
    </w:p>
    <w:p w14:paraId="15B02D24" w14:textId="77777777" w:rsidR="00D54DF8" w:rsidRPr="00D54DF8" w:rsidRDefault="00D54DF8" w:rsidP="00D54DF8">
      <w:pPr>
        <w:spacing w:after="120" w:line="240" w:lineRule="auto"/>
        <w:ind w:firstLine="708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D54DF8">
        <w:rPr>
          <w:rFonts w:ascii="Calibri" w:eastAsia="Times New Roman" w:hAnsi="Calibri" w:cs="Calibri"/>
          <w:sz w:val="28"/>
          <w:szCs w:val="28"/>
          <w:lang w:eastAsia="pl-PL"/>
        </w:rPr>
        <w:t>Biorąc pod uwagę informacje przedstawione w karcie informacyjnej przedsięwzięcia, w niniejszej sprawie nie zachodzi konieczność nałożenia obowiązku przeprowadzenia oceny oddziaływania na środowisko, na mocy art. 63 ust. 3 pkt 1 i 2 ustawy.</w:t>
      </w:r>
    </w:p>
    <w:p w14:paraId="22C06C9C" w14:textId="77777777" w:rsidR="00D54DF8" w:rsidRPr="00D54DF8" w:rsidRDefault="00D54DF8" w:rsidP="00D54DF8">
      <w:pPr>
        <w:spacing w:after="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D54DF8">
        <w:rPr>
          <w:rFonts w:ascii="Calibri" w:eastAsia="Times New Roman" w:hAnsi="Calibri" w:cs="Calibri"/>
          <w:sz w:val="28"/>
          <w:szCs w:val="28"/>
          <w:lang w:eastAsia="pl-PL"/>
        </w:rPr>
        <w:br w:type="page"/>
      </w:r>
    </w:p>
    <w:p w14:paraId="4B136ECB" w14:textId="77777777" w:rsidR="00D54DF8" w:rsidRPr="00D54DF8" w:rsidRDefault="00D54DF8" w:rsidP="00D54DF8">
      <w:pPr>
        <w:spacing w:after="120" w:line="240" w:lineRule="auto"/>
        <w:ind w:firstLine="708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D54DF8">
        <w:rPr>
          <w:rFonts w:ascii="Calibri" w:eastAsia="Times New Roman" w:hAnsi="Calibri" w:cs="Calibri"/>
          <w:sz w:val="28"/>
          <w:szCs w:val="28"/>
          <w:lang w:eastAsia="pl-PL"/>
        </w:rPr>
        <w:lastRenderedPageBreak/>
        <w:t>Zgodnie z art. 85 ust. 2 pkt 2 ustawy w przypadku, gdy nie została przeprowadzona ocena oddziaływania przedsięwzięcia na środowisko, uzasadnienie decyzji o środowiskowych uwarunkowaniach powinno zawierać informacje o uwarunkowaniach, o których mowa w art. 63 ust. 1, uwzględnionych przy stwierdzaniu braku potrzeby przeprowadzenia oceny oddziaływania przedsięwzięcia na środowisko.</w:t>
      </w:r>
    </w:p>
    <w:p w14:paraId="438E3E95" w14:textId="77777777" w:rsidR="00D54DF8" w:rsidRPr="00D54DF8" w:rsidRDefault="00D54DF8" w:rsidP="00D54DF8">
      <w:pPr>
        <w:spacing w:after="120" w:line="240" w:lineRule="auto"/>
        <w:ind w:firstLine="708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D54DF8">
        <w:rPr>
          <w:rFonts w:ascii="Calibri" w:eastAsia="Times New Roman" w:hAnsi="Calibri" w:cs="Calibri"/>
          <w:sz w:val="28"/>
          <w:szCs w:val="28"/>
          <w:lang w:eastAsia="pl-PL"/>
        </w:rPr>
        <w:t xml:space="preserve">Wobec powyższego na podstawie karty informacyjnej przedsięwzięcia oraz posiadanych przez Urząd materiałów kartograficznych, w związku z art. 63 ust. 1 </w:t>
      </w:r>
      <w:r w:rsidRPr="00D54DF8">
        <w:rPr>
          <w:rFonts w:ascii="Calibri" w:eastAsia="SimSun" w:hAnsi="Calibri" w:cs="Calibri"/>
          <w:kern w:val="1"/>
          <w:sz w:val="28"/>
          <w:szCs w:val="28"/>
          <w:lang w:eastAsia="hi-IN" w:bidi="hi-IN"/>
        </w:rPr>
        <w:t>ustawy,</w:t>
      </w:r>
      <w:r w:rsidRPr="00D54DF8">
        <w:rPr>
          <w:rFonts w:ascii="Calibri" w:eastAsia="Times New Roman" w:hAnsi="Calibri" w:cs="Calibri"/>
          <w:sz w:val="28"/>
          <w:szCs w:val="28"/>
          <w:lang w:eastAsia="pl-PL"/>
        </w:rPr>
        <w:t xml:space="preserve"> przedstawia się co następuje:</w:t>
      </w:r>
    </w:p>
    <w:p w14:paraId="4303B5FE" w14:textId="77777777" w:rsidR="00D54DF8" w:rsidRPr="00D54DF8" w:rsidRDefault="00D54DF8" w:rsidP="00D54DF8">
      <w:pPr>
        <w:numPr>
          <w:ilvl w:val="0"/>
          <w:numId w:val="6"/>
        </w:numPr>
        <w:spacing w:after="120" w:line="240" w:lineRule="auto"/>
        <w:ind w:left="284" w:hanging="284"/>
        <w:jc w:val="both"/>
        <w:rPr>
          <w:rFonts w:ascii="Calibri" w:eastAsia="Times New Roman" w:hAnsi="Calibri" w:cs="Calibri"/>
          <w:sz w:val="28"/>
          <w:szCs w:val="28"/>
          <w:shd w:val="clear" w:color="auto" w:fill="FFFFFF"/>
          <w:lang w:eastAsia="pl-PL"/>
        </w:rPr>
      </w:pPr>
      <w:r w:rsidRPr="00D54DF8">
        <w:rPr>
          <w:rFonts w:ascii="Calibri" w:eastAsia="Times New Roman" w:hAnsi="Calibri" w:cs="Calibri"/>
          <w:sz w:val="28"/>
          <w:szCs w:val="28"/>
          <w:lang w:eastAsia="pl-PL"/>
        </w:rPr>
        <w:t>rodzaj i charakterystyka przedsięwzięcia, z uwzględnieniem skali przedsięwzięcia i wielkości zajmowanego terenu oraz ich wzajemnych proporcji, a także istotnych rozwiązań charakteryzujących przedsięwzięcie</w:t>
      </w:r>
      <w:r w:rsidRPr="00D54DF8">
        <w:rPr>
          <w:rFonts w:ascii="Calibri" w:eastAsia="SimSun" w:hAnsi="Calibri" w:cs="Calibri"/>
          <w:kern w:val="1"/>
          <w:sz w:val="28"/>
          <w:szCs w:val="28"/>
          <w:lang w:eastAsia="hi-IN" w:bidi="hi-IN"/>
        </w:rPr>
        <w:t xml:space="preserve">: </w:t>
      </w:r>
    </w:p>
    <w:p w14:paraId="00699F47" w14:textId="00B97D28" w:rsidR="00D54DF8" w:rsidRPr="00D54DF8" w:rsidRDefault="00D54DF8" w:rsidP="00D54DF8">
      <w:pPr>
        <w:spacing w:after="120" w:line="240" w:lineRule="auto"/>
        <w:ind w:left="284"/>
        <w:jc w:val="both"/>
        <w:rPr>
          <w:rFonts w:ascii="Calibri" w:eastAsia="SimSun" w:hAnsi="Calibri" w:cs="Calibri"/>
          <w:kern w:val="1"/>
          <w:sz w:val="28"/>
          <w:szCs w:val="28"/>
          <w:lang w:eastAsia="hi-IN" w:bidi="hi-IN"/>
        </w:rPr>
      </w:pPr>
      <w:r w:rsidRPr="00D54DF8">
        <w:rPr>
          <w:rFonts w:ascii="Calibri" w:eastAsia="SimSun" w:hAnsi="Calibri" w:cs="Calibri"/>
          <w:kern w:val="1"/>
          <w:sz w:val="28"/>
          <w:szCs w:val="28"/>
          <w:lang w:eastAsia="hi-IN" w:bidi="hi-IN"/>
        </w:rPr>
        <w:t xml:space="preserve">planowane przedsięwzięcie będzie polegać na </w:t>
      </w:r>
      <w:bookmarkStart w:id="5" w:name="_Hlk142471744"/>
      <w:r w:rsidRPr="00D54DF8">
        <w:rPr>
          <w:rFonts w:ascii="Calibri" w:eastAsia="SimSun" w:hAnsi="Calibri" w:cs="Calibri"/>
          <w:kern w:val="1"/>
          <w:sz w:val="28"/>
          <w:szCs w:val="28"/>
          <w:lang w:eastAsia="hi-IN" w:bidi="hi-IN"/>
        </w:rPr>
        <w:t>posadowieniu, naziemnego zbiornika do magazynowania oleju opałowego o pojemności 5 m</w:t>
      </w:r>
      <w:r w:rsidRPr="00D54DF8">
        <w:rPr>
          <w:rFonts w:ascii="Calibri" w:eastAsia="SimSun" w:hAnsi="Calibri" w:cs="Calibri"/>
          <w:kern w:val="1"/>
          <w:sz w:val="28"/>
          <w:szCs w:val="28"/>
          <w:vertAlign w:val="superscript"/>
          <w:lang w:eastAsia="hi-IN" w:bidi="hi-IN"/>
        </w:rPr>
        <w:t>3</w:t>
      </w:r>
      <w:r w:rsidRPr="00D54DF8">
        <w:rPr>
          <w:rFonts w:ascii="Calibri" w:eastAsia="SimSun" w:hAnsi="Calibri" w:cs="Calibri"/>
          <w:kern w:val="1"/>
          <w:sz w:val="28"/>
          <w:szCs w:val="28"/>
          <w:lang w:eastAsia="hi-IN" w:bidi="hi-IN"/>
        </w:rPr>
        <w:t xml:space="preserve"> na działce o numerze ewidencyjnym 2216/5, obręb Śrem. Przedsięwzięcie zlokalizowane będzie na terenie zakładu „TFP – Grafika" Sp. z o.o. w Śremie przy ul. 750-lecia 11, który prowadzi działalność w zakresie projektowania i produkcji opakowań oraz displayów trwałych, hybrydowych i z tektury. Proces produkcji tektury falistej polega na przetwarzaniu papieru kupowanego w postaci bel w papierniach krajowych oraz zagranicznych. W związku z niestabilną sytuacją na rynku paliw, wnioskodawca planuje rozpocząć stosowanie oleju opałowego zamiennie z gazem ziemnym. Olej opałowy będzie spalany w kotle parowym o mocy 1250 kW będącym jednym ze źródeł pary technologicznej, po wyposażeniu go w palnik dwufunkcyjny. Całkowita powierzchnia działki objętej wnioskiem, będącej powierzchnią zakładu, wynosi 4,8547 ha, w tym: powierzchnia zabudowy 2,0424 ha, powierzchnie utwardzone 1,5648 ha i zieleń 1,2475 ha. Zbiornik na olej opałowy będzie stalowym walczakiem, dwupłaszczowym, bezciśnieniowym. Zostanie on umieszczony w dostosowanym do tego celu kontenerze morskim o powierzchni 15 m</w:t>
      </w:r>
      <w:r w:rsidRPr="00D54DF8">
        <w:rPr>
          <w:rFonts w:ascii="Calibri" w:eastAsia="SimSun" w:hAnsi="Calibri" w:cs="Calibri"/>
          <w:kern w:val="1"/>
          <w:sz w:val="28"/>
          <w:szCs w:val="28"/>
          <w:vertAlign w:val="superscript"/>
          <w:lang w:eastAsia="hi-IN" w:bidi="hi-IN"/>
        </w:rPr>
        <w:t>2</w:t>
      </w:r>
      <w:r w:rsidRPr="00D54DF8">
        <w:rPr>
          <w:rFonts w:ascii="Calibri" w:eastAsia="SimSun" w:hAnsi="Calibri" w:cs="Calibri"/>
          <w:kern w:val="1"/>
          <w:sz w:val="28"/>
          <w:szCs w:val="28"/>
          <w:lang w:eastAsia="hi-IN" w:bidi="hi-IN"/>
        </w:rPr>
        <w:t>, posadowionym na utwardzonym podłożu. Kontener morski zostanie obłożony wewnątrz płytami warstwowymi, wełną mineralną, styropianem oraz wyłożony blachą ocynkowaną oraz aluminiową i będzie posiadał otwory wentylacyjne. W ramach przedsięwzięcia zostanie wybudowany rurociąg o</w:t>
      </w:r>
      <w:r w:rsidR="003A09D4">
        <w:rPr>
          <w:rFonts w:ascii="Calibri" w:eastAsia="SimSun" w:hAnsi="Calibri" w:cs="Calibri"/>
          <w:kern w:val="1"/>
          <w:sz w:val="28"/>
          <w:szCs w:val="28"/>
          <w:lang w:eastAsia="hi-IN" w:bidi="hi-IN"/>
        </w:rPr>
        <w:t> </w:t>
      </w:r>
      <w:r w:rsidRPr="00D54DF8">
        <w:rPr>
          <w:rFonts w:ascii="Calibri" w:eastAsia="SimSun" w:hAnsi="Calibri" w:cs="Calibri"/>
          <w:kern w:val="1"/>
          <w:sz w:val="28"/>
          <w:szCs w:val="28"/>
          <w:lang w:eastAsia="hi-IN" w:bidi="hi-IN"/>
        </w:rPr>
        <w:t xml:space="preserve">długości około 19 m transportujący olej opałowy do kotłowni. W skład instalacji wejdą pompy tłoczące umieszczone wewnątrz kontenera morskiego. Planowane przedsięwzięcie zlokalizowane zostanie na terenie, gdzie obecnie magazynowane są odpady, po ich przeniesieniu w inne miejsce. </w:t>
      </w:r>
    </w:p>
    <w:p w14:paraId="6F101DA3" w14:textId="77777777" w:rsidR="00D54DF8" w:rsidRPr="00D54DF8" w:rsidRDefault="00D54DF8" w:rsidP="00D54DF8">
      <w:pPr>
        <w:spacing w:after="120" w:line="240" w:lineRule="auto"/>
        <w:ind w:left="284"/>
        <w:jc w:val="both"/>
        <w:rPr>
          <w:rFonts w:ascii="Calibri" w:eastAsia="SimSun" w:hAnsi="Calibri" w:cs="Calibri"/>
          <w:kern w:val="1"/>
          <w:sz w:val="28"/>
          <w:szCs w:val="28"/>
          <w:lang w:eastAsia="hi-IN" w:bidi="hi-IN"/>
        </w:rPr>
      </w:pPr>
      <w:r w:rsidRPr="00D54DF8">
        <w:rPr>
          <w:rFonts w:ascii="Calibri" w:eastAsia="SimSun" w:hAnsi="Calibri" w:cs="Calibri"/>
          <w:kern w:val="1"/>
          <w:sz w:val="28"/>
          <w:szCs w:val="28"/>
          <w:lang w:eastAsia="hi-IN" w:bidi="hi-IN"/>
        </w:rPr>
        <w:lastRenderedPageBreak/>
        <w:t>Olej opałowy będzie dostarczany cysternami i tankowany w sposób zapewniający hermetyczność procesu. Zakłada się, że w ciągu miesiąca rozładowywane będą około trzy cysterny o pojemności 30 m</w:t>
      </w:r>
      <w:r w:rsidRPr="00D54DF8">
        <w:rPr>
          <w:rFonts w:ascii="Calibri" w:eastAsia="SimSun" w:hAnsi="Calibri" w:cs="Calibri"/>
          <w:kern w:val="1"/>
          <w:sz w:val="28"/>
          <w:szCs w:val="28"/>
          <w:vertAlign w:val="superscript"/>
          <w:lang w:eastAsia="hi-IN" w:bidi="hi-IN"/>
        </w:rPr>
        <w:t>3</w:t>
      </w:r>
      <w:r w:rsidRPr="00D54DF8">
        <w:rPr>
          <w:rFonts w:ascii="Calibri" w:eastAsia="SimSun" w:hAnsi="Calibri" w:cs="Calibri"/>
          <w:kern w:val="1"/>
          <w:sz w:val="28"/>
          <w:szCs w:val="28"/>
          <w:lang w:eastAsia="hi-IN" w:bidi="hi-IN"/>
        </w:rPr>
        <w:t xml:space="preserve"> każda. Czas rozładunku jednej cysterny trwa od 45 minut do 70 minut. Tankowanie oleju opałowego będzie się odbywać wyłącznie w porze dnia. Zakładając 100% obciążenie kotła parowego oraz pracę w systemie ciągłym, roczne zużycie oleju opałowego nie przekroczy 1 195 m</w:t>
      </w:r>
      <w:r w:rsidRPr="00D54DF8">
        <w:rPr>
          <w:rFonts w:ascii="Calibri" w:eastAsia="SimSun" w:hAnsi="Calibri" w:cs="Calibri"/>
          <w:kern w:val="1"/>
          <w:sz w:val="28"/>
          <w:szCs w:val="28"/>
          <w:vertAlign w:val="superscript"/>
          <w:lang w:eastAsia="hi-IN" w:bidi="hi-IN"/>
        </w:rPr>
        <w:t>3</w:t>
      </w:r>
      <w:bookmarkEnd w:id="5"/>
      <w:r w:rsidRPr="00D54DF8">
        <w:rPr>
          <w:rFonts w:ascii="Calibri" w:eastAsia="Times New Roman" w:hAnsi="Calibri" w:cs="Calibri"/>
          <w:sz w:val="28"/>
          <w:szCs w:val="28"/>
          <w:lang w:eastAsia="pl-PL"/>
        </w:rPr>
        <w:t xml:space="preserve">; </w:t>
      </w:r>
    </w:p>
    <w:p w14:paraId="584DF4EB" w14:textId="77777777" w:rsidR="00D54DF8" w:rsidRPr="00D54DF8" w:rsidRDefault="00D54DF8" w:rsidP="00D54DF8">
      <w:pPr>
        <w:numPr>
          <w:ilvl w:val="0"/>
          <w:numId w:val="6"/>
        </w:numPr>
        <w:spacing w:after="120" w:line="240" w:lineRule="auto"/>
        <w:ind w:left="284" w:hanging="284"/>
        <w:jc w:val="both"/>
        <w:rPr>
          <w:rFonts w:ascii="Calibri" w:eastAsia="Times New Roman" w:hAnsi="Calibri" w:cs="Calibri"/>
          <w:sz w:val="28"/>
          <w:szCs w:val="28"/>
          <w:lang w:eastAsia="zh-CN"/>
        </w:rPr>
      </w:pPr>
      <w:r w:rsidRPr="00D54DF8">
        <w:rPr>
          <w:rFonts w:ascii="Calibri" w:eastAsia="Times New Roman" w:hAnsi="Calibri" w:cs="Calibri"/>
          <w:sz w:val="28"/>
          <w:szCs w:val="28"/>
          <w:lang w:eastAsia="pl-PL"/>
        </w:rPr>
        <w:t>rodzaj i charakterystyka przedsięwzięcia oraz rodzaj, cechy i skala możliwego oddziaływania rozważanego w odniesieniu do kryteriów wymienionych w art. 63 ust. 1 pkt 1 i 2 oraz w art. 62 ust. 1 pkt 1, z uwzględnieniem oraz wynikające z powiązań z innymi przedsięwzięciami, w szczególności kumulowania się oddziaływań przedsięwzięć realizowanych i zrealizowanych, dla których została wydana decyzja o środowiskowych uwarunkowaniach, znajdujących się na terenie, na którym planuje się realizację przedsięwzięcia, oraz w obszarze oddziaływania przedsięwzięcia lub których oddziaływania mieszczą się w obszarze oddziaływania planowanego przedsięwzięcia w zakresie, w jakim ich oddziaływania mogą prowadzić do skumulowania oddziaływań z planowanym przedsięwzięciem:</w:t>
      </w:r>
    </w:p>
    <w:p w14:paraId="04EDE1B2" w14:textId="77777777" w:rsidR="003A09D4" w:rsidRDefault="00D54DF8" w:rsidP="00D54DF8">
      <w:pPr>
        <w:spacing w:after="120" w:line="240" w:lineRule="auto"/>
        <w:ind w:left="284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D54DF8">
        <w:rPr>
          <w:rFonts w:ascii="Calibri" w:eastAsia="Times New Roman" w:hAnsi="Calibri" w:cs="Calibri"/>
          <w:sz w:val="28"/>
          <w:szCs w:val="28"/>
          <w:lang w:eastAsia="pl-PL"/>
        </w:rPr>
        <w:t xml:space="preserve">z uwagi na lokalizację, skalę i cechy przedsięwzięcia oraz rodzaj emisji do środowiska związanych z jego funkcjonowaniem, </w:t>
      </w:r>
      <w:r w:rsidRPr="00D54DF8">
        <w:rPr>
          <w:rFonts w:ascii="Calibri" w:eastAsia="Times New Roman" w:hAnsi="Calibri" w:cs="Calibri"/>
          <w:b/>
          <w:bCs/>
          <w:sz w:val="28"/>
          <w:szCs w:val="28"/>
          <w:lang w:eastAsia="pl-PL"/>
        </w:rPr>
        <w:t>nie przewiduje się wystąpienia znaczących powiązań ani ponadnormatywnego kumulowania oddziaływań planowanego przedsięwzięcia z innymi przedsięwzięciami</w:t>
      </w:r>
      <w:r w:rsidRPr="00D54DF8">
        <w:rPr>
          <w:rFonts w:ascii="Calibri" w:eastAsia="Times New Roman" w:hAnsi="Calibri" w:cs="Calibri"/>
          <w:sz w:val="28"/>
          <w:szCs w:val="28"/>
          <w:lang w:eastAsia="pl-PL"/>
        </w:rPr>
        <w:t>. Zakład działa zgodnie z pozwoleniem na wprowadzanie gazów lub pyłów do powietrza (decyzja Starosty Śremskiego z 30.12.2019 r., znak: OS.6224.7.2019) oraz zgłoszeniem instalacji z 2019 r. Źródłami emisji zanieczyszczeń do powietrza na terenie zakładu są: aspiracja transportu pneumatycznego ścinek tektury, proces spalania paliw, proces ładowania akumulatorów, nadruk i utwardzanie. W</w:t>
      </w:r>
      <w:r w:rsidR="003A09D4">
        <w:rPr>
          <w:rFonts w:ascii="Calibri" w:eastAsia="Times New Roman" w:hAnsi="Calibri" w:cs="Calibri"/>
          <w:sz w:val="28"/>
          <w:szCs w:val="28"/>
          <w:lang w:eastAsia="pl-PL"/>
        </w:rPr>
        <w:t> </w:t>
      </w:r>
      <w:r w:rsidRPr="00D54DF8">
        <w:rPr>
          <w:rFonts w:ascii="Calibri" w:eastAsia="Times New Roman" w:hAnsi="Calibri" w:cs="Calibri"/>
          <w:sz w:val="28"/>
          <w:szCs w:val="28"/>
          <w:lang w:eastAsia="pl-PL"/>
        </w:rPr>
        <w:t xml:space="preserve">związku z realizacją przedsięwzięcia nie nastąpi zmiana w ilości i rodzaju emitorów istniejących na terenie zakładu. Nastąpi zmiana w rodzaju paliwa dostarczanego do jednego z kotłów wytwarzających parę technologiczną. Realizacja przedsięwzięcia wiąże się z koniecznością dokonania aktualizacji i zgłoszeń w związku ze zmianami w korzystaniu ze środowiska oraz z obowiązkiem monitoringu. Na potrzeby niniejszego postępowania dokonano analiz wpływu przedsięwzięcia na stan powietrza atmosferycznego biorąc pod uwagę eksploatację zbiornika i spalanie oleju opałowego w kotle produkującym parę technologiczną. </w:t>
      </w:r>
    </w:p>
    <w:p w14:paraId="41B9C997" w14:textId="433FE2D5" w:rsidR="00D54DF8" w:rsidRPr="00D54DF8" w:rsidRDefault="00D54DF8" w:rsidP="00D54DF8">
      <w:pPr>
        <w:spacing w:after="120" w:line="240" w:lineRule="auto"/>
        <w:ind w:left="284"/>
        <w:jc w:val="both"/>
        <w:rPr>
          <w:rFonts w:ascii="Calibri" w:eastAsia="Times New Roman" w:hAnsi="Calibri" w:cs="Calibri"/>
          <w:sz w:val="28"/>
          <w:szCs w:val="28"/>
          <w:lang w:eastAsia="zh-CN"/>
        </w:rPr>
      </w:pPr>
      <w:r w:rsidRPr="00D54DF8">
        <w:rPr>
          <w:rFonts w:ascii="Calibri" w:eastAsia="Times New Roman" w:hAnsi="Calibri" w:cs="Calibri"/>
          <w:sz w:val="28"/>
          <w:szCs w:val="28"/>
          <w:lang w:eastAsia="pl-PL"/>
        </w:rPr>
        <w:lastRenderedPageBreak/>
        <w:t>Przedstawiona analiza nie wykazała możliwości wystąpienia ponadnormatywnych przekroczeń w tym zakresie;</w:t>
      </w:r>
    </w:p>
    <w:p w14:paraId="0F77871E" w14:textId="77777777" w:rsidR="00D54DF8" w:rsidRPr="00D54DF8" w:rsidRDefault="00D54DF8" w:rsidP="00D54DF8">
      <w:pPr>
        <w:numPr>
          <w:ilvl w:val="0"/>
          <w:numId w:val="6"/>
        </w:numPr>
        <w:spacing w:after="120" w:line="240" w:lineRule="auto"/>
        <w:ind w:left="284" w:hanging="284"/>
        <w:jc w:val="both"/>
        <w:rPr>
          <w:rFonts w:ascii="Calibri" w:eastAsia="Times New Roman" w:hAnsi="Calibri" w:cs="Calibri"/>
          <w:sz w:val="28"/>
          <w:szCs w:val="28"/>
          <w:lang w:eastAsia="zh-CN"/>
        </w:rPr>
      </w:pPr>
      <w:r w:rsidRPr="00D54DF8">
        <w:rPr>
          <w:rFonts w:ascii="Calibri" w:eastAsia="Times New Roman" w:hAnsi="Calibri" w:cs="Calibri"/>
          <w:sz w:val="28"/>
          <w:szCs w:val="28"/>
          <w:lang w:eastAsia="zh-CN"/>
        </w:rPr>
        <w:t xml:space="preserve">rodzaj i charakterystyka przedsięwzięcia z uwzględnieniem </w:t>
      </w:r>
      <w:r w:rsidRPr="00D54DF8">
        <w:rPr>
          <w:rFonts w:ascii="Calibri" w:eastAsia="Times New Roman" w:hAnsi="Calibri" w:cs="Calibri"/>
          <w:sz w:val="28"/>
          <w:szCs w:val="28"/>
          <w:lang w:eastAsia="pl-PL"/>
        </w:rPr>
        <w:t>różnorodności biologicznej, wykorzystywania zasobów naturalnych, w tym gleby, wody i powierzchni ziemi:</w:t>
      </w:r>
      <w:r w:rsidRPr="00D54DF8">
        <w:rPr>
          <w:rFonts w:ascii="Calibri" w:eastAsia="Times New Roman" w:hAnsi="Calibri" w:cs="Calibri"/>
          <w:sz w:val="28"/>
          <w:szCs w:val="28"/>
          <w:lang w:eastAsia="zh-CN"/>
        </w:rPr>
        <w:t xml:space="preserve"> </w:t>
      </w:r>
    </w:p>
    <w:p w14:paraId="77873488" w14:textId="77777777" w:rsidR="00D54DF8" w:rsidRPr="00D54DF8" w:rsidRDefault="00D54DF8" w:rsidP="00D54DF8">
      <w:pPr>
        <w:spacing w:after="120" w:line="240" w:lineRule="auto"/>
        <w:ind w:left="284"/>
        <w:jc w:val="both"/>
        <w:rPr>
          <w:rFonts w:ascii="Calibri" w:eastAsia="Times New Roman" w:hAnsi="Calibri" w:cs="Calibri"/>
          <w:sz w:val="28"/>
          <w:szCs w:val="28"/>
          <w:lang w:eastAsia="zh-CN"/>
        </w:rPr>
      </w:pPr>
      <w:r w:rsidRPr="00D54DF8">
        <w:rPr>
          <w:rFonts w:ascii="Calibri" w:eastAsia="Times New Roman" w:hAnsi="Calibri" w:cs="Calibri"/>
          <w:sz w:val="28"/>
          <w:szCs w:val="28"/>
          <w:lang w:eastAsia="zh-CN"/>
        </w:rPr>
        <w:t>przedsięwzięcie realizowane będzie na utwardzonym terenie w obrębie istniejącego zakładu. Na potrzeby realizacji przedsięwzięcia niezbędne będzie zużycie paliwa, energii elektrycznej oraz wody.</w:t>
      </w:r>
      <w:r w:rsidRPr="00D54DF8">
        <w:rPr>
          <w:rFonts w:ascii="Calibri" w:eastAsia="Calibri" w:hAnsi="Calibri" w:cs="Times New Roman"/>
          <w:sz w:val="28"/>
        </w:rPr>
        <w:t xml:space="preserve"> N</w:t>
      </w:r>
      <w:r w:rsidRPr="00D54DF8">
        <w:rPr>
          <w:rFonts w:ascii="Calibri" w:eastAsia="Times New Roman" w:hAnsi="Calibri" w:cs="Calibri"/>
          <w:sz w:val="28"/>
          <w:szCs w:val="28"/>
          <w:lang w:eastAsia="zh-CN"/>
        </w:rPr>
        <w:t xml:space="preserve">ie przewiduje się poboru wody na etapie eksploatacji przedsięwzięcia; </w:t>
      </w:r>
    </w:p>
    <w:p w14:paraId="18F72CCF" w14:textId="77777777" w:rsidR="00D54DF8" w:rsidRPr="00D54DF8" w:rsidRDefault="00D54DF8" w:rsidP="00D54DF8">
      <w:pPr>
        <w:numPr>
          <w:ilvl w:val="0"/>
          <w:numId w:val="6"/>
        </w:numPr>
        <w:spacing w:after="120" w:line="240" w:lineRule="auto"/>
        <w:ind w:left="284" w:hanging="284"/>
        <w:jc w:val="both"/>
        <w:rPr>
          <w:rFonts w:ascii="Calibri" w:eastAsia="Andale Sans UI" w:hAnsi="Calibri" w:cs="Calibri"/>
          <w:kern w:val="1"/>
          <w:sz w:val="28"/>
          <w:szCs w:val="28"/>
          <w:lang w:eastAsia="hi-IN" w:bidi="hi-IN"/>
        </w:rPr>
      </w:pPr>
      <w:r w:rsidRPr="00D54DF8">
        <w:rPr>
          <w:rFonts w:ascii="Calibri" w:eastAsia="Andale Sans UI" w:hAnsi="Calibri" w:cs="Calibri"/>
          <w:kern w:val="1"/>
          <w:sz w:val="28"/>
          <w:szCs w:val="28"/>
          <w:lang w:eastAsia="hi-IN" w:bidi="hi-IN"/>
        </w:rPr>
        <w:t xml:space="preserve">rodzaj i charakterystyka przedsięwzięcia z uwzględnieniem: emisji i występowania innych uciążliwości; zagrożenia dla zdrowia ludzi, w tym wynikającego z emisji oraz </w:t>
      </w:r>
      <w:r w:rsidRPr="00D54DF8">
        <w:rPr>
          <w:rFonts w:ascii="Calibri" w:eastAsia="Times New Roman" w:hAnsi="Calibri" w:cs="Calibri"/>
          <w:sz w:val="28"/>
          <w:szCs w:val="28"/>
          <w:lang w:eastAsia="pl-PL"/>
        </w:rPr>
        <w:t>rodzaj, cechy i skala możliwego oddziaływania rozważanego w odniesieniu do kryteriów wymienionych w art. 63 ust. 1 pkt 1 i 2 oraz w art. 62 ust. 1 pkt 1, wynikające z: zasięgu oddziaływania - obszaru geograficznego i liczby ludności, na którą przedsięwzięcie może oddziaływać; charakteru, wielkości, intensywności i złożoności oddziaływania, z uwzględnieniem obciążenia istniejącej infrastruktury technicznej oraz przewidywanego momentu rozpoczęcia oddziaływania; prawdopodobieństwa oddziaływania; czasu trwania, częstotliwości i odwracalności oddziaływania; możliwości ograniczenia oddziaływania</w:t>
      </w:r>
      <w:r w:rsidRPr="00D54DF8">
        <w:rPr>
          <w:rFonts w:ascii="Calibri" w:eastAsia="Andale Sans UI" w:hAnsi="Calibri" w:cs="Calibri"/>
          <w:kern w:val="1"/>
          <w:sz w:val="28"/>
          <w:szCs w:val="28"/>
          <w:lang w:eastAsia="hi-IN" w:bidi="hi-IN"/>
        </w:rPr>
        <w:t>:</w:t>
      </w:r>
    </w:p>
    <w:p w14:paraId="2C40CE3C" w14:textId="77777777" w:rsidR="003A09D4" w:rsidRDefault="00D54DF8" w:rsidP="00D54DF8">
      <w:pPr>
        <w:spacing w:after="0" w:line="240" w:lineRule="auto"/>
        <w:ind w:left="284"/>
        <w:jc w:val="both"/>
        <w:rPr>
          <w:rFonts w:ascii="Calibri" w:eastAsia="Andale Sans UI" w:hAnsi="Calibri" w:cs="Calibri"/>
          <w:kern w:val="1"/>
          <w:sz w:val="28"/>
          <w:szCs w:val="28"/>
          <w:lang w:eastAsia="hi-IN" w:bidi="hi-IN"/>
        </w:rPr>
      </w:pPr>
      <w:r w:rsidRPr="00D54DF8">
        <w:rPr>
          <w:rFonts w:ascii="Calibri" w:eastAsia="Andale Sans UI" w:hAnsi="Calibri" w:cs="Calibri"/>
          <w:kern w:val="1"/>
          <w:sz w:val="28"/>
          <w:szCs w:val="28"/>
          <w:lang w:eastAsia="hi-IN" w:bidi="hi-IN"/>
        </w:rPr>
        <w:t xml:space="preserve">przedsięwzięcie zaplanowano na terenie funkcjonującego zakładu położonego w Śremskim Parku Inwestycyjnym Obszarze Zachodnim objętym Wałbrzyską Specjalną Strefą Ekonomiczną. Najbliższe tereny chronione akustycznie znajdują się w kierunku południowym, w odległości około 230 m od zakładanej lokalizacji zbiornika i około 10 m od granicy działki objętej wnioskiem i jest to zabudowa mieszkaniowa jednorodzinna. Źródłem emisji hałasu na etapie realizacji przedsięwzięcia będą przede wszystkim urządzenia montażowe oraz pojazdy poruszające się po terenie zainwestowania. Będą to krótkotrwałe i odwracalne uciążliwości. Na etapie eksploatacji przedsięwzięcia źródła emisji hałasu będą stanowić pojazdy dowożące paliwo do zbiornika na olej opałowy i praca pomp tłoczących olej opałowy do instalacji. Zbiornik na olej opałowy napełniany będzie wyłącznie w porze dnia, przez co ruch cystern dostarczających olej opałowy do zbiornika na olej opałowy również odbywać się będzie w porze dnia, co zawarto w warunkach decyzji, zgodnie z postanowieniem Regionalnego Dyrektora Ochrony Środowiska w Poznaniu. Ruch pojazdów w okolicy zbiornika na olej opałowy zwiększy się nieznacznie. </w:t>
      </w:r>
    </w:p>
    <w:p w14:paraId="5D7ECE26" w14:textId="7912D697" w:rsidR="00D54DF8" w:rsidRPr="00D54DF8" w:rsidRDefault="00D54DF8" w:rsidP="00D54DF8">
      <w:pPr>
        <w:spacing w:after="0" w:line="240" w:lineRule="auto"/>
        <w:ind w:left="284"/>
        <w:jc w:val="both"/>
        <w:rPr>
          <w:rFonts w:ascii="Calibri" w:eastAsia="Andale Sans UI" w:hAnsi="Calibri" w:cs="Calibri"/>
          <w:kern w:val="1"/>
          <w:sz w:val="28"/>
          <w:szCs w:val="28"/>
          <w:lang w:eastAsia="hi-IN" w:bidi="hi-IN"/>
        </w:rPr>
      </w:pPr>
      <w:r w:rsidRPr="00D54DF8">
        <w:rPr>
          <w:rFonts w:ascii="Calibri" w:eastAsia="Andale Sans UI" w:hAnsi="Calibri" w:cs="Calibri"/>
          <w:kern w:val="1"/>
          <w:sz w:val="28"/>
          <w:szCs w:val="28"/>
          <w:lang w:eastAsia="hi-IN" w:bidi="hi-IN"/>
        </w:rPr>
        <w:lastRenderedPageBreak/>
        <w:t>Zakłada się, że w miesiącu rozładowywane będą około trzy cysterny o</w:t>
      </w:r>
      <w:r w:rsidR="003A09D4">
        <w:rPr>
          <w:rFonts w:ascii="Calibri" w:eastAsia="Andale Sans UI" w:hAnsi="Calibri" w:cs="Calibri"/>
          <w:kern w:val="1"/>
          <w:sz w:val="28"/>
          <w:szCs w:val="28"/>
          <w:lang w:eastAsia="hi-IN" w:bidi="hi-IN"/>
        </w:rPr>
        <w:t> </w:t>
      </w:r>
      <w:r w:rsidRPr="00D54DF8">
        <w:rPr>
          <w:rFonts w:ascii="Calibri" w:eastAsia="Andale Sans UI" w:hAnsi="Calibri" w:cs="Calibri"/>
          <w:kern w:val="1"/>
          <w:sz w:val="28"/>
          <w:szCs w:val="28"/>
          <w:lang w:eastAsia="hi-IN" w:bidi="hi-IN"/>
        </w:rPr>
        <w:t>pojemności 30 m</w:t>
      </w:r>
      <w:r w:rsidRPr="00D54DF8">
        <w:rPr>
          <w:rFonts w:ascii="Calibri" w:eastAsia="Andale Sans UI" w:hAnsi="Calibri" w:cs="Calibri"/>
          <w:kern w:val="1"/>
          <w:sz w:val="28"/>
          <w:szCs w:val="28"/>
          <w:vertAlign w:val="superscript"/>
          <w:lang w:eastAsia="hi-IN" w:bidi="hi-IN"/>
        </w:rPr>
        <w:t>3</w:t>
      </w:r>
      <w:r w:rsidRPr="00D54DF8">
        <w:rPr>
          <w:rFonts w:ascii="Calibri" w:eastAsia="Andale Sans UI" w:hAnsi="Calibri" w:cs="Calibri"/>
          <w:kern w:val="1"/>
          <w:sz w:val="28"/>
          <w:szCs w:val="28"/>
          <w:lang w:eastAsia="hi-IN" w:bidi="hi-IN"/>
        </w:rPr>
        <w:t xml:space="preserve"> każda. Czas rozładunku jednej cysterny nie przekroczy 70 minut. Pompy tłoczące olej opałowy będą się znajdować wewnątrz kontenera, co zmniejszy ich oddziaływanie na klimat akustyczny otoczenia. </w:t>
      </w:r>
    </w:p>
    <w:p w14:paraId="64B7768C" w14:textId="77777777" w:rsidR="00D54DF8" w:rsidRPr="00D54DF8" w:rsidRDefault="00D54DF8" w:rsidP="00D54DF8">
      <w:pPr>
        <w:spacing w:after="0" w:line="240" w:lineRule="auto"/>
        <w:ind w:left="284"/>
        <w:jc w:val="both"/>
        <w:rPr>
          <w:rFonts w:ascii="Calibri" w:eastAsia="Andale Sans UI" w:hAnsi="Calibri" w:cs="Calibri"/>
          <w:kern w:val="1"/>
          <w:sz w:val="28"/>
          <w:szCs w:val="28"/>
          <w:lang w:eastAsia="hi-IN" w:bidi="hi-IN"/>
        </w:rPr>
      </w:pPr>
      <w:r w:rsidRPr="00D54DF8">
        <w:rPr>
          <w:rFonts w:ascii="Calibri" w:eastAsia="Andale Sans UI" w:hAnsi="Calibri" w:cs="Calibri"/>
          <w:kern w:val="1"/>
          <w:sz w:val="28"/>
          <w:szCs w:val="28"/>
          <w:lang w:eastAsia="hi-IN" w:bidi="hi-IN"/>
        </w:rPr>
        <w:t xml:space="preserve">Uwzględniając niewielki charakter planowanego przedsięwzięcia, niewielki obrót olejem opałowym oraz jego lokalizację, </w:t>
      </w:r>
      <w:r w:rsidRPr="00D54DF8">
        <w:rPr>
          <w:rFonts w:ascii="Calibri" w:eastAsia="Andale Sans UI" w:hAnsi="Calibri" w:cs="Calibri"/>
          <w:b/>
          <w:bCs/>
          <w:kern w:val="1"/>
          <w:sz w:val="28"/>
          <w:szCs w:val="28"/>
          <w:lang w:eastAsia="hi-IN" w:bidi="hi-IN"/>
        </w:rPr>
        <w:t>nie przewiduje się</w:t>
      </w:r>
      <w:r w:rsidRPr="00D54DF8">
        <w:rPr>
          <w:rFonts w:ascii="Calibri" w:eastAsia="Andale Sans UI" w:hAnsi="Calibri" w:cs="Calibri"/>
          <w:kern w:val="1"/>
          <w:sz w:val="28"/>
          <w:szCs w:val="28"/>
          <w:lang w:eastAsia="hi-IN" w:bidi="hi-IN"/>
        </w:rPr>
        <w:t xml:space="preserve">, aby mogło ono powodować </w:t>
      </w:r>
      <w:r w:rsidRPr="00D54DF8">
        <w:rPr>
          <w:rFonts w:ascii="Calibri" w:eastAsia="Andale Sans UI" w:hAnsi="Calibri" w:cs="Calibri"/>
          <w:b/>
          <w:bCs/>
          <w:kern w:val="1"/>
          <w:sz w:val="28"/>
          <w:szCs w:val="28"/>
          <w:lang w:eastAsia="hi-IN" w:bidi="hi-IN"/>
        </w:rPr>
        <w:t>przekroczenia dopuszczalnych poziomów hałasu na terenach podlegających ochronie akustycznej</w:t>
      </w:r>
      <w:r w:rsidRPr="00D54DF8">
        <w:rPr>
          <w:rFonts w:ascii="Calibri" w:eastAsia="Andale Sans UI" w:hAnsi="Calibri" w:cs="Calibri"/>
          <w:kern w:val="1"/>
          <w:sz w:val="28"/>
          <w:szCs w:val="28"/>
          <w:lang w:eastAsia="hi-IN" w:bidi="hi-IN"/>
        </w:rPr>
        <w:t xml:space="preserve">, określonych w rozporządzeniu Ministra Środowiska z dnia 14 czerwca 2007 r. w sprawie dopuszczalnych poziomów hałasu w środowisku (Dz. U. z 2014 r. poz. 112). </w:t>
      </w:r>
    </w:p>
    <w:p w14:paraId="380E7A16" w14:textId="77777777" w:rsidR="00912874" w:rsidRDefault="00D54DF8" w:rsidP="00D54DF8">
      <w:pPr>
        <w:spacing w:after="120" w:line="240" w:lineRule="auto"/>
        <w:ind w:left="284"/>
        <w:jc w:val="both"/>
        <w:rPr>
          <w:rFonts w:ascii="Calibri" w:eastAsia="Andale Sans UI" w:hAnsi="Calibri" w:cs="Calibri"/>
          <w:kern w:val="1"/>
          <w:sz w:val="28"/>
          <w:szCs w:val="28"/>
          <w:lang w:eastAsia="hi-IN" w:bidi="hi-IN"/>
        </w:rPr>
      </w:pPr>
      <w:r w:rsidRPr="00D54DF8">
        <w:rPr>
          <w:rFonts w:ascii="Calibri" w:eastAsia="Andale Sans UI" w:hAnsi="Calibri" w:cs="Calibri"/>
          <w:kern w:val="1"/>
          <w:sz w:val="28"/>
          <w:szCs w:val="28"/>
          <w:lang w:eastAsia="hi-IN" w:bidi="hi-IN"/>
        </w:rPr>
        <w:t>Na etapie realizacji przedsięwzięcia może nastąpić niewielka emisja substancji do powietrza w związku z procesem spalania paliw w silnikach maszyn i urządzeń pracujących na budowie maszyn i urządzeń oraz w</w:t>
      </w:r>
      <w:r w:rsidR="003A09D4">
        <w:rPr>
          <w:rFonts w:ascii="Calibri" w:eastAsia="Andale Sans UI" w:hAnsi="Calibri" w:cs="Calibri"/>
          <w:kern w:val="1"/>
          <w:sz w:val="28"/>
          <w:szCs w:val="28"/>
          <w:lang w:eastAsia="hi-IN" w:bidi="hi-IN"/>
        </w:rPr>
        <w:t> </w:t>
      </w:r>
      <w:r w:rsidRPr="00D54DF8">
        <w:rPr>
          <w:rFonts w:ascii="Calibri" w:eastAsia="Andale Sans UI" w:hAnsi="Calibri" w:cs="Calibri"/>
          <w:kern w:val="1"/>
          <w:sz w:val="28"/>
          <w:szCs w:val="28"/>
          <w:lang w:eastAsia="hi-IN" w:bidi="hi-IN"/>
        </w:rPr>
        <w:t>czasie prac ziemnych. Z uwagi jednak na fakt, że emisje te będą miały charakter miejscowy i okresowy oraz ustaną po zakończeniu prac budowlanych i montażowych, należy je uznać za pomijalne. Na etapie eksploatacji przedsięwzięcia źródłem emisji substancji do powietrza będą procesy spalania paliw w silnikach dowożących olej opałowy do zbiornika na olej opałowy. Ponadto w trakcie napełniania zbiornika olejem opałowym może dochodzić do emisji niezorganizowanej spowodowanej emisją par produktów ropopochodnych. Biorąc jednak pod uwagę hermetyczność procesu, który odbywać się będzie za pomocą węża z</w:t>
      </w:r>
      <w:r w:rsidR="003A09D4">
        <w:rPr>
          <w:rFonts w:ascii="Calibri" w:eastAsia="Andale Sans UI" w:hAnsi="Calibri" w:cs="Calibri"/>
          <w:kern w:val="1"/>
          <w:sz w:val="28"/>
          <w:szCs w:val="28"/>
          <w:lang w:eastAsia="hi-IN" w:bidi="hi-IN"/>
        </w:rPr>
        <w:t> </w:t>
      </w:r>
      <w:r w:rsidRPr="00D54DF8">
        <w:rPr>
          <w:rFonts w:ascii="Calibri" w:eastAsia="Andale Sans UI" w:hAnsi="Calibri" w:cs="Calibri"/>
          <w:kern w:val="1"/>
          <w:sz w:val="28"/>
          <w:szCs w:val="28"/>
          <w:lang w:eastAsia="hi-IN" w:bidi="hi-IN"/>
        </w:rPr>
        <w:t>szybkozłączem bezpośrednio z cystern oraz niską prężność par oleju opałowego, możliwość emisji gazów będzie ograniczona, co zostało uwzględnione w warunkach decyzji, zgodnie z postanowieniem Regionalnego Dyrektora Ochrony Środowiska w Poznaniu. Biorąc pod uwagę planowane do zastosowania rozwiązania techniczne, mające na celu ograniczenie oddziaływania przedsięwzięcia na stan powietrza atmosferycznego, w tym materiały, z których wykonany będzie zbiornik na olej opałowy i jego wyposażenie</w:t>
      </w:r>
      <w:r w:rsidRPr="00D54DF8">
        <w:rPr>
          <w:rFonts w:ascii="Calibri" w:eastAsia="Andale Sans UI" w:hAnsi="Calibri" w:cs="Calibri"/>
          <w:b/>
          <w:bCs/>
          <w:kern w:val="1"/>
          <w:sz w:val="28"/>
          <w:szCs w:val="28"/>
          <w:lang w:eastAsia="hi-IN" w:bidi="hi-IN"/>
        </w:rPr>
        <w:t>, nie przewiduje się ponadnormatywnego wpływu planowanego przedsięwzięcia na stan jakości powietrza w</w:t>
      </w:r>
      <w:r w:rsidR="003A09D4">
        <w:rPr>
          <w:rFonts w:ascii="Calibri" w:eastAsia="Andale Sans UI" w:hAnsi="Calibri" w:cs="Calibri"/>
          <w:b/>
          <w:bCs/>
          <w:kern w:val="1"/>
          <w:sz w:val="28"/>
          <w:szCs w:val="28"/>
          <w:lang w:eastAsia="hi-IN" w:bidi="hi-IN"/>
        </w:rPr>
        <w:t> </w:t>
      </w:r>
      <w:r w:rsidRPr="00D54DF8">
        <w:rPr>
          <w:rFonts w:ascii="Calibri" w:eastAsia="Andale Sans UI" w:hAnsi="Calibri" w:cs="Calibri"/>
          <w:b/>
          <w:bCs/>
          <w:kern w:val="1"/>
          <w:sz w:val="28"/>
          <w:szCs w:val="28"/>
          <w:lang w:eastAsia="hi-IN" w:bidi="hi-IN"/>
        </w:rPr>
        <w:t>rejonie zainwestowania</w:t>
      </w:r>
      <w:r w:rsidRPr="00D54DF8">
        <w:rPr>
          <w:rFonts w:ascii="Calibri" w:eastAsia="Andale Sans UI" w:hAnsi="Calibri" w:cs="Calibri"/>
          <w:kern w:val="1"/>
          <w:sz w:val="28"/>
          <w:szCs w:val="28"/>
          <w:lang w:eastAsia="hi-IN" w:bidi="hi-IN"/>
        </w:rPr>
        <w:t>.</w:t>
      </w:r>
      <w:r w:rsidRPr="00D54DF8">
        <w:rPr>
          <w:rFonts w:ascii="Calibri" w:eastAsia="Calibri" w:hAnsi="Calibri" w:cs="Times New Roman"/>
          <w:sz w:val="28"/>
        </w:rPr>
        <w:t xml:space="preserve"> </w:t>
      </w:r>
      <w:r w:rsidRPr="00D54DF8">
        <w:rPr>
          <w:rFonts w:ascii="Calibri" w:eastAsia="Andale Sans UI" w:hAnsi="Calibri" w:cs="Calibri"/>
          <w:kern w:val="1"/>
          <w:sz w:val="28"/>
          <w:szCs w:val="28"/>
          <w:lang w:eastAsia="hi-IN" w:bidi="hi-IN"/>
        </w:rPr>
        <w:t>Oceniając wpływ przedsięwzięcia na środowisko gruntowo-wodne wzięto pod uwagę jego skalę, wielkość i</w:t>
      </w:r>
      <w:r w:rsidR="00912874">
        <w:rPr>
          <w:rFonts w:ascii="Calibri" w:eastAsia="Andale Sans UI" w:hAnsi="Calibri" w:cs="Calibri"/>
          <w:kern w:val="1"/>
          <w:sz w:val="28"/>
          <w:szCs w:val="28"/>
          <w:lang w:eastAsia="hi-IN" w:bidi="hi-IN"/>
        </w:rPr>
        <w:t> </w:t>
      </w:r>
      <w:r w:rsidRPr="00D54DF8">
        <w:rPr>
          <w:rFonts w:ascii="Calibri" w:eastAsia="Andale Sans UI" w:hAnsi="Calibri" w:cs="Calibri"/>
          <w:kern w:val="1"/>
          <w:sz w:val="28"/>
          <w:szCs w:val="28"/>
          <w:lang w:eastAsia="hi-IN" w:bidi="hi-IN"/>
        </w:rPr>
        <w:t>parametry techniczne zbiornika na olej opałowy o pojemności 5 m</w:t>
      </w:r>
      <w:r w:rsidRPr="00D54DF8">
        <w:rPr>
          <w:rFonts w:ascii="Calibri" w:eastAsia="Andale Sans UI" w:hAnsi="Calibri" w:cs="Calibri"/>
          <w:kern w:val="1"/>
          <w:sz w:val="28"/>
          <w:szCs w:val="28"/>
          <w:vertAlign w:val="superscript"/>
          <w:lang w:eastAsia="hi-IN" w:bidi="hi-IN"/>
        </w:rPr>
        <w:t>3</w:t>
      </w:r>
      <w:r w:rsidRPr="00D54DF8">
        <w:rPr>
          <w:rFonts w:ascii="Calibri" w:eastAsia="Andale Sans UI" w:hAnsi="Calibri" w:cs="Calibri"/>
          <w:kern w:val="1"/>
          <w:sz w:val="28"/>
          <w:szCs w:val="28"/>
          <w:lang w:eastAsia="hi-IN" w:bidi="hi-IN"/>
        </w:rPr>
        <w:t xml:space="preserve"> i</w:t>
      </w:r>
      <w:r w:rsidR="00912874">
        <w:rPr>
          <w:rFonts w:ascii="Calibri" w:eastAsia="Andale Sans UI" w:hAnsi="Calibri" w:cs="Calibri"/>
          <w:kern w:val="1"/>
          <w:sz w:val="28"/>
          <w:szCs w:val="28"/>
          <w:lang w:eastAsia="hi-IN" w:bidi="hi-IN"/>
        </w:rPr>
        <w:t> </w:t>
      </w:r>
      <w:r w:rsidRPr="00D54DF8">
        <w:rPr>
          <w:rFonts w:ascii="Calibri" w:eastAsia="Andale Sans UI" w:hAnsi="Calibri" w:cs="Calibri"/>
          <w:kern w:val="1"/>
          <w:sz w:val="28"/>
          <w:szCs w:val="28"/>
          <w:lang w:eastAsia="hi-IN" w:bidi="hi-IN"/>
        </w:rPr>
        <w:t xml:space="preserve">rodzaj przechowywanej substancji oraz zabezpieczenie podłoża. Zbiornik na olej opałowy ma zostać umieszczony wewnątrz szczelnego kontenera morskiego dostosowanego do tego celu. Dodatkowo będzie on wyposażony w tacę ociekową pod punktem tankowania. Kontener ze zbiornikiem na olej opałowy ustawiony zostanie na utwardzonym podłożu. </w:t>
      </w:r>
    </w:p>
    <w:p w14:paraId="0EBF6FEC" w14:textId="48788837" w:rsidR="00D54DF8" w:rsidRPr="00D54DF8" w:rsidRDefault="00D54DF8" w:rsidP="00912874">
      <w:pPr>
        <w:spacing w:after="120" w:line="240" w:lineRule="auto"/>
        <w:ind w:left="284"/>
        <w:jc w:val="both"/>
        <w:rPr>
          <w:rFonts w:ascii="Calibri" w:eastAsia="Andale Sans UI" w:hAnsi="Calibri" w:cs="Calibri"/>
          <w:kern w:val="1"/>
          <w:sz w:val="28"/>
          <w:szCs w:val="28"/>
          <w:lang w:eastAsia="hi-IN" w:bidi="hi-IN"/>
        </w:rPr>
      </w:pPr>
      <w:r w:rsidRPr="00D54DF8">
        <w:rPr>
          <w:rFonts w:ascii="Calibri" w:eastAsia="Andale Sans UI" w:hAnsi="Calibri" w:cs="Calibri"/>
          <w:kern w:val="1"/>
          <w:sz w:val="28"/>
          <w:szCs w:val="28"/>
          <w:lang w:eastAsia="hi-IN" w:bidi="hi-IN"/>
        </w:rPr>
        <w:lastRenderedPageBreak/>
        <w:t xml:space="preserve">Mając powyższe na względzie oraz technologie w jakich wykonywane są dostępne na rynku zbiorniki do magazynowania substancji, </w:t>
      </w:r>
      <w:r w:rsidRPr="00D54DF8">
        <w:rPr>
          <w:rFonts w:ascii="Calibri" w:eastAsia="Andale Sans UI" w:hAnsi="Calibri" w:cs="Calibri"/>
          <w:b/>
          <w:bCs/>
          <w:kern w:val="1"/>
          <w:sz w:val="28"/>
          <w:szCs w:val="28"/>
          <w:lang w:eastAsia="hi-IN" w:bidi="hi-IN"/>
        </w:rPr>
        <w:t>nie przewiduje się negatywnego oddziaływania przedsięwzięcia na środowisko gruntowo-wodne</w:t>
      </w:r>
      <w:r w:rsidRPr="00D54DF8">
        <w:rPr>
          <w:rFonts w:ascii="Calibri" w:eastAsia="Andale Sans UI" w:hAnsi="Calibri" w:cs="Calibri"/>
          <w:kern w:val="1"/>
          <w:sz w:val="28"/>
          <w:szCs w:val="28"/>
          <w:lang w:eastAsia="hi-IN" w:bidi="hi-IN"/>
        </w:rPr>
        <w:t>. Wnioskodawca nie przewiduje poboru wody oraz powstawania ścieków bytowych na etapie eksploatacji przedsięwzięcia. Nie przewiduje także powstawania ścieków technologicznych. Zgodnie z</w:t>
      </w:r>
      <w:r w:rsidR="00912874">
        <w:rPr>
          <w:rFonts w:ascii="Calibri" w:eastAsia="Andale Sans UI" w:hAnsi="Calibri" w:cs="Calibri"/>
          <w:kern w:val="1"/>
          <w:sz w:val="28"/>
          <w:szCs w:val="28"/>
          <w:lang w:eastAsia="hi-IN" w:bidi="hi-IN"/>
        </w:rPr>
        <w:t> </w:t>
      </w:r>
      <w:r w:rsidRPr="00D54DF8">
        <w:rPr>
          <w:rFonts w:ascii="Calibri" w:eastAsia="Andale Sans UI" w:hAnsi="Calibri" w:cs="Calibri"/>
          <w:kern w:val="1"/>
          <w:sz w:val="28"/>
          <w:szCs w:val="28"/>
          <w:lang w:eastAsia="hi-IN" w:bidi="hi-IN"/>
        </w:rPr>
        <w:t>przedstawioną decyzją starosty Śremskiego z 08.08.2016 r. znak OS.6341.7.2016 w zakresie odprowadzania wód opadowych i roztopowych z terenu zakładu</w:t>
      </w:r>
      <w:bookmarkStart w:id="6" w:name="_Hlk142472852"/>
      <w:r w:rsidRPr="00D54DF8">
        <w:rPr>
          <w:rFonts w:ascii="Calibri" w:eastAsia="Andale Sans UI" w:hAnsi="Calibri" w:cs="Calibri"/>
          <w:kern w:val="1"/>
          <w:sz w:val="28"/>
          <w:szCs w:val="28"/>
          <w:lang w:eastAsia="hi-IN" w:bidi="hi-IN"/>
        </w:rPr>
        <w:t>, wody opadowe i roztopowe z terenów utwardzonych oraz dachów są poddawane podczyszczaniu w separatorze lamelowym ze zintegrowanym osadnikiem. Gromadzone są w zbiorniku retencyjnym a następnie odprowadzane kanalizacją deszczową do rowu melioracyjnego</w:t>
      </w:r>
      <w:bookmarkEnd w:id="6"/>
      <w:r w:rsidRPr="00D54DF8">
        <w:rPr>
          <w:rFonts w:ascii="Calibri" w:eastAsia="Andale Sans UI" w:hAnsi="Calibri" w:cs="Calibri"/>
          <w:kern w:val="1"/>
          <w:sz w:val="28"/>
          <w:szCs w:val="28"/>
          <w:lang w:eastAsia="hi-IN" w:bidi="hi-IN"/>
        </w:rPr>
        <w:t>. Dla zapewnienia ochrony środowiska gruntowo-wodnego szczelne podłoże i system odwadniania terenu w obrębie stanowiska rozładunku cysterny z olejem opałowym oraz obecność sorbentów wpisano jako warunek w decyzji, zgodnie z postanowieniem Regionalnego Dyrektora Ochrony Środowiska w Poznaniu</w:t>
      </w:r>
      <w:r w:rsidRPr="00D54DF8">
        <w:rPr>
          <w:rFonts w:ascii="Calibri" w:eastAsia="Times New Roman" w:hAnsi="Calibri" w:cs="Calibri"/>
          <w:sz w:val="28"/>
          <w:szCs w:val="28"/>
          <w:lang w:eastAsia="zh-CN"/>
        </w:rPr>
        <w:t>;</w:t>
      </w:r>
    </w:p>
    <w:p w14:paraId="61357465" w14:textId="77777777" w:rsidR="00D54DF8" w:rsidRPr="00D54DF8" w:rsidRDefault="00D54DF8" w:rsidP="00D54DF8">
      <w:pPr>
        <w:numPr>
          <w:ilvl w:val="0"/>
          <w:numId w:val="6"/>
        </w:numPr>
        <w:spacing w:after="120" w:line="240" w:lineRule="auto"/>
        <w:ind w:left="284" w:hanging="284"/>
        <w:jc w:val="both"/>
        <w:rPr>
          <w:rFonts w:ascii="Calibri" w:eastAsia="Times New Roman" w:hAnsi="Calibri" w:cs="Calibri"/>
          <w:sz w:val="28"/>
          <w:szCs w:val="28"/>
          <w:lang w:eastAsia="zh-CN"/>
        </w:rPr>
      </w:pPr>
      <w:r w:rsidRPr="00D54DF8">
        <w:rPr>
          <w:rFonts w:ascii="Calibri" w:eastAsia="Times New Roman" w:hAnsi="Calibri" w:cs="Calibri"/>
          <w:sz w:val="28"/>
          <w:szCs w:val="28"/>
          <w:lang w:eastAsia="zh-CN"/>
        </w:rPr>
        <w:t xml:space="preserve">rodzaj i charakterystyka przedsięwzięcia z uwzględnieniem </w:t>
      </w:r>
      <w:r w:rsidRPr="00D54DF8">
        <w:rPr>
          <w:rFonts w:ascii="Calibri" w:eastAsia="Times New Roman" w:hAnsi="Calibri" w:cs="Calibri"/>
          <w:sz w:val="28"/>
          <w:szCs w:val="28"/>
          <w:lang w:eastAsia="pl-PL"/>
        </w:rPr>
        <w:t>ocenionego w oparciu o wiedzę naukową ryzyka wystąpienia poważnych awarii lub katastrof naturalnych i budowlanych, przy uwzględnieniu używanych substancji i stosowanych technologii, w tym ryzyka związanego ze zmianą klimatu</w:t>
      </w:r>
      <w:r w:rsidRPr="00D54DF8">
        <w:rPr>
          <w:rFonts w:ascii="Calibri" w:eastAsia="Times New Roman" w:hAnsi="Calibri" w:cs="Calibri"/>
          <w:sz w:val="28"/>
          <w:szCs w:val="28"/>
          <w:lang w:eastAsia="zh-CN"/>
        </w:rPr>
        <w:t xml:space="preserve">: </w:t>
      </w:r>
    </w:p>
    <w:p w14:paraId="5E2DF832" w14:textId="77777777" w:rsidR="00912874" w:rsidRDefault="00D54DF8" w:rsidP="00D54DF8">
      <w:pPr>
        <w:spacing w:after="120" w:line="240" w:lineRule="auto"/>
        <w:ind w:left="284"/>
        <w:jc w:val="both"/>
        <w:rPr>
          <w:rFonts w:ascii="Calibri" w:eastAsia="Times New Roman" w:hAnsi="Calibri" w:cs="Calibri"/>
          <w:sz w:val="28"/>
          <w:szCs w:val="28"/>
          <w:lang w:eastAsia="zh-CN"/>
        </w:rPr>
      </w:pPr>
      <w:r w:rsidRPr="00D54DF8">
        <w:rPr>
          <w:rFonts w:ascii="Calibri" w:eastAsia="Times New Roman" w:hAnsi="Calibri" w:cs="Calibri"/>
          <w:sz w:val="28"/>
          <w:szCs w:val="28"/>
          <w:lang w:eastAsia="zh-CN"/>
        </w:rPr>
        <w:t>przy uwzględnieniu używanych substancji i stosowanych technologii oraz realizacji przedsięwzięcia zgodnie z obowiązującymi przepisami i normami, ryzyko wystąpienia katastrofy budowlanej będzie ograniczone. Ze względu na ilość i rodzaj magazynowanych substancji, należy stwierdzić, że przedsięwzięcie nie zalicza się do kategorii zakładów stwarzających zagrożenie wystąpienia poważnych awarii przemysłowych, zgodnie z rozporządzeniem Ministra Rozwoju z 29 stycznia 2016 r. w sprawie rodzajów i ilości znajdujących się w zakładzie substancji niebezpiecznych, decydujących o zaliczeniu zakładu do zakładu o zwiększonym lub dużym ryzyku wystąpienia poważnej awarii przemysłowej (Dz. U. z 2016 r. poz.</w:t>
      </w:r>
      <w:r w:rsidR="00912874">
        <w:rPr>
          <w:rFonts w:ascii="Calibri" w:eastAsia="Times New Roman" w:hAnsi="Calibri" w:cs="Calibri"/>
          <w:sz w:val="28"/>
          <w:szCs w:val="28"/>
          <w:lang w:eastAsia="zh-CN"/>
        </w:rPr>
        <w:t> </w:t>
      </w:r>
      <w:r w:rsidRPr="00D54DF8">
        <w:rPr>
          <w:rFonts w:ascii="Calibri" w:eastAsia="Times New Roman" w:hAnsi="Calibri" w:cs="Calibri"/>
          <w:sz w:val="28"/>
          <w:szCs w:val="28"/>
          <w:lang w:eastAsia="zh-CN"/>
        </w:rPr>
        <w:t>138). Ze względu na położenie geograficzne przedsięwzięcie nie jest zagrożone ryzykiem katastrofy naturalnej, w szczególności w wyniku wystąpienia: trzęsień ziemi, powodzi czy osuwisk. Przedsięwzięcie będzie zaadaptowane do zmieniających się warunków klimatycznych i możliwych zdarzeń ekstremalnych poprzez planowane rozwiązania konstrukcyjno-budowlane.</w:t>
      </w:r>
    </w:p>
    <w:p w14:paraId="5ABF215A" w14:textId="249779AC" w:rsidR="00D54DF8" w:rsidRPr="00D54DF8" w:rsidRDefault="00D54DF8" w:rsidP="00D54DF8">
      <w:pPr>
        <w:spacing w:after="120" w:line="240" w:lineRule="auto"/>
        <w:ind w:left="284"/>
        <w:jc w:val="both"/>
        <w:rPr>
          <w:rFonts w:ascii="Calibri" w:eastAsia="Times New Roman" w:hAnsi="Calibri" w:cs="Calibri"/>
          <w:sz w:val="28"/>
          <w:szCs w:val="28"/>
          <w:lang w:eastAsia="zh-CN"/>
        </w:rPr>
      </w:pPr>
      <w:r w:rsidRPr="00D54DF8">
        <w:rPr>
          <w:rFonts w:ascii="Calibri" w:eastAsia="Times New Roman" w:hAnsi="Calibri" w:cs="Calibri"/>
          <w:sz w:val="28"/>
          <w:szCs w:val="28"/>
          <w:lang w:eastAsia="zh-CN"/>
        </w:rPr>
        <w:lastRenderedPageBreak/>
        <w:t xml:space="preserve">Uwzględniając rodzaj i skalę przedsięwzięcia oraz planowane rozwiązania techniczne, w tym hermetyzację procesu napełniania zbiornika należy stwierdzić, że przedsięwzięcie nie przyczyni się do zwiększenia emisji zanieczyszczeń do powietrza i nie wpłynie znacząco na zmiany klimatu na etapie realizacji, eksploatacji i likwidacji; </w:t>
      </w:r>
    </w:p>
    <w:p w14:paraId="716F71A7" w14:textId="77777777" w:rsidR="00D54DF8" w:rsidRPr="00D54DF8" w:rsidRDefault="00D54DF8" w:rsidP="00D54DF8">
      <w:pPr>
        <w:numPr>
          <w:ilvl w:val="0"/>
          <w:numId w:val="6"/>
        </w:numPr>
        <w:spacing w:after="120" w:line="240" w:lineRule="auto"/>
        <w:ind w:left="284" w:hanging="284"/>
        <w:jc w:val="both"/>
        <w:rPr>
          <w:rFonts w:ascii="Calibri" w:eastAsia="Times New Roman" w:hAnsi="Calibri" w:cs="Calibri"/>
          <w:sz w:val="28"/>
          <w:szCs w:val="28"/>
          <w:lang w:eastAsia="zh-CN"/>
        </w:rPr>
      </w:pPr>
      <w:r w:rsidRPr="00D54DF8">
        <w:rPr>
          <w:rFonts w:ascii="Calibri" w:eastAsia="Times New Roman" w:hAnsi="Calibri" w:cs="Calibri"/>
          <w:sz w:val="28"/>
          <w:szCs w:val="28"/>
          <w:lang w:eastAsia="zh-CN"/>
        </w:rPr>
        <w:t xml:space="preserve">rodzaj i charakterystyka przedsięwzięcia z uwzględnieniem </w:t>
      </w:r>
      <w:r w:rsidRPr="00D54DF8">
        <w:rPr>
          <w:rFonts w:ascii="Calibri" w:eastAsia="Times New Roman" w:hAnsi="Calibri" w:cs="Calibri"/>
          <w:sz w:val="28"/>
          <w:szCs w:val="28"/>
          <w:lang w:eastAsia="pl-PL"/>
        </w:rPr>
        <w:t>przewidywanych ilości i rodzaju wytwarzanych odpadów oraz ich wpływu na środowisko w przypadkach, gdy planuje się ich powstawanie</w:t>
      </w:r>
      <w:r w:rsidRPr="00D54DF8">
        <w:rPr>
          <w:rFonts w:ascii="Calibri" w:eastAsia="Times New Roman" w:hAnsi="Calibri" w:cs="Calibri"/>
          <w:sz w:val="28"/>
          <w:szCs w:val="28"/>
          <w:lang w:eastAsia="zh-CN"/>
        </w:rPr>
        <w:t xml:space="preserve">: </w:t>
      </w:r>
    </w:p>
    <w:p w14:paraId="5B680C73" w14:textId="5DB3AD1D" w:rsidR="00D54DF8" w:rsidRPr="00D54DF8" w:rsidRDefault="00D54DF8" w:rsidP="00D54DF8">
      <w:pPr>
        <w:spacing w:after="120" w:line="240" w:lineRule="auto"/>
        <w:ind w:left="284"/>
        <w:jc w:val="both"/>
        <w:rPr>
          <w:rFonts w:ascii="Calibri" w:eastAsia="Times New Roman" w:hAnsi="Calibri" w:cs="Calibri"/>
          <w:sz w:val="28"/>
          <w:szCs w:val="28"/>
          <w:lang w:eastAsia="zh-CN"/>
        </w:rPr>
      </w:pPr>
      <w:r w:rsidRPr="00D54DF8">
        <w:rPr>
          <w:rFonts w:ascii="Calibri" w:eastAsia="Times New Roman" w:hAnsi="Calibri" w:cs="Calibri"/>
          <w:sz w:val="28"/>
          <w:szCs w:val="28"/>
          <w:lang w:eastAsia="zh-CN"/>
        </w:rPr>
        <w:t>w wyniku realizacji planowanego przedsięwzięcia, powstawać będą głównie odpady budowlane, opakowaniowe, komunalne. Gospodarka odpadami będzie prowadzona zgodnie z obowiązującymi w tym zakresie przepisami. Eksploatacja przedsięwzięcia może być źródłem powstawania niewielkiej ilości odpadów w związku z serwisowaniem zbiornika na olej opałowy. Przewiduje się powstanie odpadu o kodzie 15 01 11* (opakowania ciśnieniowe). Ponadto odpady stanowić mogą sorbenty, materiały filtracyjne, tkaniny do wycierania (na przykład szmaty, ścierki) i</w:t>
      </w:r>
      <w:r w:rsidR="00912874">
        <w:rPr>
          <w:rFonts w:ascii="Calibri" w:eastAsia="Times New Roman" w:hAnsi="Calibri" w:cs="Calibri"/>
          <w:sz w:val="28"/>
          <w:szCs w:val="28"/>
          <w:lang w:eastAsia="zh-CN"/>
        </w:rPr>
        <w:t> </w:t>
      </w:r>
      <w:r w:rsidRPr="00D54DF8">
        <w:rPr>
          <w:rFonts w:ascii="Calibri" w:eastAsia="Times New Roman" w:hAnsi="Calibri" w:cs="Calibri"/>
          <w:sz w:val="28"/>
          <w:szCs w:val="28"/>
          <w:lang w:eastAsia="zh-CN"/>
        </w:rPr>
        <w:t>ubrania ochronne zanieczyszczone substancjami niebezpiecznymi (kod 15</w:t>
      </w:r>
      <w:r w:rsidR="00912874">
        <w:rPr>
          <w:rFonts w:ascii="Calibri" w:eastAsia="Times New Roman" w:hAnsi="Calibri" w:cs="Calibri"/>
          <w:sz w:val="28"/>
          <w:szCs w:val="28"/>
          <w:lang w:eastAsia="zh-CN"/>
        </w:rPr>
        <w:t> </w:t>
      </w:r>
      <w:r w:rsidRPr="00D54DF8">
        <w:rPr>
          <w:rFonts w:ascii="Calibri" w:eastAsia="Times New Roman" w:hAnsi="Calibri" w:cs="Calibri"/>
          <w:sz w:val="28"/>
          <w:szCs w:val="28"/>
          <w:lang w:eastAsia="zh-CN"/>
        </w:rPr>
        <w:t xml:space="preserve">02 02*) oraz odpady o kodzie 15 02 03 (sorbenty, materiały filtracyjne, tkaniny do wycierania (szmaty, ścierki) i ubrania ochronne niezanieczyszczone substancjami niebezpiecznymi) oraz o kodzie 17 04 05 (żelazo i stal). Odpady związane z serwisowaniem zbiornika nie będą magazynowane bezpośrednio na terenie zakładu, po zakończeniu prac serwisowych będą zabierane bezpośrednio przez ich wykonawcę. Mając na uwadze powyższe rozwiązania </w:t>
      </w:r>
      <w:r w:rsidRPr="00D54DF8">
        <w:rPr>
          <w:rFonts w:ascii="Calibri" w:eastAsia="Times New Roman" w:hAnsi="Calibri" w:cs="Calibri"/>
          <w:b/>
          <w:bCs/>
          <w:sz w:val="28"/>
          <w:szCs w:val="28"/>
          <w:lang w:eastAsia="zh-CN"/>
        </w:rPr>
        <w:t>nie przewiduje się negatywnego wpływu planowanego przedsięwzięcia na środowisko gruntowo-wodne w rejonie zainwestowania</w:t>
      </w:r>
      <w:r w:rsidRPr="00D54DF8">
        <w:rPr>
          <w:rFonts w:ascii="Calibri" w:eastAsia="Times New Roman" w:hAnsi="Calibri" w:cs="Calibri"/>
          <w:sz w:val="28"/>
          <w:szCs w:val="28"/>
          <w:lang w:eastAsia="zh-CN"/>
        </w:rPr>
        <w:t>;</w:t>
      </w:r>
    </w:p>
    <w:p w14:paraId="4B979C45" w14:textId="77777777" w:rsidR="00912874" w:rsidRDefault="00912874">
      <w:pPr>
        <w:rPr>
          <w:rFonts w:ascii="Calibri" w:eastAsia="SimSun" w:hAnsi="Calibri" w:cs="Calibri"/>
          <w:kern w:val="1"/>
          <w:sz w:val="28"/>
          <w:szCs w:val="28"/>
          <w:lang w:eastAsia="hi-IN" w:bidi="hi-IN"/>
        </w:rPr>
      </w:pPr>
      <w:r>
        <w:rPr>
          <w:rFonts w:ascii="Calibri" w:eastAsia="SimSun" w:hAnsi="Calibri" w:cs="Calibri"/>
          <w:kern w:val="1"/>
          <w:sz w:val="28"/>
          <w:szCs w:val="28"/>
          <w:lang w:eastAsia="hi-IN" w:bidi="hi-IN"/>
        </w:rPr>
        <w:br w:type="page"/>
      </w:r>
    </w:p>
    <w:p w14:paraId="41B2907D" w14:textId="510518DC" w:rsidR="00D54DF8" w:rsidRPr="00D54DF8" w:rsidRDefault="00D54DF8" w:rsidP="00D54DF8">
      <w:pPr>
        <w:numPr>
          <w:ilvl w:val="0"/>
          <w:numId w:val="6"/>
        </w:numPr>
        <w:spacing w:after="120" w:line="240" w:lineRule="auto"/>
        <w:ind w:left="284" w:hanging="284"/>
        <w:jc w:val="both"/>
        <w:rPr>
          <w:rFonts w:ascii="Calibri" w:eastAsia="SimSun" w:hAnsi="Calibri" w:cs="Calibri"/>
          <w:kern w:val="1"/>
          <w:sz w:val="28"/>
          <w:szCs w:val="28"/>
          <w:lang w:eastAsia="hi-IN" w:bidi="hi-IN"/>
        </w:rPr>
      </w:pPr>
      <w:r w:rsidRPr="00D54DF8">
        <w:rPr>
          <w:rFonts w:ascii="Calibri" w:eastAsia="SimSun" w:hAnsi="Calibri" w:cs="Calibri"/>
          <w:kern w:val="1"/>
          <w:sz w:val="28"/>
          <w:szCs w:val="28"/>
          <w:lang w:eastAsia="hi-IN" w:bidi="hi-IN"/>
        </w:rPr>
        <w:lastRenderedPageBreak/>
        <w:t xml:space="preserve">usytuowanie przedsięwzięcia, z uwzględnieniem możliwego zagrożenia dla środowiska, w szczególności przy istniejącym i planowanym użytkowaniu terenu, zdolności samooczyszczania się środowiska i odnawiania się zasobów naturalnych, walorów przyrodniczych i krajobrazowych oraz uwarunkowań miejscowych planów zagospodarowania przestrzennego - uwzględniające: </w:t>
      </w:r>
      <w:r w:rsidRPr="00D54DF8">
        <w:rPr>
          <w:rFonts w:ascii="Calibri" w:eastAsia="Times New Roman" w:hAnsi="Calibri" w:cs="Calibri"/>
          <w:sz w:val="28"/>
          <w:szCs w:val="28"/>
          <w:lang w:eastAsia="pl-PL"/>
        </w:rPr>
        <w:t>obszary wodno-błotne, inne obszary o płytkim zaleganiu wód podziemnych, w tym siedliska łęgowe oraz ujścia rzek, obszary wybrzeży i środowisko morskie, obszary górskie lub leśne,</w:t>
      </w:r>
      <w:r w:rsidRPr="00D54DF8">
        <w:rPr>
          <w:rFonts w:ascii="Calibri" w:eastAsia="SimSun" w:hAnsi="Calibri" w:cs="Calibri"/>
          <w:kern w:val="1"/>
          <w:sz w:val="28"/>
          <w:szCs w:val="28"/>
          <w:lang w:eastAsia="hi-IN" w:bidi="hi-IN"/>
        </w:rPr>
        <w:t xml:space="preserve"> </w:t>
      </w:r>
      <w:r w:rsidRPr="00D54DF8">
        <w:rPr>
          <w:rFonts w:ascii="Calibri" w:eastAsia="Times New Roman" w:hAnsi="Calibri" w:cs="Calibri"/>
          <w:sz w:val="28"/>
          <w:szCs w:val="28"/>
          <w:lang w:eastAsia="pl-PL"/>
        </w:rPr>
        <w:t>obszary objęte ochroną, w tym strefy ochronne ujęć wód i obszary ochronne zbiorników wód śródlądowych, obszary, na których standardy jakości środowiska zostały przekroczone lub istnieje prawdopodobieństwo ich przekroczenia, obszary o krajobrazie mającym znaczenie historyczne, kulturowe lub archeologiczne, gęstość zaludnienia, obszary przylegające do jezior, uzdrowiska i obszary ochrony uzdrowiskowej:</w:t>
      </w:r>
      <w:r w:rsidRPr="00D54DF8">
        <w:rPr>
          <w:rFonts w:ascii="Calibri" w:eastAsia="SimSun" w:hAnsi="Calibri" w:cs="Calibri"/>
          <w:kern w:val="1"/>
          <w:sz w:val="28"/>
          <w:szCs w:val="28"/>
          <w:lang w:eastAsia="hi-IN" w:bidi="hi-IN"/>
        </w:rPr>
        <w:t xml:space="preserve"> </w:t>
      </w:r>
    </w:p>
    <w:p w14:paraId="7D05D2E1" w14:textId="1252CF92" w:rsidR="00D54DF8" w:rsidRPr="00D54DF8" w:rsidRDefault="00D54DF8" w:rsidP="00912874">
      <w:pPr>
        <w:spacing w:after="120" w:line="240" w:lineRule="auto"/>
        <w:ind w:left="284"/>
        <w:jc w:val="both"/>
        <w:rPr>
          <w:rFonts w:ascii="Calibri" w:eastAsia="SimSun" w:hAnsi="Calibri" w:cs="Calibri"/>
          <w:kern w:val="1"/>
          <w:sz w:val="28"/>
          <w:szCs w:val="28"/>
          <w:lang w:eastAsia="hi-IN" w:bidi="hi-IN"/>
        </w:rPr>
      </w:pPr>
      <w:r w:rsidRPr="00D54DF8">
        <w:rPr>
          <w:rFonts w:ascii="Calibri" w:eastAsia="SimSun" w:hAnsi="Calibri" w:cs="Calibri"/>
          <w:kern w:val="1"/>
          <w:sz w:val="28"/>
          <w:szCs w:val="28"/>
          <w:lang w:eastAsia="hi-IN" w:bidi="hi-IN"/>
        </w:rPr>
        <w:t xml:space="preserve">teren planowanego przedsięwzięcia nie jest zlokalizowany na obszarach wodno-błotnych oraz na obszarach ochronnych zbiorników wód śródlądowych, na obszarach wybrzeży i środowiska morskiego, górskich, leśnych, obszarach przylegających do jezior i rzek. Planowane przedsięwzięcie znajduje się poza strefami ochronnymi ujęć wód podziemnych zlokalizowanych w Orkowie, Dąbrowie i Śremie. Najbliższej położony otwór hydrogeologiczny znajduje się w odległości około 600 m od planowanego przedsięwzięcia. Ma on głębokość 123 m i korzysta z pokładów trzeciorzędowych. Przedsięwzięcie nie będzie zlokalizowane na obszarach uzdrowiskowych i ochrony uzdrowiskowej oraz na obszarach o krajobrazie mającym znaczenie historyczne, kulturowe oraz archeologiczne. W związku z realizacją przedmiotowego przedsięwzięcia </w:t>
      </w:r>
      <w:r w:rsidRPr="00D54DF8">
        <w:rPr>
          <w:rFonts w:ascii="Calibri" w:eastAsia="SimSun" w:hAnsi="Calibri" w:cs="Calibri"/>
          <w:b/>
          <w:bCs/>
          <w:kern w:val="1"/>
          <w:sz w:val="28"/>
          <w:szCs w:val="28"/>
          <w:lang w:eastAsia="hi-IN" w:bidi="hi-IN"/>
        </w:rPr>
        <w:t>nie przewiduje się przekroczenia standardów jakości środowiska</w:t>
      </w:r>
      <w:r w:rsidRPr="00D54DF8">
        <w:rPr>
          <w:rFonts w:ascii="Calibri" w:eastAsia="SimSun" w:hAnsi="Calibri" w:cs="Calibri"/>
          <w:kern w:val="1"/>
          <w:sz w:val="28"/>
          <w:szCs w:val="28"/>
          <w:lang w:eastAsia="hi-IN" w:bidi="hi-IN"/>
        </w:rPr>
        <w:t>. Przedsięwzięcie nie będzie zlokalizowane na obszarze o dużej gęstości zaludnienia;</w:t>
      </w:r>
    </w:p>
    <w:p w14:paraId="6377F74D" w14:textId="77777777" w:rsidR="00D54DF8" w:rsidRPr="00D54DF8" w:rsidRDefault="00D54DF8" w:rsidP="00D54DF8">
      <w:pPr>
        <w:numPr>
          <w:ilvl w:val="0"/>
          <w:numId w:val="6"/>
        </w:numPr>
        <w:spacing w:after="120" w:line="240" w:lineRule="auto"/>
        <w:ind w:left="284" w:hanging="284"/>
        <w:jc w:val="both"/>
        <w:rPr>
          <w:rFonts w:ascii="Calibri" w:eastAsia="Times New Roman" w:hAnsi="Calibri" w:cs="Calibri"/>
          <w:sz w:val="28"/>
          <w:szCs w:val="28"/>
          <w:lang w:eastAsia="zh-CN"/>
        </w:rPr>
      </w:pPr>
      <w:r w:rsidRPr="00D54DF8">
        <w:rPr>
          <w:rFonts w:ascii="Calibri" w:eastAsia="SimSun" w:hAnsi="Calibri" w:cs="Calibri"/>
          <w:kern w:val="1"/>
          <w:sz w:val="28"/>
          <w:szCs w:val="28"/>
          <w:lang w:eastAsia="hi-IN" w:bidi="hi-IN"/>
        </w:rPr>
        <w:t>usytuowanie przedsięwzięcia, z uwzględnieniem możliwego zagrożenia dla środowiska, w szczególności przy istniejącym i planowanym użytkowaniu terenu, zdolności samooczyszczania się środowiska i odnawiania się zasobów naturalnych, walorów przyrodniczych i krajobrazowych oraz uwarunkowań miejscowych planów zagospodarowania przestrzennego - uwzględniające:</w:t>
      </w:r>
      <w:r w:rsidRPr="00D54DF8">
        <w:rPr>
          <w:rFonts w:ascii="Calibri" w:eastAsia="Times New Roman" w:hAnsi="Calibri" w:cs="Calibri"/>
          <w:sz w:val="28"/>
          <w:szCs w:val="28"/>
          <w:lang w:eastAsia="pl-PL"/>
        </w:rPr>
        <w:t xml:space="preserve"> obszary wymagające specjalnej ochrony ze względu na występowanie gatunków roślin, grzybów i zwierząt lub ich siedlisk lub siedlisk przyrodniczych objętych ochroną, w tym obszary Natura 2000, oraz pozostałe formy ochrony przyrody:</w:t>
      </w:r>
      <w:r w:rsidRPr="00D54DF8">
        <w:rPr>
          <w:rFonts w:ascii="Calibri" w:eastAsia="SimSun" w:hAnsi="Calibri" w:cs="Calibri"/>
          <w:kern w:val="1"/>
          <w:sz w:val="28"/>
          <w:szCs w:val="28"/>
          <w:lang w:eastAsia="hi-IN" w:bidi="hi-IN"/>
        </w:rPr>
        <w:t xml:space="preserve"> </w:t>
      </w:r>
      <w:bookmarkStart w:id="7" w:name="_Hlk82517539"/>
    </w:p>
    <w:bookmarkEnd w:id="7"/>
    <w:p w14:paraId="0540237F" w14:textId="38E1C556" w:rsidR="00D54DF8" w:rsidRPr="00D54DF8" w:rsidRDefault="00D54DF8" w:rsidP="00912874">
      <w:pPr>
        <w:spacing w:after="120" w:line="240" w:lineRule="auto"/>
        <w:ind w:left="284"/>
        <w:jc w:val="both"/>
        <w:rPr>
          <w:rFonts w:ascii="Calibri" w:eastAsia="Times New Roman" w:hAnsi="Calibri" w:cs="Calibri"/>
          <w:sz w:val="28"/>
          <w:szCs w:val="28"/>
          <w:lang w:eastAsia="zh-CN"/>
        </w:rPr>
      </w:pPr>
      <w:r w:rsidRPr="00D54DF8">
        <w:rPr>
          <w:rFonts w:ascii="Calibri" w:eastAsia="Times New Roman" w:hAnsi="Calibri" w:cs="Calibri"/>
          <w:sz w:val="28"/>
          <w:szCs w:val="28"/>
          <w:lang w:eastAsia="zh-CN"/>
        </w:rPr>
        <w:lastRenderedPageBreak/>
        <w:t>teren przeznaczony pod przedsięwzięcie zlokalizowany jest poza obszarami chronionymi na podstawie ustawy z dnia 16 kwietnia 2004 r. o</w:t>
      </w:r>
      <w:r w:rsidR="00912874">
        <w:rPr>
          <w:rFonts w:ascii="Calibri" w:eastAsia="Times New Roman" w:hAnsi="Calibri" w:cs="Calibri"/>
          <w:sz w:val="28"/>
          <w:szCs w:val="28"/>
          <w:lang w:eastAsia="zh-CN"/>
        </w:rPr>
        <w:t> </w:t>
      </w:r>
      <w:r w:rsidRPr="00D54DF8">
        <w:rPr>
          <w:rFonts w:ascii="Calibri" w:eastAsia="Times New Roman" w:hAnsi="Calibri" w:cs="Calibri"/>
          <w:sz w:val="28"/>
          <w:szCs w:val="28"/>
          <w:lang w:eastAsia="zh-CN"/>
        </w:rPr>
        <w:t xml:space="preserve">ochronie przyrody (Dz. U. z 2023 r. poz. 1336). Najbliżej położonymi obszarami Natura 2000 są: specjalny obszar ochrony siedlisk Rogalińska Dolina Warty PLH300012 oraz obszar specjalnej ochrony ptaków Ostoja Rogalińska PLB300017, oddalone o 2,3 km od przedsięwzięcia. Mając na względzie lokalizację planowanego przedsięwzięcia poza obszarami chronionymi, na terenie zakładu na powierzchni utwardzonej oraz brak konieczności wycinki drzew i krzewów, </w:t>
      </w:r>
      <w:r w:rsidRPr="00D54DF8">
        <w:rPr>
          <w:rFonts w:ascii="Calibri" w:eastAsia="Times New Roman" w:hAnsi="Calibri" w:cs="Calibri"/>
          <w:b/>
          <w:bCs/>
          <w:sz w:val="28"/>
          <w:szCs w:val="28"/>
          <w:lang w:eastAsia="zh-CN"/>
        </w:rPr>
        <w:t>nie przewiduje się znaczącego negatywnego oddziaływania inwestycji na środowisko przyrodnicze</w:t>
      </w:r>
      <w:r w:rsidRPr="00D54DF8">
        <w:rPr>
          <w:rFonts w:ascii="Calibri" w:eastAsia="Times New Roman" w:hAnsi="Calibri" w:cs="Calibri"/>
          <w:sz w:val="28"/>
          <w:szCs w:val="28"/>
          <w:lang w:eastAsia="zh-CN"/>
        </w:rPr>
        <w:t>, w</w:t>
      </w:r>
      <w:r w:rsidR="00912874">
        <w:rPr>
          <w:rFonts w:ascii="Calibri" w:eastAsia="Times New Roman" w:hAnsi="Calibri" w:cs="Calibri"/>
          <w:sz w:val="28"/>
          <w:szCs w:val="28"/>
          <w:lang w:eastAsia="zh-CN"/>
        </w:rPr>
        <w:t> </w:t>
      </w:r>
      <w:r w:rsidRPr="00D54DF8">
        <w:rPr>
          <w:rFonts w:ascii="Calibri" w:eastAsia="Times New Roman" w:hAnsi="Calibri" w:cs="Calibri"/>
          <w:sz w:val="28"/>
          <w:szCs w:val="28"/>
          <w:lang w:eastAsia="zh-CN"/>
        </w:rPr>
        <w:t>tym na różnorodność biologiczną, rozumianą jako liczebność i kondycję populacji występujących gatunków, w szczególności chronionych, rzadkich lub ginących gatunków roślin, zwierząt i grzybów oraz ich siedlisk. Realizacja przedsięwzięcia nie wpłynie także na obszary chronione, a</w:t>
      </w:r>
      <w:r w:rsidR="00912874">
        <w:rPr>
          <w:rFonts w:ascii="Calibri" w:eastAsia="Times New Roman" w:hAnsi="Calibri" w:cs="Calibri"/>
          <w:sz w:val="28"/>
          <w:szCs w:val="28"/>
          <w:lang w:eastAsia="zh-CN"/>
        </w:rPr>
        <w:t> </w:t>
      </w:r>
      <w:r w:rsidRPr="00D54DF8">
        <w:rPr>
          <w:rFonts w:ascii="Calibri" w:eastAsia="Times New Roman" w:hAnsi="Calibri" w:cs="Calibri"/>
          <w:sz w:val="28"/>
          <w:szCs w:val="28"/>
          <w:lang w:eastAsia="zh-CN"/>
        </w:rPr>
        <w:t>w</w:t>
      </w:r>
      <w:r w:rsidR="00912874">
        <w:rPr>
          <w:rFonts w:ascii="Calibri" w:eastAsia="Times New Roman" w:hAnsi="Calibri" w:cs="Calibri"/>
          <w:sz w:val="28"/>
          <w:szCs w:val="28"/>
          <w:lang w:eastAsia="zh-CN"/>
        </w:rPr>
        <w:t> </w:t>
      </w:r>
      <w:r w:rsidRPr="00D54DF8">
        <w:rPr>
          <w:rFonts w:ascii="Calibri" w:eastAsia="Times New Roman" w:hAnsi="Calibri" w:cs="Calibri"/>
          <w:sz w:val="28"/>
          <w:szCs w:val="28"/>
          <w:lang w:eastAsia="zh-CN"/>
        </w:rPr>
        <w:t>szczególności na siedliska przyrodnicze, gatunki roślin i zwierząt oraz ich siedliska, dla których ochrony zostały wyznaczone obszary Natura 2000, a także nie spowoduje pogorszenia integralności poszczególnych obszarów Natura 2000 lub ich powiązań z innymi obszarami. Ponadto przedsięwzięcie nie spowoduje utraty i fragmentacji siedlisk oraz nie wpłynie na korytarze ekologiczne;</w:t>
      </w:r>
    </w:p>
    <w:p w14:paraId="089E7A69" w14:textId="77777777" w:rsidR="00D54DF8" w:rsidRPr="00D54DF8" w:rsidRDefault="00D54DF8" w:rsidP="00D54DF8">
      <w:pPr>
        <w:numPr>
          <w:ilvl w:val="0"/>
          <w:numId w:val="6"/>
        </w:numPr>
        <w:spacing w:after="120" w:line="240" w:lineRule="auto"/>
        <w:ind w:left="284" w:hanging="284"/>
        <w:jc w:val="both"/>
        <w:rPr>
          <w:rFonts w:ascii="Calibri" w:eastAsia="Times New Roman" w:hAnsi="Calibri" w:cs="Calibri"/>
          <w:sz w:val="28"/>
          <w:szCs w:val="28"/>
          <w:lang w:eastAsia="zh-CN"/>
        </w:rPr>
      </w:pPr>
      <w:r w:rsidRPr="00D54DF8">
        <w:rPr>
          <w:rFonts w:ascii="Calibri" w:eastAsia="SimSun" w:hAnsi="Calibri" w:cs="Calibri"/>
          <w:kern w:val="1"/>
          <w:sz w:val="28"/>
          <w:szCs w:val="28"/>
          <w:lang w:eastAsia="hi-IN" w:bidi="hi-IN"/>
        </w:rPr>
        <w:t>usytuowanie przedsięwzięcia, z uwzględnieniem możliwego zagrożenia dla środowiska, w szczególności przy istniejącym i planowanym użytkowaniu terenu, zdolności samooczyszczania się środowiska i odnawiania się zasobów naturalnych, walorów przyrodniczych i krajobrazowych oraz uwarunkowań miejscowych planów zagospodarowania przestrzennego - uwzględniające:</w:t>
      </w:r>
      <w:r w:rsidRPr="00D54DF8">
        <w:rPr>
          <w:rFonts w:ascii="Calibri" w:eastAsia="Times New Roman" w:hAnsi="Calibri" w:cs="Calibri"/>
          <w:sz w:val="28"/>
          <w:szCs w:val="28"/>
          <w:lang w:eastAsia="pl-PL"/>
        </w:rPr>
        <w:t xml:space="preserve"> wody i obowiązujące dla nich cele środowiskowe:</w:t>
      </w:r>
      <w:r w:rsidRPr="00D54DF8">
        <w:rPr>
          <w:rFonts w:ascii="Calibri" w:eastAsia="SimSun" w:hAnsi="Calibri" w:cs="Calibri"/>
          <w:kern w:val="1"/>
          <w:sz w:val="28"/>
          <w:szCs w:val="28"/>
          <w:lang w:eastAsia="hi-IN" w:bidi="hi-IN"/>
        </w:rPr>
        <w:t xml:space="preserve"> </w:t>
      </w:r>
    </w:p>
    <w:p w14:paraId="42CAB542" w14:textId="77777777" w:rsidR="00D54DF8" w:rsidRPr="00D54DF8" w:rsidRDefault="00D54DF8" w:rsidP="00D54DF8">
      <w:pPr>
        <w:spacing w:after="120" w:line="240" w:lineRule="auto"/>
        <w:ind w:left="284"/>
        <w:jc w:val="both"/>
        <w:rPr>
          <w:rFonts w:ascii="Calibri" w:eastAsia="Times New Roman" w:hAnsi="Calibri" w:cs="Calibri"/>
          <w:sz w:val="28"/>
          <w:szCs w:val="28"/>
          <w:lang w:eastAsia="zh-CN"/>
        </w:rPr>
      </w:pPr>
      <w:r w:rsidRPr="00D54DF8">
        <w:rPr>
          <w:rFonts w:ascii="Calibri" w:eastAsia="Times New Roman" w:hAnsi="Calibri" w:cs="Calibri"/>
          <w:sz w:val="28"/>
          <w:szCs w:val="28"/>
          <w:lang w:eastAsia="zh-CN"/>
        </w:rPr>
        <w:t xml:space="preserve">według charakterystyki jednolitych części wód planowane przedsięwzięcie zlokalizowane jest w granicach jednolitej części wód podziemnych (jcwpd) o kodzie PLGW600061 oraz jednolitej części wód powierzchniowych (jcwp) rzecznych o kodzie </w:t>
      </w:r>
      <w:bookmarkStart w:id="8" w:name="_Hlk140496639"/>
      <w:r w:rsidRPr="00D54DF8">
        <w:rPr>
          <w:rFonts w:ascii="Calibri" w:eastAsia="Times New Roman" w:hAnsi="Calibri" w:cs="Calibri"/>
          <w:sz w:val="28"/>
          <w:szCs w:val="28"/>
          <w:lang w:eastAsia="zh-CN"/>
        </w:rPr>
        <w:t>RW6000</w:t>
      </w:r>
      <w:bookmarkEnd w:id="8"/>
      <w:r w:rsidRPr="00D54DF8">
        <w:rPr>
          <w:rFonts w:ascii="Calibri" w:eastAsia="Times New Roman" w:hAnsi="Calibri" w:cs="Calibri"/>
          <w:sz w:val="28"/>
          <w:szCs w:val="28"/>
          <w:lang w:eastAsia="zh-CN"/>
        </w:rPr>
        <w:t>10185549 - Pysząca. Zgodnie z obowiązującym „Planem gospodarowania wodami na obszarze dorzecza Odry” jcwpd o kodzie PLGW600061 charakteryzuje się dobrym stanem ilościowym oraz chemicznym, jest ona monitorowana, a w odniesieniu do ryzyka nieosiągnięcia celów środowiskowych została uznana za niezagrożoną. Jcwp o kodzie RW600010185549 jest naturalną częścią wód, monitorowaną, jej stan aktualnie jest zły, a zgodnie z oceną ryzyka nieosiągnięcia celów środowiskowych uznana została za niezagrożoną;</w:t>
      </w:r>
      <w:r w:rsidRPr="00D54DF8">
        <w:rPr>
          <w:rFonts w:ascii="Calibri" w:eastAsia="Times New Roman" w:hAnsi="Calibri" w:cs="Calibri"/>
          <w:sz w:val="28"/>
          <w:szCs w:val="28"/>
          <w:lang w:eastAsia="pl-PL"/>
        </w:rPr>
        <w:t xml:space="preserve"> </w:t>
      </w:r>
    </w:p>
    <w:p w14:paraId="154C6E69" w14:textId="77777777" w:rsidR="00912874" w:rsidRDefault="00912874">
      <w:pPr>
        <w:rPr>
          <w:rFonts w:ascii="Calibri" w:eastAsia="Times New Roman" w:hAnsi="Calibri" w:cs="Calibri"/>
          <w:sz w:val="28"/>
          <w:szCs w:val="28"/>
          <w:lang w:eastAsia="pl-PL"/>
        </w:rPr>
      </w:pPr>
      <w:r>
        <w:rPr>
          <w:rFonts w:ascii="Calibri" w:eastAsia="Times New Roman" w:hAnsi="Calibri" w:cs="Calibri"/>
          <w:sz w:val="28"/>
          <w:szCs w:val="28"/>
          <w:lang w:eastAsia="pl-PL"/>
        </w:rPr>
        <w:br w:type="page"/>
      </w:r>
    </w:p>
    <w:p w14:paraId="759877C5" w14:textId="703B939E" w:rsidR="00D54DF8" w:rsidRPr="00D54DF8" w:rsidRDefault="00D54DF8" w:rsidP="00D54DF8">
      <w:pPr>
        <w:numPr>
          <w:ilvl w:val="0"/>
          <w:numId w:val="6"/>
        </w:numPr>
        <w:tabs>
          <w:tab w:val="left" w:pos="426"/>
        </w:tabs>
        <w:spacing w:after="120" w:line="240" w:lineRule="auto"/>
        <w:ind w:left="284" w:hanging="284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D54DF8">
        <w:rPr>
          <w:rFonts w:ascii="Calibri" w:eastAsia="Times New Roman" w:hAnsi="Calibri" w:cs="Calibri"/>
          <w:sz w:val="28"/>
          <w:szCs w:val="28"/>
          <w:lang w:eastAsia="pl-PL"/>
        </w:rPr>
        <w:lastRenderedPageBreak/>
        <w:t>rodzaj, cechy i skala możliwego oddziaływania rozważanego w odniesieniu do kryteriów wymienionych w art. 63 ust. 1 pkt 1 i 2 oraz w</w:t>
      </w:r>
      <w:r w:rsidR="00912874">
        <w:rPr>
          <w:rFonts w:ascii="Calibri" w:eastAsia="Times New Roman" w:hAnsi="Calibri" w:cs="Calibri"/>
          <w:sz w:val="28"/>
          <w:szCs w:val="28"/>
          <w:lang w:eastAsia="pl-PL"/>
        </w:rPr>
        <w:t> </w:t>
      </w:r>
      <w:r w:rsidRPr="00D54DF8">
        <w:rPr>
          <w:rFonts w:ascii="Calibri" w:eastAsia="Times New Roman" w:hAnsi="Calibri" w:cs="Calibri"/>
          <w:sz w:val="28"/>
          <w:szCs w:val="28"/>
          <w:lang w:eastAsia="pl-PL"/>
        </w:rPr>
        <w:t>art. 62 ust. 1 pkt 1, wynikające z transgranicznego charakteru oddziaływania przedsięwzięcia na poszczególne elementy przyrodnicze:</w:t>
      </w:r>
      <w:r w:rsidRPr="00D54DF8">
        <w:rPr>
          <w:rFonts w:ascii="Calibri" w:eastAsia="Times New Roman" w:hAnsi="Calibri" w:cs="Calibri"/>
          <w:sz w:val="28"/>
          <w:szCs w:val="28"/>
          <w:lang w:eastAsia="zh-CN"/>
        </w:rPr>
        <w:t xml:space="preserve"> </w:t>
      </w:r>
    </w:p>
    <w:p w14:paraId="7537B5C0" w14:textId="77777777" w:rsidR="00D54DF8" w:rsidRPr="00D54DF8" w:rsidRDefault="00D54DF8" w:rsidP="00D54DF8">
      <w:pPr>
        <w:tabs>
          <w:tab w:val="left" w:pos="426"/>
        </w:tabs>
        <w:spacing w:after="120" w:line="240" w:lineRule="auto"/>
        <w:ind w:left="284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D54DF8">
        <w:rPr>
          <w:rFonts w:ascii="Calibri" w:eastAsia="Times New Roman" w:hAnsi="Calibri" w:cs="Calibri"/>
          <w:sz w:val="28"/>
          <w:szCs w:val="28"/>
          <w:lang w:eastAsia="zh-CN"/>
        </w:rPr>
        <w:t xml:space="preserve">przedmiotowe przedsięwzięcie nie będzie transgranicznie oddziaływać na środowisko. </w:t>
      </w:r>
    </w:p>
    <w:p w14:paraId="686DB996" w14:textId="12BB78F4" w:rsidR="00D54DF8" w:rsidRPr="00D54DF8" w:rsidRDefault="00D54DF8" w:rsidP="00912874">
      <w:pPr>
        <w:widowControl w:val="0"/>
        <w:tabs>
          <w:tab w:val="left" w:pos="0"/>
        </w:tabs>
        <w:suppressAutoHyphens/>
        <w:spacing w:after="120" w:line="240" w:lineRule="auto"/>
        <w:ind w:firstLine="708"/>
        <w:jc w:val="both"/>
        <w:rPr>
          <w:rFonts w:ascii="Calibri" w:eastAsia="SimSun" w:hAnsi="Calibri" w:cs="Calibri"/>
          <w:kern w:val="1"/>
          <w:sz w:val="28"/>
          <w:szCs w:val="28"/>
          <w:lang w:eastAsia="hi-IN" w:bidi="hi-IN"/>
        </w:rPr>
      </w:pPr>
      <w:r w:rsidRPr="00D54DF8">
        <w:rPr>
          <w:rFonts w:ascii="Calibri" w:eastAsia="Times New Roman" w:hAnsi="Calibri" w:cs="Calibri"/>
          <w:sz w:val="28"/>
          <w:szCs w:val="28"/>
          <w:lang w:eastAsia="pl-PL"/>
        </w:rPr>
        <w:t>Zgodnie z art. 80 ust. 2 ustawy właściwy organ wydaje decyzję o środowiskowych uwarunkowaniach po stwierdzeniu zgodności lokalizacji przedsięwzięcia z ustaleniami miejscowego planu zagospodarowania przestrzennego, jeżeli plan ten został uchwalony. Przedsięwzięcie zlokalizowane jest na terenie obowiązującego miejscowego planu zagospodarowania przestrzennego, uchwalonego uchwałą Nr 303/XLI/05 Rady Miejskiej w Śremie z dnia 18 sierpnia 2005 r. (Dz. Urz. Woj. Wielk. Nr</w:t>
      </w:r>
      <w:r w:rsidR="00912874">
        <w:rPr>
          <w:rFonts w:ascii="Calibri" w:eastAsia="Times New Roman" w:hAnsi="Calibri" w:cs="Calibri"/>
          <w:sz w:val="28"/>
          <w:szCs w:val="28"/>
          <w:lang w:eastAsia="pl-PL"/>
        </w:rPr>
        <w:t> </w:t>
      </w:r>
      <w:r w:rsidRPr="00D54DF8">
        <w:rPr>
          <w:rFonts w:ascii="Calibri" w:eastAsia="Times New Roman" w:hAnsi="Calibri" w:cs="Calibri"/>
          <w:sz w:val="28"/>
          <w:szCs w:val="28"/>
          <w:lang w:eastAsia="pl-PL"/>
        </w:rPr>
        <w:t>140 poz. 3873), przeznaczonym pod tereny obiektów produkcyjnych, składów, magazynów i zabudowy usługowej. Burmistrz Śremu stwierdził zgodność lokalizacji przedsięwzięcia z ustaleniami tego aktu.</w:t>
      </w:r>
    </w:p>
    <w:p w14:paraId="5475910C" w14:textId="77777777" w:rsidR="00D54DF8" w:rsidRPr="00D54DF8" w:rsidRDefault="00D54DF8" w:rsidP="00D54DF8">
      <w:pPr>
        <w:widowControl w:val="0"/>
        <w:tabs>
          <w:tab w:val="left" w:pos="0"/>
        </w:tabs>
        <w:suppressAutoHyphens/>
        <w:spacing w:after="120" w:line="240" w:lineRule="auto"/>
        <w:jc w:val="both"/>
        <w:rPr>
          <w:rFonts w:ascii="Calibri" w:eastAsia="Times New Roman" w:hAnsi="Calibri" w:cs="Calibri"/>
          <w:b/>
          <w:bCs/>
          <w:sz w:val="28"/>
          <w:szCs w:val="28"/>
          <w:lang w:eastAsia="pl-PL"/>
        </w:rPr>
      </w:pPr>
      <w:r w:rsidRPr="00D54DF8">
        <w:rPr>
          <w:rFonts w:ascii="Calibri" w:eastAsia="Times New Roman" w:hAnsi="Calibri" w:cs="Calibri"/>
          <w:sz w:val="28"/>
          <w:szCs w:val="28"/>
          <w:lang w:eastAsia="pl-PL"/>
        </w:rPr>
        <w:tab/>
        <w:t xml:space="preserve">W związku z odstąpieniem od obowiązku przeprowadzenia oceny oddziaływania przedsięwzięcia na środowisko, postępowanie w przedmiotowej sprawie nie wymagało zapewnienia możliwości udziału społeczeństwa. </w:t>
      </w:r>
    </w:p>
    <w:p w14:paraId="3D4A663B" w14:textId="77777777" w:rsidR="00D54DF8" w:rsidRPr="00D54DF8" w:rsidRDefault="00D54DF8" w:rsidP="00D54DF8">
      <w:pPr>
        <w:widowControl w:val="0"/>
        <w:tabs>
          <w:tab w:val="left" w:pos="0"/>
        </w:tabs>
        <w:suppressAutoHyphens/>
        <w:spacing w:after="12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D54DF8">
        <w:rPr>
          <w:rFonts w:ascii="Calibri" w:eastAsia="Times New Roman" w:hAnsi="Calibri" w:cs="Calibri"/>
          <w:sz w:val="28"/>
          <w:szCs w:val="28"/>
          <w:lang w:eastAsia="pl-PL"/>
        </w:rPr>
        <w:tab/>
        <w:t xml:space="preserve">Biorąc pod uwagę powyższe, w szczególności informacje przedstawione w karcie informacyjnej przedsięwzięcia, uwzględniając łącznie kryteria wymienione w art. 63 ust. 1 ustawy oraz stanowiska Organów opiniujących, </w:t>
      </w:r>
      <w:r w:rsidRPr="00D54DF8">
        <w:rPr>
          <w:rFonts w:ascii="Calibri" w:eastAsia="Times New Roman" w:hAnsi="Calibri" w:cs="Calibri"/>
          <w:b/>
          <w:bCs/>
          <w:sz w:val="28"/>
          <w:szCs w:val="28"/>
          <w:lang w:eastAsia="pl-PL"/>
        </w:rPr>
        <w:t>Burmistrz Śremu stwierdził, że przedsięwzięcie będzie zgodne z wymaganiami ochrony środowiska, jeśli zostaną spełnione warunki określone w karcie informacyjnej przedsięwzięcia i w decyzji o środowiskowych uwarunkowaniach</w:t>
      </w:r>
      <w:r w:rsidRPr="00D54DF8">
        <w:rPr>
          <w:rFonts w:ascii="Calibri" w:eastAsia="Times New Roman" w:hAnsi="Calibri" w:cs="Calibri"/>
          <w:sz w:val="28"/>
          <w:szCs w:val="28"/>
          <w:lang w:eastAsia="pl-PL"/>
        </w:rPr>
        <w:t xml:space="preserve">. </w:t>
      </w:r>
    </w:p>
    <w:p w14:paraId="6A40BC59" w14:textId="77777777" w:rsidR="00D54DF8" w:rsidRPr="00D54DF8" w:rsidRDefault="00D54DF8" w:rsidP="00D54DF8">
      <w:pPr>
        <w:spacing w:after="120" w:line="240" w:lineRule="auto"/>
        <w:ind w:firstLine="708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D54DF8">
        <w:rPr>
          <w:rFonts w:ascii="Calibri" w:eastAsia="Times New Roman" w:hAnsi="Calibri" w:cs="Calibri"/>
          <w:sz w:val="28"/>
          <w:szCs w:val="28"/>
          <w:lang w:eastAsia="pl-PL"/>
        </w:rPr>
        <w:t xml:space="preserve">Ponadto, podmiot realizujący i eksploatujący przedsięwzięcie zobowiązany jest do dotrzymania standardów jakości środowiska określonych w przepisach odrębnych. </w:t>
      </w:r>
    </w:p>
    <w:p w14:paraId="50869725" w14:textId="77777777" w:rsidR="00D54DF8" w:rsidRPr="00D54DF8" w:rsidRDefault="00D54DF8" w:rsidP="00D54DF8">
      <w:pPr>
        <w:spacing w:after="120" w:line="240" w:lineRule="auto"/>
        <w:ind w:firstLine="708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D54DF8">
        <w:rPr>
          <w:rFonts w:ascii="Calibri" w:eastAsia="Times New Roman" w:hAnsi="Calibri" w:cs="Calibri"/>
          <w:sz w:val="28"/>
          <w:szCs w:val="28"/>
          <w:lang w:eastAsia="pl-PL"/>
        </w:rPr>
        <w:t>Mając powyższe na uwadze orzeczono jak w sentencji decyzji.</w:t>
      </w:r>
    </w:p>
    <w:p w14:paraId="56614719" w14:textId="77777777" w:rsidR="00D54DF8" w:rsidRPr="00D54DF8" w:rsidRDefault="00D54DF8" w:rsidP="00D54DF8">
      <w:pPr>
        <w:spacing w:after="80" w:line="240" w:lineRule="auto"/>
        <w:jc w:val="center"/>
        <w:rPr>
          <w:rFonts w:ascii="Calibri" w:eastAsia="Times New Roman" w:hAnsi="Calibri" w:cs="Calibri"/>
          <w:sz w:val="28"/>
          <w:szCs w:val="28"/>
          <w:lang w:eastAsia="pl-PL"/>
        </w:rPr>
      </w:pPr>
      <w:r w:rsidRPr="00D54DF8">
        <w:rPr>
          <w:rFonts w:ascii="Calibri" w:eastAsia="Times New Roman" w:hAnsi="Calibri" w:cs="Calibri"/>
          <w:sz w:val="28"/>
          <w:szCs w:val="28"/>
          <w:lang w:eastAsia="pl-PL"/>
        </w:rPr>
        <w:t>Pouczenie</w:t>
      </w:r>
    </w:p>
    <w:p w14:paraId="6CF1700F" w14:textId="77777777" w:rsidR="00D54DF8" w:rsidRPr="00D54DF8" w:rsidRDefault="00D54DF8" w:rsidP="00D54DF8">
      <w:pPr>
        <w:numPr>
          <w:ilvl w:val="0"/>
          <w:numId w:val="4"/>
        </w:numPr>
        <w:tabs>
          <w:tab w:val="left" w:pos="284"/>
        </w:tabs>
        <w:spacing w:after="80" w:line="240" w:lineRule="auto"/>
        <w:ind w:left="284" w:hanging="284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D54DF8">
        <w:rPr>
          <w:rFonts w:ascii="Calibri" w:eastAsia="Times New Roman" w:hAnsi="Calibri" w:cs="Calibri"/>
          <w:sz w:val="28"/>
          <w:szCs w:val="28"/>
          <w:lang w:eastAsia="pl-PL"/>
        </w:rPr>
        <w:t xml:space="preserve">Od niniejszej decyzji służy Stronie prawo wniesienia odwołania do Samorządowego Kolegium Odwoławczego w Poznaniu, za moim pośrednictwem, w terminie 14 dni od dnia doręczenia. </w:t>
      </w:r>
    </w:p>
    <w:p w14:paraId="1D73E38F" w14:textId="77777777" w:rsidR="00912874" w:rsidRDefault="00912874">
      <w:pPr>
        <w:rPr>
          <w:rFonts w:ascii="Calibri" w:eastAsia="Times New Roman" w:hAnsi="Calibri" w:cs="Calibri"/>
          <w:sz w:val="28"/>
          <w:szCs w:val="28"/>
          <w:lang w:eastAsia="pl-PL"/>
        </w:rPr>
      </w:pPr>
      <w:r>
        <w:rPr>
          <w:rFonts w:ascii="Calibri" w:eastAsia="Times New Roman" w:hAnsi="Calibri" w:cs="Calibri"/>
          <w:sz w:val="28"/>
          <w:szCs w:val="28"/>
          <w:lang w:eastAsia="pl-PL"/>
        </w:rPr>
        <w:br w:type="page"/>
      </w:r>
    </w:p>
    <w:p w14:paraId="0564D176" w14:textId="747090E7" w:rsidR="00D54DF8" w:rsidRPr="00D54DF8" w:rsidRDefault="00D54DF8" w:rsidP="00D54DF8">
      <w:pPr>
        <w:tabs>
          <w:tab w:val="left" w:pos="284"/>
        </w:tabs>
        <w:spacing w:after="80" w:line="240" w:lineRule="auto"/>
        <w:ind w:left="284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D54DF8">
        <w:rPr>
          <w:rFonts w:ascii="Calibri" w:eastAsia="Times New Roman" w:hAnsi="Calibri" w:cs="Calibri"/>
          <w:sz w:val="28"/>
          <w:szCs w:val="28"/>
          <w:lang w:eastAsia="pl-PL"/>
        </w:rPr>
        <w:lastRenderedPageBreak/>
        <w:t>Przed upływem terminu do wniesienia odwołania Strona może, zgodnie z art. 127a § 1 K.p.a., zrzec się prawa do wniesienia odwołania wobec organu administracji publicznej, który wydał decyzję. Z dniem doręczenia organowi administracji publicznej oświadczenia o zrzeczeniu się prawa do wniesienia odwołania przez ostatnią ze Stron postępowania, decyzja staje się ostateczna i prawomocna.</w:t>
      </w:r>
    </w:p>
    <w:p w14:paraId="07C43F76" w14:textId="77777777" w:rsidR="00D54DF8" w:rsidRPr="00D54DF8" w:rsidRDefault="00D54DF8" w:rsidP="00D54DF8">
      <w:pPr>
        <w:numPr>
          <w:ilvl w:val="0"/>
          <w:numId w:val="4"/>
        </w:numPr>
        <w:tabs>
          <w:tab w:val="left" w:pos="284"/>
        </w:tabs>
        <w:spacing w:after="80" w:line="240" w:lineRule="auto"/>
        <w:ind w:left="284" w:hanging="284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D54DF8">
        <w:rPr>
          <w:rFonts w:ascii="Calibri" w:eastAsia="Times New Roman" w:hAnsi="Calibri" w:cs="Calibri"/>
          <w:sz w:val="28"/>
          <w:szCs w:val="28"/>
          <w:lang w:eastAsia="pl-PL"/>
        </w:rPr>
        <w:t>Decyzję o środowiskowych uwarunkowaniach dołącza się do wniosku o wydanie decyzji, o których mowa w art. 72 ust. 1 ustawy oraz zgłoszenia, o którym mowa w art. 72 ust. 1a ustawy. Złożenie wniosku lub dokonanie zgłoszenia powinno nastąpić w terminie 6 lat od dnia, w którym decyzja o środowiskowych uwarunkowaniach stała się ostateczna. Złożenie wniosku lub dokonanie zgłoszenia może nastąpić w terminie 10 lat od dnia, w którym decyzja o środowiskowych uwarunkowaniach stała się ostateczna, o ile strona, która złożyła wniosek o wydanie decyzji o środowiskowych uwarunkowaniach lub podmiot, na który została przeniesiona ta decyzja, otrzymali przed upływem 6 lat od dnia, w którym decyzja o środowiskowych uwarunkowaniach stała się ostateczna, od Burmistrza Śremu stanowisko, że aktualne są warunki realizacji przedsięwzięcia określone w decyzji o środowiskowych uwarunkowaniach. Zajęcie stanowiska, w drodze postanowienia, następuje na wniosek uwzględniający informacje na temat stanu środowiska i możliwości realizacji warunków wynikających z decyzji o środowiskowych uwarunkowaniach, złożony nie wcześniej niż po upływie 5 lat od dnia, w którym decyzja o środowiskowych uwarunkowaniach stała się ostateczna.</w:t>
      </w:r>
    </w:p>
    <w:p w14:paraId="0EC35010" w14:textId="77777777" w:rsidR="00D54DF8" w:rsidRPr="00D54DF8" w:rsidRDefault="00D54DF8" w:rsidP="00D54DF8">
      <w:pPr>
        <w:numPr>
          <w:ilvl w:val="0"/>
          <w:numId w:val="4"/>
        </w:numPr>
        <w:tabs>
          <w:tab w:val="left" w:pos="284"/>
        </w:tabs>
        <w:spacing w:after="0" w:line="240" w:lineRule="auto"/>
        <w:ind w:left="709" w:hanging="720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D54DF8">
        <w:rPr>
          <w:rFonts w:ascii="Calibri" w:eastAsia="Times New Roman" w:hAnsi="Calibri" w:cs="Calibri"/>
          <w:sz w:val="28"/>
          <w:szCs w:val="28"/>
          <w:lang w:eastAsia="pl-PL"/>
        </w:rPr>
        <w:t xml:space="preserve">Decyzja o środowiskowych uwarunkowaniach wiąże organy: </w:t>
      </w:r>
    </w:p>
    <w:p w14:paraId="75E32025" w14:textId="77777777" w:rsidR="00D54DF8" w:rsidRPr="00D54DF8" w:rsidRDefault="00D54DF8" w:rsidP="00D54DF8">
      <w:pPr>
        <w:numPr>
          <w:ilvl w:val="0"/>
          <w:numId w:val="3"/>
        </w:numPr>
        <w:tabs>
          <w:tab w:val="left" w:pos="709"/>
        </w:tabs>
        <w:spacing w:after="0" w:line="240" w:lineRule="auto"/>
        <w:ind w:left="567" w:hanging="283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D54DF8">
        <w:rPr>
          <w:rFonts w:ascii="Calibri" w:eastAsia="Times New Roman" w:hAnsi="Calibri" w:cs="Calibri"/>
          <w:sz w:val="28"/>
          <w:szCs w:val="28"/>
          <w:lang w:eastAsia="pl-PL"/>
        </w:rPr>
        <w:t>wydające decyzje określające warunki korzystania ze środowiska w zakresie, w jakim ma być uwzględniona przy wydawaniu tych decyzji;</w:t>
      </w:r>
    </w:p>
    <w:p w14:paraId="25551D56" w14:textId="77777777" w:rsidR="00D54DF8" w:rsidRPr="00D54DF8" w:rsidRDefault="00D54DF8" w:rsidP="00D54DF8">
      <w:pPr>
        <w:numPr>
          <w:ilvl w:val="0"/>
          <w:numId w:val="3"/>
        </w:numPr>
        <w:tabs>
          <w:tab w:val="left" w:pos="567"/>
        </w:tabs>
        <w:spacing w:after="0" w:line="240" w:lineRule="auto"/>
        <w:ind w:left="426" w:hanging="142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D54DF8">
        <w:rPr>
          <w:rFonts w:ascii="Calibri" w:eastAsia="Times New Roman" w:hAnsi="Calibri" w:cs="Calibri"/>
          <w:sz w:val="28"/>
          <w:szCs w:val="28"/>
          <w:lang w:eastAsia="pl-PL"/>
        </w:rPr>
        <w:t xml:space="preserve">wydające decyzje, o których mowa w art. 72 ust. 1 ustawy; </w:t>
      </w:r>
    </w:p>
    <w:p w14:paraId="4D532350" w14:textId="77777777" w:rsidR="00D54DF8" w:rsidRPr="00D54DF8" w:rsidRDefault="00D54DF8" w:rsidP="00D54DF8">
      <w:pPr>
        <w:numPr>
          <w:ilvl w:val="0"/>
          <w:numId w:val="3"/>
        </w:numPr>
        <w:tabs>
          <w:tab w:val="left" w:pos="567"/>
        </w:tabs>
        <w:spacing w:after="120" w:line="240" w:lineRule="auto"/>
        <w:ind w:left="426" w:hanging="142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D54DF8">
        <w:rPr>
          <w:rFonts w:ascii="Calibri" w:eastAsia="Times New Roman" w:hAnsi="Calibri" w:cs="Calibri"/>
          <w:sz w:val="28"/>
          <w:szCs w:val="28"/>
          <w:lang w:eastAsia="pl-PL"/>
        </w:rPr>
        <w:t>przyjmujące zgłoszenia, o których mowa w art. 72 ust. 1a ustawy.</w:t>
      </w:r>
    </w:p>
    <w:p w14:paraId="097EA150" w14:textId="6C2A4762" w:rsidR="00D54DF8" w:rsidRPr="00D54DF8" w:rsidRDefault="00D54DF8" w:rsidP="00D54DF8">
      <w:pPr>
        <w:tabs>
          <w:tab w:val="left" w:pos="567"/>
        </w:tabs>
        <w:spacing w:after="0" w:line="240" w:lineRule="auto"/>
        <w:ind w:left="3540"/>
        <w:jc w:val="center"/>
        <w:rPr>
          <w:rFonts w:ascii="Calibri" w:eastAsia="Times New Roman" w:hAnsi="Calibri" w:cs="Calibri"/>
          <w:sz w:val="28"/>
          <w:szCs w:val="28"/>
          <w:lang w:eastAsia="pl-PL"/>
        </w:rPr>
      </w:pPr>
      <w:r w:rsidRPr="00D54DF8">
        <w:rPr>
          <w:rFonts w:ascii="Calibri" w:eastAsia="Times New Roman" w:hAnsi="Calibri" w:cs="Calibri"/>
          <w:sz w:val="28"/>
          <w:szCs w:val="28"/>
          <w:lang w:eastAsia="pl-PL"/>
        </w:rPr>
        <w:t>z up. BURMISTRZA</w:t>
      </w:r>
    </w:p>
    <w:p w14:paraId="59FF2718" w14:textId="77777777" w:rsidR="00D54DF8" w:rsidRPr="00D54DF8" w:rsidRDefault="00D54DF8" w:rsidP="00D54DF8">
      <w:pPr>
        <w:tabs>
          <w:tab w:val="left" w:pos="567"/>
        </w:tabs>
        <w:spacing w:after="0" w:line="240" w:lineRule="auto"/>
        <w:ind w:left="3540"/>
        <w:jc w:val="center"/>
        <w:rPr>
          <w:rFonts w:ascii="Calibri" w:eastAsia="Times New Roman" w:hAnsi="Calibri" w:cs="Calibri"/>
          <w:sz w:val="28"/>
          <w:szCs w:val="28"/>
          <w:lang w:eastAsia="pl-PL"/>
        </w:rPr>
      </w:pPr>
      <w:r w:rsidRPr="00D54DF8">
        <w:rPr>
          <w:rFonts w:ascii="Calibri" w:eastAsia="Times New Roman" w:hAnsi="Calibri" w:cs="Calibri"/>
          <w:sz w:val="28"/>
          <w:szCs w:val="28"/>
          <w:lang w:eastAsia="pl-PL"/>
        </w:rPr>
        <w:t>Katarzyna Bednarowicz</w:t>
      </w:r>
    </w:p>
    <w:p w14:paraId="2C8BA3EE" w14:textId="77777777" w:rsidR="00D54DF8" w:rsidRPr="00D54DF8" w:rsidRDefault="00D54DF8" w:rsidP="00D54DF8">
      <w:pPr>
        <w:tabs>
          <w:tab w:val="left" w:pos="567"/>
        </w:tabs>
        <w:spacing w:after="0" w:line="240" w:lineRule="auto"/>
        <w:ind w:left="3540"/>
        <w:jc w:val="center"/>
        <w:rPr>
          <w:rFonts w:ascii="Calibri" w:eastAsia="Times New Roman" w:hAnsi="Calibri" w:cs="Calibri"/>
          <w:sz w:val="28"/>
          <w:szCs w:val="28"/>
          <w:lang w:eastAsia="pl-PL"/>
        </w:rPr>
      </w:pPr>
      <w:r w:rsidRPr="00D54DF8">
        <w:rPr>
          <w:rFonts w:ascii="Calibri" w:eastAsia="Times New Roman" w:hAnsi="Calibri" w:cs="Calibri"/>
          <w:sz w:val="28"/>
          <w:szCs w:val="28"/>
          <w:lang w:eastAsia="pl-PL"/>
        </w:rPr>
        <w:t>naczelnik Pionu Gospodarowania</w:t>
      </w:r>
    </w:p>
    <w:p w14:paraId="041C9DA2" w14:textId="77777777" w:rsidR="00D54DF8" w:rsidRPr="00D54DF8" w:rsidRDefault="00D54DF8" w:rsidP="00D54DF8">
      <w:pPr>
        <w:tabs>
          <w:tab w:val="left" w:pos="567"/>
        </w:tabs>
        <w:spacing w:after="0" w:line="240" w:lineRule="auto"/>
        <w:ind w:left="3540"/>
        <w:jc w:val="center"/>
        <w:rPr>
          <w:rFonts w:ascii="Calibri" w:eastAsia="Times New Roman" w:hAnsi="Calibri" w:cs="Calibri"/>
          <w:sz w:val="28"/>
          <w:szCs w:val="28"/>
          <w:lang w:eastAsia="pl-PL"/>
        </w:rPr>
      </w:pPr>
      <w:r w:rsidRPr="00D54DF8">
        <w:rPr>
          <w:rFonts w:ascii="Calibri" w:eastAsia="Times New Roman" w:hAnsi="Calibri" w:cs="Calibri"/>
          <w:sz w:val="28"/>
          <w:szCs w:val="28"/>
          <w:lang w:eastAsia="pl-PL"/>
        </w:rPr>
        <w:t>Przestrzenią i Środowiskiem</w:t>
      </w:r>
    </w:p>
    <w:p w14:paraId="7132A8A0" w14:textId="77777777" w:rsidR="00D54DF8" w:rsidRPr="00D54DF8" w:rsidRDefault="00D54DF8" w:rsidP="00D54DF8">
      <w:pPr>
        <w:tabs>
          <w:tab w:val="left" w:pos="567"/>
        </w:tabs>
        <w:spacing w:after="0" w:line="240" w:lineRule="auto"/>
        <w:ind w:left="3540"/>
        <w:jc w:val="center"/>
        <w:rPr>
          <w:rFonts w:ascii="Calibri" w:eastAsia="Times New Roman" w:hAnsi="Calibri" w:cs="Calibri"/>
          <w:sz w:val="28"/>
          <w:szCs w:val="28"/>
          <w:lang w:eastAsia="pl-PL"/>
        </w:rPr>
      </w:pPr>
    </w:p>
    <w:p w14:paraId="3F7BFBCF" w14:textId="77777777" w:rsidR="00D54DF8" w:rsidRPr="00D54DF8" w:rsidRDefault="00D54DF8" w:rsidP="00D54DF8">
      <w:pPr>
        <w:spacing w:after="12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D54DF8">
        <w:rPr>
          <w:rFonts w:ascii="Calibri" w:eastAsia="Times New Roman" w:hAnsi="Calibri" w:cs="Calibri"/>
          <w:sz w:val="28"/>
          <w:szCs w:val="28"/>
          <w:lang w:eastAsia="pl-PL"/>
        </w:rPr>
        <w:t>Załączniki:</w:t>
      </w:r>
    </w:p>
    <w:p w14:paraId="12780D71" w14:textId="77777777" w:rsidR="00D54DF8" w:rsidRPr="00D54DF8" w:rsidRDefault="00D54DF8" w:rsidP="00D54DF8">
      <w:pPr>
        <w:spacing w:after="12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D54DF8">
        <w:rPr>
          <w:rFonts w:ascii="Calibri" w:eastAsia="Times New Roman" w:hAnsi="Calibri" w:cs="Calibri"/>
          <w:sz w:val="28"/>
          <w:szCs w:val="28"/>
          <w:lang w:eastAsia="pl-PL"/>
        </w:rPr>
        <w:t>1. Charakterystyka przedsięwzięcia.</w:t>
      </w:r>
    </w:p>
    <w:p w14:paraId="2C8925E4" w14:textId="77777777" w:rsidR="00912874" w:rsidRDefault="00912874">
      <w:pPr>
        <w:rPr>
          <w:rFonts w:ascii="Calibri" w:eastAsia="Times New Roman" w:hAnsi="Calibri" w:cs="Calibri"/>
          <w:sz w:val="28"/>
          <w:szCs w:val="28"/>
          <w:lang w:eastAsia="pl-PL"/>
        </w:rPr>
      </w:pPr>
      <w:r>
        <w:rPr>
          <w:rFonts w:ascii="Calibri" w:eastAsia="Times New Roman" w:hAnsi="Calibri" w:cs="Calibri"/>
          <w:sz w:val="28"/>
          <w:szCs w:val="28"/>
          <w:lang w:eastAsia="pl-PL"/>
        </w:rPr>
        <w:br w:type="page"/>
      </w:r>
    </w:p>
    <w:p w14:paraId="22A86857" w14:textId="2D0178EF" w:rsidR="00D54DF8" w:rsidRPr="00D54DF8" w:rsidRDefault="00D54DF8" w:rsidP="00D54DF8">
      <w:pPr>
        <w:spacing w:after="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D54DF8">
        <w:rPr>
          <w:rFonts w:ascii="Calibri" w:eastAsia="Times New Roman" w:hAnsi="Calibri" w:cs="Calibri"/>
          <w:sz w:val="28"/>
          <w:szCs w:val="28"/>
          <w:lang w:eastAsia="pl-PL"/>
        </w:rPr>
        <w:lastRenderedPageBreak/>
        <w:t>Sprawę prowadzi:</w:t>
      </w:r>
    </w:p>
    <w:p w14:paraId="31B7A59A" w14:textId="77777777" w:rsidR="00D54DF8" w:rsidRPr="00D54DF8" w:rsidRDefault="00D54DF8" w:rsidP="00D54DF8">
      <w:pPr>
        <w:spacing w:after="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D54DF8">
        <w:rPr>
          <w:rFonts w:ascii="Calibri" w:eastAsia="Times New Roman" w:hAnsi="Calibri" w:cs="Calibri"/>
          <w:sz w:val="28"/>
          <w:szCs w:val="28"/>
          <w:lang w:eastAsia="pl-PL"/>
        </w:rPr>
        <w:t>Małgorzata Borowska</w:t>
      </w:r>
    </w:p>
    <w:p w14:paraId="6D58D02C" w14:textId="77777777" w:rsidR="00D54DF8" w:rsidRPr="00D54DF8" w:rsidRDefault="00D54DF8" w:rsidP="00D54DF8">
      <w:pPr>
        <w:spacing w:after="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D54DF8">
        <w:rPr>
          <w:rFonts w:ascii="Calibri" w:eastAsia="Times New Roman" w:hAnsi="Calibri" w:cs="Calibri"/>
          <w:sz w:val="28"/>
          <w:szCs w:val="28"/>
          <w:lang w:eastAsia="pl-PL"/>
        </w:rPr>
        <w:t>inspektor</w:t>
      </w:r>
    </w:p>
    <w:p w14:paraId="03370FEA" w14:textId="77777777" w:rsidR="00D54DF8" w:rsidRPr="00D54DF8" w:rsidRDefault="00D54DF8" w:rsidP="00D54DF8">
      <w:pPr>
        <w:spacing w:after="12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D54DF8">
        <w:rPr>
          <w:rFonts w:ascii="Calibri" w:eastAsia="Times New Roman" w:hAnsi="Calibri" w:cs="Calibri"/>
          <w:sz w:val="28"/>
          <w:szCs w:val="28"/>
          <w:lang w:eastAsia="pl-PL"/>
        </w:rPr>
        <w:t>tel. 61 28 47 140</w:t>
      </w:r>
    </w:p>
    <w:p w14:paraId="726A3515" w14:textId="77777777" w:rsidR="00D54DF8" w:rsidRPr="00D54DF8" w:rsidRDefault="00D54DF8" w:rsidP="00D54DF8">
      <w:pPr>
        <w:spacing w:after="12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</w:p>
    <w:p w14:paraId="6F8365DB" w14:textId="77777777" w:rsidR="00D54DF8" w:rsidRPr="00D54DF8" w:rsidRDefault="00D54DF8" w:rsidP="00D54DF8">
      <w:pPr>
        <w:spacing w:after="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D54DF8">
        <w:rPr>
          <w:rFonts w:ascii="Calibri" w:eastAsia="Times New Roman" w:hAnsi="Calibri" w:cs="Calibri"/>
          <w:sz w:val="28"/>
          <w:szCs w:val="28"/>
          <w:lang w:eastAsia="pl-PL"/>
        </w:rPr>
        <w:t>Otrzymują:</w:t>
      </w:r>
    </w:p>
    <w:p w14:paraId="1EE783D0" w14:textId="77777777" w:rsidR="00D54DF8" w:rsidRPr="00D54DF8" w:rsidRDefault="00D54DF8" w:rsidP="00D54DF8">
      <w:pPr>
        <w:spacing w:after="0" w:line="240" w:lineRule="auto"/>
        <w:jc w:val="both"/>
        <w:rPr>
          <w:rFonts w:ascii="Calibri" w:eastAsia="Times New Roman" w:hAnsi="Calibri" w:cs="Calibri"/>
          <w:bCs/>
          <w:sz w:val="28"/>
          <w:szCs w:val="28"/>
          <w:lang w:eastAsia="pl-PL"/>
        </w:rPr>
      </w:pPr>
      <w:r w:rsidRPr="00D54DF8">
        <w:rPr>
          <w:rFonts w:ascii="Calibri" w:eastAsia="Times New Roman" w:hAnsi="Calibri" w:cs="Calibri"/>
          <w:bCs/>
          <w:sz w:val="28"/>
          <w:szCs w:val="28"/>
          <w:lang w:eastAsia="pl-PL"/>
        </w:rPr>
        <w:t>I. Strony postępowania:</w:t>
      </w:r>
    </w:p>
    <w:p w14:paraId="32B882C7" w14:textId="77777777" w:rsidR="00D54DF8" w:rsidRPr="00D54DF8" w:rsidRDefault="00D54DF8" w:rsidP="00D54DF8">
      <w:pPr>
        <w:numPr>
          <w:ilvl w:val="0"/>
          <w:numId w:val="25"/>
        </w:numPr>
        <w:spacing w:after="0" w:line="240" w:lineRule="auto"/>
        <w:ind w:left="284" w:hanging="284"/>
        <w:contextualSpacing/>
        <w:jc w:val="both"/>
        <w:rPr>
          <w:rFonts w:ascii="Calibri" w:eastAsia="Calibri" w:hAnsi="Calibri" w:cs="Calibri"/>
          <w:sz w:val="28"/>
          <w:szCs w:val="28"/>
        </w:rPr>
      </w:pPr>
      <w:r w:rsidRPr="00D54DF8">
        <w:rPr>
          <w:rFonts w:ascii="Calibri" w:eastAsia="Calibri" w:hAnsi="Calibri" w:cs="Calibri"/>
          <w:sz w:val="28"/>
          <w:szCs w:val="28"/>
        </w:rPr>
        <w:t>„TFP – Grafika” Sp. z o.o., ul. 750-lecia 11, 63-100 Śrem</w:t>
      </w:r>
    </w:p>
    <w:p w14:paraId="6B7DD951" w14:textId="77777777" w:rsidR="00D54DF8" w:rsidRPr="00D54DF8" w:rsidRDefault="00D54DF8" w:rsidP="00D54DF8">
      <w:pPr>
        <w:spacing w:after="0" w:line="240" w:lineRule="auto"/>
        <w:ind w:left="284"/>
        <w:contextualSpacing/>
        <w:jc w:val="both"/>
        <w:rPr>
          <w:rFonts w:ascii="Calibri" w:eastAsia="Calibri" w:hAnsi="Calibri" w:cs="Calibri"/>
          <w:sz w:val="28"/>
          <w:szCs w:val="28"/>
        </w:rPr>
      </w:pPr>
      <w:r w:rsidRPr="00D54DF8">
        <w:rPr>
          <w:rFonts w:ascii="Calibri" w:eastAsia="Calibri" w:hAnsi="Calibri" w:cs="Calibri"/>
          <w:sz w:val="28"/>
          <w:szCs w:val="28"/>
        </w:rPr>
        <w:t>pełnomocnik: Pani Alina Zibert, ul. 750-lecia 11, 63-100 Śrem</w:t>
      </w:r>
    </w:p>
    <w:p w14:paraId="5606EE23" w14:textId="77777777" w:rsidR="00D54DF8" w:rsidRPr="00D54DF8" w:rsidRDefault="00D54DF8" w:rsidP="00D54DF8">
      <w:pPr>
        <w:numPr>
          <w:ilvl w:val="0"/>
          <w:numId w:val="25"/>
        </w:numPr>
        <w:spacing w:after="0" w:line="240" w:lineRule="auto"/>
        <w:ind w:left="284" w:hanging="284"/>
        <w:contextualSpacing/>
        <w:jc w:val="both"/>
        <w:rPr>
          <w:rFonts w:ascii="Calibri" w:eastAsia="Times New Roman" w:hAnsi="Calibri" w:cs="Calibri"/>
          <w:bCs/>
          <w:sz w:val="28"/>
          <w:szCs w:val="28"/>
          <w:lang w:eastAsia="pl-PL"/>
        </w:rPr>
      </w:pPr>
      <w:r w:rsidRPr="00D54DF8">
        <w:rPr>
          <w:rFonts w:ascii="Calibri" w:eastAsia="Times New Roman" w:hAnsi="Calibri" w:cs="Calibri"/>
          <w:bCs/>
          <w:sz w:val="28"/>
          <w:szCs w:val="28"/>
          <w:lang w:eastAsia="pl-PL"/>
        </w:rPr>
        <w:t xml:space="preserve">Pozostałe strony postępowania przez obwieszczenie, zgodnie z art. 74 ust. 3 ustawy </w:t>
      </w:r>
    </w:p>
    <w:p w14:paraId="62EA9C57" w14:textId="77777777" w:rsidR="00D54DF8" w:rsidRPr="00D54DF8" w:rsidRDefault="00D54DF8" w:rsidP="00D54DF8">
      <w:pPr>
        <w:spacing w:after="0" w:line="240" w:lineRule="auto"/>
        <w:jc w:val="both"/>
        <w:rPr>
          <w:rFonts w:ascii="Calibri" w:eastAsia="Times New Roman" w:hAnsi="Calibri" w:cs="Calibri"/>
          <w:bCs/>
          <w:sz w:val="28"/>
          <w:szCs w:val="28"/>
          <w:lang w:eastAsia="pl-PL"/>
        </w:rPr>
      </w:pPr>
      <w:r w:rsidRPr="00D54DF8">
        <w:rPr>
          <w:rFonts w:ascii="Calibri" w:eastAsia="Times New Roman" w:hAnsi="Calibri" w:cs="Calibri"/>
          <w:bCs/>
          <w:sz w:val="28"/>
          <w:szCs w:val="28"/>
          <w:lang w:eastAsia="pl-PL"/>
        </w:rPr>
        <w:t>II. aa</w:t>
      </w:r>
    </w:p>
    <w:p w14:paraId="5D7C9776" w14:textId="77777777" w:rsidR="00D54DF8" w:rsidRPr="00D54DF8" w:rsidRDefault="00D54DF8" w:rsidP="00D54DF8">
      <w:pPr>
        <w:spacing w:after="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</w:p>
    <w:p w14:paraId="0FCB6C40" w14:textId="77777777" w:rsidR="00D54DF8" w:rsidRPr="00D54DF8" w:rsidRDefault="00D54DF8" w:rsidP="00D54DF8">
      <w:pPr>
        <w:spacing w:after="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D54DF8">
        <w:rPr>
          <w:rFonts w:ascii="Calibri" w:eastAsia="Times New Roman" w:hAnsi="Calibri" w:cs="Calibri"/>
          <w:sz w:val="28"/>
          <w:szCs w:val="28"/>
          <w:lang w:eastAsia="pl-PL"/>
        </w:rPr>
        <w:t>Do wiadomości:</w:t>
      </w:r>
    </w:p>
    <w:p w14:paraId="0A0499B0" w14:textId="77777777" w:rsidR="00D54DF8" w:rsidRPr="00D54DF8" w:rsidRDefault="00D54DF8" w:rsidP="00D54DF8">
      <w:pPr>
        <w:numPr>
          <w:ilvl w:val="0"/>
          <w:numId w:val="2"/>
        </w:numPr>
        <w:tabs>
          <w:tab w:val="left" w:pos="300"/>
        </w:tabs>
        <w:spacing w:after="0" w:line="240" w:lineRule="auto"/>
        <w:ind w:left="284" w:hanging="284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D54DF8">
        <w:rPr>
          <w:rFonts w:ascii="Calibri" w:eastAsia="Times New Roman" w:hAnsi="Calibri" w:cs="Calibri"/>
          <w:sz w:val="28"/>
          <w:szCs w:val="28"/>
          <w:lang w:eastAsia="pl-PL"/>
        </w:rPr>
        <w:t>Regionalny Dyrektor Ochrony Środowiska w Poznaniu (ePUAP)</w:t>
      </w:r>
    </w:p>
    <w:p w14:paraId="6D889E85" w14:textId="77777777" w:rsidR="00D54DF8" w:rsidRPr="00D54DF8" w:rsidRDefault="00D54DF8" w:rsidP="00D54DF8">
      <w:pPr>
        <w:numPr>
          <w:ilvl w:val="0"/>
          <w:numId w:val="2"/>
        </w:numPr>
        <w:tabs>
          <w:tab w:val="left" w:pos="300"/>
        </w:tabs>
        <w:spacing w:after="0" w:line="240" w:lineRule="auto"/>
        <w:ind w:left="284" w:hanging="284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D54DF8">
        <w:rPr>
          <w:rFonts w:ascii="Calibri" w:eastAsia="Times New Roman" w:hAnsi="Calibri" w:cs="Calibri"/>
          <w:sz w:val="28"/>
          <w:szCs w:val="28"/>
          <w:lang w:eastAsia="pl-PL"/>
        </w:rPr>
        <w:t>Państwowy Powiatowy Inspektor Sanitarny w Śremie (ePUAP)</w:t>
      </w:r>
    </w:p>
    <w:p w14:paraId="2D364D41" w14:textId="77777777" w:rsidR="00D54DF8" w:rsidRPr="00D54DF8" w:rsidRDefault="00D54DF8" w:rsidP="00D54DF8">
      <w:pPr>
        <w:numPr>
          <w:ilvl w:val="0"/>
          <w:numId w:val="2"/>
        </w:numPr>
        <w:tabs>
          <w:tab w:val="left" w:pos="300"/>
        </w:tabs>
        <w:spacing w:after="0" w:line="240" w:lineRule="auto"/>
        <w:ind w:left="284" w:hanging="284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D54DF8">
        <w:rPr>
          <w:rFonts w:ascii="Calibri" w:eastAsia="Times New Roman" w:hAnsi="Calibri" w:cs="Calibri"/>
          <w:sz w:val="28"/>
          <w:szCs w:val="28"/>
          <w:lang w:eastAsia="pl-PL"/>
        </w:rPr>
        <w:t>Dyrektor Zarządu Zlewni Państwowego Gospodarstwa Wodnego Wody Polskie w Poznaniu (ePUAP)</w:t>
      </w:r>
    </w:p>
    <w:p w14:paraId="173E70AF" w14:textId="77777777" w:rsidR="00D54DF8" w:rsidRPr="00D54DF8" w:rsidRDefault="00D54DF8" w:rsidP="00D54DF8">
      <w:pPr>
        <w:spacing w:after="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</w:p>
    <w:p w14:paraId="5175BAA5" w14:textId="77777777" w:rsidR="00D54DF8" w:rsidRPr="00D54DF8" w:rsidRDefault="00D54DF8" w:rsidP="00D54DF8">
      <w:pPr>
        <w:spacing w:after="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D54DF8">
        <w:rPr>
          <w:rFonts w:ascii="Calibri" w:eastAsia="Times New Roman" w:hAnsi="Calibri" w:cs="Calibri"/>
          <w:sz w:val="28"/>
          <w:szCs w:val="28"/>
          <w:lang w:eastAsia="pl-PL"/>
        </w:rPr>
        <w:t xml:space="preserve">Uiszczono opłatę skarbową w kwocie 222,00 zł </w:t>
      </w:r>
    </w:p>
    <w:p w14:paraId="2C863A50" w14:textId="77777777" w:rsidR="00D54DF8" w:rsidRPr="00D54DF8" w:rsidRDefault="00D54DF8" w:rsidP="00D54DF8">
      <w:pPr>
        <w:tabs>
          <w:tab w:val="left" w:pos="990"/>
        </w:tabs>
        <w:spacing w:after="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D54DF8">
        <w:rPr>
          <w:rFonts w:ascii="Calibri" w:eastAsia="Times New Roman" w:hAnsi="Calibri" w:cs="Calibri"/>
          <w:sz w:val="28"/>
          <w:szCs w:val="28"/>
          <w:lang w:eastAsia="pl-PL"/>
        </w:rPr>
        <w:t>data wpłaty 11.05.2023 r.</w:t>
      </w:r>
    </w:p>
    <w:p w14:paraId="3477D7E5" w14:textId="77777777" w:rsidR="00D54DF8" w:rsidRPr="00D54DF8" w:rsidRDefault="00D54DF8" w:rsidP="00D54DF8">
      <w:pPr>
        <w:spacing w:after="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D54DF8">
        <w:rPr>
          <w:rFonts w:ascii="Calibri" w:eastAsia="Times New Roman" w:hAnsi="Calibri" w:cs="Calibri"/>
          <w:sz w:val="28"/>
          <w:szCs w:val="28"/>
          <w:lang w:eastAsia="pl-PL"/>
        </w:rPr>
        <w:t>nr rachunku bankowego Urzędu Miejskiego w Śremie</w:t>
      </w:r>
    </w:p>
    <w:p w14:paraId="74A234F2" w14:textId="77777777" w:rsidR="00D54DF8" w:rsidRPr="00D54DF8" w:rsidRDefault="00D54DF8" w:rsidP="00D54DF8">
      <w:pPr>
        <w:spacing w:after="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D54DF8">
        <w:rPr>
          <w:rFonts w:ascii="Calibri" w:eastAsia="Times New Roman" w:hAnsi="Calibri" w:cs="Calibri"/>
          <w:sz w:val="28"/>
          <w:szCs w:val="28"/>
          <w:lang w:eastAsia="pl-PL"/>
        </w:rPr>
        <w:t>57 9084 0003 2102 0013 0521 0013</w:t>
      </w:r>
    </w:p>
    <w:p w14:paraId="10EEAC7A" w14:textId="247F7718" w:rsidR="00912874" w:rsidRDefault="00912874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br w:type="page"/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077"/>
        <w:gridCol w:w="4850"/>
      </w:tblGrid>
      <w:tr w:rsidR="00912874" w:rsidRPr="00912874" w14:paraId="6C032D32" w14:textId="77777777" w:rsidTr="003C6269">
        <w:tc>
          <w:tcPr>
            <w:tcW w:w="4077" w:type="dxa"/>
            <w:shd w:val="clear" w:color="auto" w:fill="auto"/>
          </w:tcPr>
          <w:p w14:paraId="419FA43B" w14:textId="77777777" w:rsidR="00912874" w:rsidRPr="00912874" w:rsidRDefault="00912874" w:rsidP="00912874">
            <w:pPr>
              <w:tabs>
                <w:tab w:val="left" w:pos="3156"/>
              </w:tabs>
              <w:spacing w:after="0" w:line="240" w:lineRule="auto"/>
              <w:ind w:right="639"/>
              <w:jc w:val="center"/>
              <w:rPr>
                <w:rFonts w:ascii="Calibri" w:eastAsia="Times New Roman" w:hAnsi="Calibri" w:cs="Calibri"/>
                <w:bCs/>
                <w:sz w:val="28"/>
                <w:szCs w:val="28"/>
                <w:lang w:eastAsia="pl-PL"/>
              </w:rPr>
            </w:pPr>
            <w:r w:rsidRPr="00912874">
              <w:rPr>
                <w:rFonts w:ascii="Calibri" w:eastAsia="Times New Roman" w:hAnsi="Calibri" w:cs="Calibri"/>
                <w:bCs/>
                <w:sz w:val="28"/>
                <w:szCs w:val="28"/>
                <w:lang w:eastAsia="pl-PL"/>
              </w:rPr>
              <w:lastRenderedPageBreak/>
              <w:t>Burmistrz Śremu</w:t>
            </w:r>
          </w:p>
          <w:p w14:paraId="246C49C5" w14:textId="77777777" w:rsidR="00912874" w:rsidRPr="00912874" w:rsidRDefault="00912874" w:rsidP="00912874">
            <w:pPr>
              <w:tabs>
                <w:tab w:val="left" w:pos="3156"/>
              </w:tabs>
              <w:spacing w:after="0" w:line="240" w:lineRule="auto"/>
              <w:ind w:right="639"/>
              <w:jc w:val="center"/>
              <w:rPr>
                <w:rFonts w:ascii="Calibri" w:eastAsia="Times New Roman" w:hAnsi="Calibri" w:cs="Calibri"/>
                <w:bCs/>
                <w:sz w:val="28"/>
                <w:szCs w:val="28"/>
                <w:lang w:eastAsia="pl-PL"/>
              </w:rPr>
            </w:pPr>
            <w:r w:rsidRPr="00912874">
              <w:rPr>
                <w:rFonts w:ascii="Calibri" w:eastAsia="Times New Roman" w:hAnsi="Calibri" w:cs="Calibri"/>
                <w:bCs/>
                <w:sz w:val="28"/>
                <w:szCs w:val="28"/>
                <w:lang w:eastAsia="pl-PL"/>
              </w:rPr>
              <w:t>ul. Plac 20 Października 1</w:t>
            </w:r>
          </w:p>
          <w:p w14:paraId="6956D857" w14:textId="77777777" w:rsidR="00912874" w:rsidRPr="00912874" w:rsidRDefault="00912874" w:rsidP="00912874">
            <w:pPr>
              <w:tabs>
                <w:tab w:val="left" w:pos="3156"/>
              </w:tabs>
              <w:spacing w:after="0" w:line="240" w:lineRule="auto"/>
              <w:ind w:right="639"/>
              <w:jc w:val="center"/>
              <w:rPr>
                <w:rFonts w:ascii="Calibri" w:eastAsia="Times New Roman" w:hAnsi="Calibri" w:cs="Calibri"/>
                <w:bCs/>
                <w:sz w:val="28"/>
                <w:szCs w:val="28"/>
                <w:lang w:eastAsia="pl-PL"/>
              </w:rPr>
            </w:pPr>
            <w:r w:rsidRPr="00912874">
              <w:rPr>
                <w:rFonts w:ascii="Calibri" w:eastAsia="Times New Roman" w:hAnsi="Calibri" w:cs="Calibri"/>
                <w:bCs/>
                <w:sz w:val="28"/>
                <w:szCs w:val="28"/>
                <w:lang w:eastAsia="pl-PL"/>
              </w:rPr>
              <w:t>63-100 Śrem</w:t>
            </w:r>
          </w:p>
        </w:tc>
        <w:tc>
          <w:tcPr>
            <w:tcW w:w="4850" w:type="dxa"/>
            <w:shd w:val="clear" w:color="auto" w:fill="auto"/>
          </w:tcPr>
          <w:p w14:paraId="43B67046" w14:textId="77777777" w:rsidR="00912874" w:rsidRPr="00912874" w:rsidRDefault="00912874" w:rsidP="00912874">
            <w:pPr>
              <w:spacing w:after="0" w:line="240" w:lineRule="auto"/>
              <w:jc w:val="both"/>
              <w:rPr>
                <w:rFonts w:ascii="Calibri" w:eastAsia="Times New Roman" w:hAnsi="Calibri" w:cs="Calibri"/>
                <w:bCs/>
                <w:sz w:val="28"/>
                <w:szCs w:val="28"/>
                <w:lang w:eastAsia="pl-PL"/>
              </w:rPr>
            </w:pPr>
            <w:r w:rsidRPr="00912874">
              <w:rPr>
                <w:rFonts w:ascii="Calibri" w:eastAsia="Times New Roman" w:hAnsi="Calibri" w:cs="Calibri"/>
                <w:bCs/>
                <w:sz w:val="28"/>
                <w:szCs w:val="28"/>
                <w:lang w:eastAsia="pl-PL"/>
              </w:rPr>
              <w:t>Załącznik nr 1</w:t>
            </w:r>
          </w:p>
          <w:p w14:paraId="48FE1222" w14:textId="77777777" w:rsidR="00912874" w:rsidRPr="00912874" w:rsidRDefault="00912874" w:rsidP="00912874">
            <w:pPr>
              <w:spacing w:after="0" w:line="240" w:lineRule="auto"/>
              <w:jc w:val="both"/>
              <w:rPr>
                <w:rFonts w:ascii="Calibri" w:eastAsia="Times New Roman" w:hAnsi="Calibri" w:cs="Calibri"/>
                <w:bCs/>
                <w:sz w:val="28"/>
                <w:szCs w:val="28"/>
                <w:lang w:eastAsia="pl-PL"/>
              </w:rPr>
            </w:pPr>
            <w:r w:rsidRPr="00912874">
              <w:rPr>
                <w:rFonts w:ascii="Calibri" w:eastAsia="Times New Roman" w:hAnsi="Calibri" w:cs="Calibri"/>
                <w:bCs/>
                <w:sz w:val="28"/>
                <w:szCs w:val="28"/>
                <w:lang w:eastAsia="pl-PL"/>
              </w:rPr>
              <w:t>do decyzji znak PPSOŚ.6220.10.2023.BM</w:t>
            </w:r>
          </w:p>
          <w:p w14:paraId="560A80FC" w14:textId="77777777" w:rsidR="00912874" w:rsidRPr="00912874" w:rsidRDefault="00912874" w:rsidP="00912874">
            <w:pPr>
              <w:spacing w:after="0" w:line="240" w:lineRule="auto"/>
              <w:jc w:val="both"/>
              <w:rPr>
                <w:rFonts w:ascii="Calibri" w:eastAsia="Times New Roman" w:hAnsi="Calibri" w:cs="Calibri"/>
                <w:bCs/>
                <w:sz w:val="28"/>
                <w:szCs w:val="28"/>
                <w:lang w:eastAsia="pl-PL"/>
              </w:rPr>
            </w:pPr>
            <w:r w:rsidRPr="00912874">
              <w:rPr>
                <w:rFonts w:ascii="Calibri" w:eastAsia="Times New Roman" w:hAnsi="Calibri" w:cs="Calibri"/>
                <w:bCs/>
                <w:sz w:val="28"/>
                <w:szCs w:val="28"/>
                <w:lang w:eastAsia="pl-PL"/>
              </w:rPr>
              <w:t>z 14 sierpnia 2023 r.</w:t>
            </w:r>
          </w:p>
        </w:tc>
      </w:tr>
    </w:tbl>
    <w:p w14:paraId="50E9B559" w14:textId="77777777" w:rsidR="00912874" w:rsidRPr="00912874" w:rsidRDefault="00912874" w:rsidP="00912874">
      <w:pPr>
        <w:spacing w:after="12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</w:p>
    <w:p w14:paraId="30DEFD9C" w14:textId="77777777" w:rsidR="00912874" w:rsidRPr="00912874" w:rsidRDefault="00912874" w:rsidP="00912874">
      <w:pPr>
        <w:spacing w:after="12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912874">
        <w:rPr>
          <w:rFonts w:ascii="Calibri" w:eastAsia="Times New Roman" w:hAnsi="Calibri" w:cs="Calibri"/>
          <w:sz w:val="28"/>
          <w:szCs w:val="28"/>
          <w:lang w:eastAsia="pl-PL"/>
        </w:rPr>
        <w:t xml:space="preserve">Charakterystyka przedsięwzięcia: </w:t>
      </w:r>
      <w:r w:rsidRPr="00912874">
        <w:rPr>
          <w:rFonts w:ascii="Calibri" w:eastAsia="Times New Roman" w:hAnsi="Calibri" w:cs="Calibri"/>
          <w:kern w:val="2"/>
          <w:sz w:val="28"/>
          <w:szCs w:val="28"/>
          <w:lang w:eastAsia="pl-PL"/>
          <w14:ligatures w14:val="standardContextual"/>
        </w:rPr>
        <w:t>instalacja zbiornika na olej opałowy na terenie zakładu „TFP – Grafika” Sp. z o.o. w Śremie przy ul. 750-lecia 11, na działce o numerze ewidencyjnym 2216/5, obręb Śrem.</w:t>
      </w:r>
    </w:p>
    <w:p w14:paraId="75B4212F" w14:textId="77777777" w:rsidR="00912874" w:rsidRPr="00912874" w:rsidRDefault="00912874" w:rsidP="00912874">
      <w:pPr>
        <w:spacing w:after="120" w:line="240" w:lineRule="auto"/>
        <w:ind w:firstLine="708"/>
        <w:jc w:val="both"/>
        <w:rPr>
          <w:rFonts w:ascii="Calibri" w:eastAsia="Times New Roman" w:hAnsi="Calibri" w:cs="Calibri"/>
          <w:sz w:val="28"/>
          <w:szCs w:val="28"/>
          <w:shd w:val="clear" w:color="auto" w:fill="FFFFFF"/>
          <w:lang w:eastAsia="pl-PL"/>
        </w:rPr>
      </w:pPr>
      <w:r w:rsidRPr="00912874">
        <w:rPr>
          <w:rFonts w:ascii="Calibri" w:eastAsia="Times New Roman" w:hAnsi="Calibri" w:cs="Calibri"/>
          <w:sz w:val="28"/>
          <w:szCs w:val="28"/>
          <w:shd w:val="clear" w:color="auto" w:fill="FFFFFF"/>
          <w:lang w:eastAsia="pl-PL"/>
        </w:rPr>
        <w:t xml:space="preserve">Planowane przedsięwzięcie polega na </w:t>
      </w:r>
      <w:r w:rsidRPr="00912874">
        <w:rPr>
          <w:rFonts w:ascii="Calibri" w:eastAsia="SimSun" w:hAnsi="Calibri" w:cs="Calibri"/>
          <w:kern w:val="1"/>
          <w:sz w:val="28"/>
          <w:szCs w:val="28"/>
          <w:lang w:eastAsia="hi-IN" w:bidi="hi-IN"/>
        </w:rPr>
        <w:t>posadowieniu, naziemnego zbiornika do magazynowania oleju opałowego o pojemności 5 m</w:t>
      </w:r>
      <w:r w:rsidRPr="00912874">
        <w:rPr>
          <w:rFonts w:ascii="Calibri" w:eastAsia="SimSun" w:hAnsi="Calibri" w:cs="Calibri"/>
          <w:kern w:val="1"/>
          <w:sz w:val="28"/>
          <w:szCs w:val="28"/>
          <w:vertAlign w:val="superscript"/>
          <w:lang w:eastAsia="hi-IN" w:bidi="hi-IN"/>
        </w:rPr>
        <w:t>3</w:t>
      </w:r>
      <w:r w:rsidRPr="00912874">
        <w:rPr>
          <w:rFonts w:ascii="Calibri" w:eastAsia="SimSun" w:hAnsi="Calibri" w:cs="Calibri"/>
          <w:kern w:val="1"/>
          <w:sz w:val="28"/>
          <w:szCs w:val="28"/>
          <w:lang w:eastAsia="hi-IN" w:bidi="hi-IN"/>
        </w:rPr>
        <w:t xml:space="preserve"> na działce o numerze ewidencyjnym 2216/5, obręb Śrem. Przedsięwzięcie zlokalizowane będzie na terenie zakładu „TFP – Grafika" Sp. z o.o. w Śremie przy ul. 750-lecia 11, który prowadzi działalność w zakresie projektowania i produkcji opakowań oraz displayów trwałych, hybrydowych i z tektury. </w:t>
      </w:r>
      <w:r w:rsidRPr="00912874">
        <w:rPr>
          <w:rFonts w:ascii="Calibri" w:eastAsia="Times New Roman" w:hAnsi="Calibri" w:cs="Calibri"/>
          <w:sz w:val="28"/>
          <w:szCs w:val="28"/>
          <w:shd w:val="clear" w:color="auto" w:fill="FFFFFF"/>
          <w:lang w:eastAsia="pl-PL"/>
        </w:rPr>
        <w:t>Zakład zlokalizowany jest na terenie objętym miejscowym planem zagospodarowania przestrzennego (uchwała Nr 95/IX/2019 Rady Miejskiej w Śremie z dnia 12 września 2019 r.), przeznaczonym pod tereny obiektów produkcyjnych, składów i magazynów oraz zabudowy usługowej.</w:t>
      </w:r>
    </w:p>
    <w:p w14:paraId="1A6A0E46" w14:textId="77777777" w:rsidR="00912874" w:rsidRPr="00912874" w:rsidRDefault="00912874" w:rsidP="00912874">
      <w:pPr>
        <w:spacing w:after="120" w:line="240" w:lineRule="auto"/>
        <w:ind w:firstLine="708"/>
        <w:jc w:val="both"/>
        <w:rPr>
          <w:rFonts w:ascii="Calibri" w:eastAsia="SimSun" w:hAnsi="Calibri" w:cs="Calibri"/>
          <w:kern w:val="1"/>
          <w:sz w:val="28"/>
          <w:szCs w:val="28"/>
          <w:lang w:eastAsia="hi-IN" w:bidi="hi-IN"/>
        </w:rPr>
      </w:pPr>
      <w:r w:rsidRPr="00912874">
        <w:rPr>
          <w:rFonts w:ascii="Calibri" w:eastAsia="SimSun" w:hAnsi="Calibri" w:cs="Calibri"/>
          <w:kern w:val="1"/>
          <w:sz w:val="28"/>
          <w:szCs w:val="28"/>
          <w:lang w:eastAsia="hi-IN" w:bidi="hi-IN"/>
        </w:rPr>
        <w:t xml:space="preserve">Całkowita powierzchnia działki objętej wnioskiem, będącej powierzchnią zakładu, wynosi 4,8547 ha, w tym: powierzchnia zabudowy 2,0424 ha, powierzchnie utwardzone 1,5648 ha i zieleń 1,2475 ha. </w:t>
      </w:r>
    </w:p>
    <w:p w14:paraId="71B25331" w14:textId="77777777" w:rsidR="00912874" w:rsidRPr="00912874" w:rsidRDefault="00912874" w:rsidP="00912874">
      <w:pPr>
        <w:spacing w:after="120" w:line="240" w:lineRule="auto"/>
        <w:ind w:firstLine="708"/>
        <w:jc w:val="both"/>
        <w:rPr>
          <w:rFonts w:ascii="Calibri" w:eastAsia="SimSun" w:hAnsi="Calibri" w:cs="Calibri"/>
          <w:kern w:val="1"/>
          <w:sz w:val="28"/>
          <w:szCs w:val="28"/>
          <w:lang w:eastAsia="hi-IN" w:bidi="hi-IN"/>
        </w:rPr>
      </w:pPr>
      <w:r w:rsidRPr="00912874">
        <w:rPr>
          <w:rFonts w:ascii="Calibri" w:eastAsia="SimSun" w:hAnsi="Calibri" w:cs="Calibri"/>
          <w:kern w:val="1"/>
          <w:sz w:val="28"/>
          <w:szCs w:val="28"/>
          <w:lang w:eastAsia="hi-IN" w:bidi="hi-IN"/>
        </w:rPr>
        <w:t xml:space="preserve">W procesie produkcyjnym planuje się rozpocząć stosowanie oleju opałowego zamiennie z gazem ziemnym. Olej opałowy będzie spalany w kotle parowym o mocy 1250 kW będącym jednym ze źródeł pary technologicznej, po wyposażeniu go w palnik dwufunkcyjny. </w:t>
      </w:r>
    </w:p>
    <w:p w14:paraId="612E6EBE" w14:textId="73AA0321" w:rsidR="00912874" w:rsidRPr="00912874" w:rsidRDefault="00912874" w:rsidP="00912874">
      <w:pPr>
        <w:spacing w:after="120" w:line="240" w:lineRule="auto"/>
        <w:ind w:firstLine="708"/>
        <w:jc w:val="both"/>
        <w:rPr>
          <w:rFonts w:ascii="Calibri" w:eastAsia="SimSun" w:hAnsi="Calibri" w:cs="Calibri"/>
          <w:kern w:val="1"/>
          <w:sz w:val="28"/>
          <w:szCs w:val="28"/>
          <w:lang w:eastAsia="hi-IN" w:bidi="hi-IN"/>
        </w:rPr>
      </w:pPr>
      <w:r w:rsidRPr="00912874">
        <w:rPr>
          <w:rFonts w:ascii="Calibri" w:eastAsia="SimSun" w:hAnsi="Calibri" w:cs="Calibri"/>
          <w:kern w:val="1"/>
          <w:sz w:val="28"/>
          <w:szCs w:val="28"/>
          <w:lang w:eastAsia="hi-IN" w:bidi="hi-IN"/>
        </w:rPr>
        <w:t>Zbiornik na olej opałowy będzie stalowym walczakiem, dwupłaszczowym, bezciśnieniowym. Zostanie on umieszczony w</w:t>
      </w:r>
      <w:r>
        <w:rPr>
          <w:rFonts w:ascii="Calibri" w:eastAsia="SimSun" w:hAnsi="Calibri" w:cs="Calibri"/>
          <w:kern w:val="1"/>
          <w:sz w:val="28"/>
          <w:szCs w:val="28"/>
          <w:lang w:eastAsia="hi-IN" w:bidi="hi-IN"/>
        </w:rPr>
        <w:t> </w:t>
      </w:r>
      <w:r w:rsidRPr="00912874">
        <w:rPr>
          <w:rFonts w:ascii="Calibri" w:eastAsia="SimSun" w:hAnsi="Calibri" w:cs="Calibri"/>
          <w:kern w:val="1"/>
          <w:sz w:val="28"/>
          <w:szCs w:val="28"/>
          <w:lang w:eastAsia="hi-IN" w:bidi="hi-IN"/>
        </w:rPr>
        <w:t>dostosowanym do tego celu kontenerze morskim o powierzchni 15 m</w:t>
      </w:r>
      <w:r w:rsidRPr="00912874">
        <w:rPr>
          <w:rFonts w:ascii="Calibri" w:eastAsia="SimSun" w:hAnsi="Calibri" w:cs="Calibri"/>
          <w:kern w:val="1"/>
          <w:sz w:val="28"/>
          <w:szCs w:val="28"/>
          <w:vertAlign w:val="superscript"/>
          <w:lang w:eastAsia="hi-IN" w:bidi="hi-IN"/>
        </w:rPr>
        <w:t>2</w:t>
      </w:r>
      <w:r w:rsidRPr="00912874">
        <w:rPr>
          <w:rFonts w:ascii="Calibri" w:eastAsia="SimSun" w:hAnsi="Calibri" w:cs="Calibri"/>
          <w:kern w:val="1"/>
          <w:sz w:val="28"/>
          <w:szCs w:val="28"/>
          <w:lang w:eastAsia="hi-IN" w:bidi="hi-IN"/>
        </w:rPr>
        <w:t xml:space="preserve">, posadowionym na utwardzonym podłożu. Kontener morski zostanie obłożony wewnątrz płytami warstwowymi, wełną mineralną, styropianem oraz wyłożony blachą ocynkowaną oraz aluminiową i będzie posiadał otwory wentylacyjne. </w:t>
      </w:r>
    </w:p>
    <w:p w14:paraId="4D5B5740" w14:textId="77777777" w:rsidR="00912874" w:rsidRPr="00912874" w:rsidRDefault="00912874" w:rsidP="00912874">
      <w:pPr>
        <w:spacing w:after="120" w:line="240" w:lineRule="auto"/>
        <w:ind w:firstLine="708"/>
        <w:jc w:val="both"/>
        <w:rPr>
          <w:rFonts w:ascii="Calibri" w:eastAsia="SimSun" w:hAnsi="Calibri" w:cs="Calibri"/>
          <w:kern w:val="1"/>
          <w:sz w:val="28"/>
          <w:szCs w:val="28"/>
          <w:lang w:eastAsia="hi-IN" w:bidi="hi-IN"/>
        </w:rPr>
      </w:pPr>
      <w:r w:rsidRPr="00912874">
        <w:rPr>
          <w:rFonts w:ascii="Calibri" w:eastAsia="SimSun" w:hAnsi="Calibri" w:cs="Calibri"/>
          <w:kern w:val="1"/>
          <w:sz w:val="28"/>
          <w:szCs w:val="28"/>
          <w:lang w:eastAsia="hi-IN" w:bidi="hi-IN"/>
        </w:rPr>
        <w:t xml:space="preserve">W ramach przedsięwzięcia zostanie wybudowany rurociąg o długości około 19 m transportujący olej opałowy do kotłowni. W skład instalacji wejdą pompy tłoczące umieszczone wewnątrz kontenera morskiego. </w:t>
      </w:r>
    </w:p>
    <w:p w14:paraId="442EFF20" w14:textId="77777777" w:rsidR="00912874" w:rsidRPr="00912874" w:rsidRDefault="00912874" w:rsidP="00912874">
      <w:pPr>
        <w:spacing w:after="120" w:line="240" w:lineRule="auto"/>
        <w:ind w:firstLine="708"/>
        <w:jc w:val="both"/>
        <w:rPr>
          <w:rFonts w:ascii="Calibri" w:eastAsia="SimSun" w:hAnsi="Calibri" w:cs="Calibri"/>
          <w:kern w:val="1"/>
          <w:sz w:val="28"/>
          <w:szCs w:val="28"/>
          <w:lang w:eastAsia="hi-IN" w:bidi="hi-IN"/>
        </w:rPr>
      </w:pPr>
      <w:r w:rsidRPr="00912874">
        <w:rPr>
          <w:rFonts w:ascii="Calibri" w:eastAsia="SimSun" w:hAnsi="Calibri" w:cs="Calibri"/>
          <w:kern w:val="1"/>
          <w:sz w:val="28"/>
          <w:szCs w:val="28"/>
          <w:lang w:eastAsia="hi-IN" w:bidi="hi-IN"/>
        </w:rPr>
        <w:t xml:space="preserve">Planowane przedsięwzięcie zlokalizowane zostanie na terenie, gdzie obecnie magazynowane są odpady, po ich przeniesieniu w inne miejsce. </w:t>
      </w:r>
    </w:p>
    <w:p w14:paraId="59FE5666" w14:textId="77777777" w:rsidR="00912874" w:rsidRPr="00912874" w:rsidRDefault="00912874" w:rsidP="00912874">
      <w:pPr>
        <w:spacing w:after="120" w:line="240" w:lineRule="auto"/>
        <w:ind w:firstLine="708"/>
        <w:jc w:val="both"/>
        <w:rPr>
          <w:rFonts w:ascii="Calibri" w:eastAsia="Times New Roman" w:hAnsi="Calibri" w:cs="Calibri"/>
          <w:sz w:val="28"/>
          <w:szCs w:val="28"/>
          <w:shd w:val="clear" w:color="auto" w:fill="FFFFFF"/>
          <w:lang w:eastAsia="pl-PL"/>
        </w:rPr>
      </w:pPr>
      <w:r w:rsidRPr="00912874">
        <w:rPr>
          <w:rFonts w:ascii="Calibri" w:eastAsia="SimSun" w:hAnsi="Calibri" w:cs="Calibri"/>
          <w:kern w:val="1"/>
          <w:sz w:val="28"/>
          <w:szCs w:val="28"/>
          <w:lang w:eastAsia="hi-IN" w:bidi="hi-IN"/>
        </w:rPr>
        <w:lastRenderedPageBreak/>
        <w:t>Olej opałowy będzie dostarczany cysternami i tankowany w sposób zapewniający hermetyczność procesu. Zakłada się, że w ciągu miesiąca rozładowywane będą około trzy cysterny o pojemności 30 m</w:t>
      </w:r>
      <w:r w:rsidRPr="00912874">
        <w:rPr>
          <w:rFonts w:ascii="Calibri" w:eastAsia="SimSun" w:hAnsi="Calibri" w:cs="Calibri"/>
          <w:kern w:val="1"/>
          <w:sz w:val="28"/>
          <w:szCs w:val="28"/>
          <w:vertAlign w:val="superscript"/>
          <w:lang w:eastAsia="hi-IN" w:bidi="hi-IN"/>
        </w:rPr>
        <w:t>3</w:t>
      </w:r>
      <w:r w:rsidRPr="00912874">
        <w:rPr>
          <w:rFonts w:ascii="Calibri" w:eastAsia="SimSun" w:hAnsi="Calibri" w:cs="Calibri"/>
          <w:kern w:val="1"/>
          <w:sz w:val="28"/>
          <w:szCs w:val="28"/>
          <w:lang w:eastAsia="hi-IN" w:bidi="hi-IN"/>
        </w:rPr>
        <w:t xml:space="preserve"> każda. Czas rozładunku jednej cysterny trwa od 45 minut do 70 minut. Tankowanie oleju opałowego będzie się odbywać wyłącznie w porze dnia. Zakładając 100% obciążenie kotła parowego oraz pracę w systemie ciągłym, roczne zużycie oleju opałowego nie przekroczy 1 195 m</w:t>
      </w:r>
      <w:r w:rsidRPr="00912874">
        <w:rPr>
          <w:rFonts w:ascii="Calibri" w:eastAsia="SimSun" w:hAnsi="Calibri" w:cs="Calibri"/>
          <w:kern w:val="1"/>
          <w:sz w:val="28"/>
          <w:szCs w:val="28"/>
          <w:vertAlign w:val="superscript"/>
          <w:lang w:eastAsia="hi-IN" w:bidi="hi-IN"/>
        </w:rPr>
        <w:t>3</w:t>
      </w:r>
      <w:r w:rsidRPr="00912874">
        <w:rPr>
          <w:rFonts w:ascii="Calibri" w:eastAsia="Times New Roman" w:hAnsi="Calibri" w:cs="Calibri"/>
          <w:sz w:val="28"/>
          <w:szCs w:val="28"/>
          <w:shd w:val="clear" w:color="auto" w:fill="FFFFFF"/>
          <w:lang w:eastAsia="pl-PL"/>
        </w:rPr>
        <w:t>.</w:t>
      </w:r>
    </w:p>
    <w:p w14:paraId="0D4576DA" w14:textId="77777777" w:rsidR="00912874" w:rsidRPr="00912874" w:rsidRDefault="00912874" w:rsidP="00912874">
      <w:pPr>
        <w:spacing w:after="120" w:line="240" w:lineRule="auto"/>
        <w:ind w:firstLine="708"/>
        <w:jc w:val="both"/>
        <w:rPr>
          <w:rFonts w:ascii="Calibri" w:eastAsia="Times New Roman" w:hAnsi="Calibri" w:cs="Calibri"/>
          <w:sz w:val="28"/>
          <w:szCs w:val="28"/>
          <w:shd w:val="clear" w:color="auto" w:fill="FFFFFF"/>
          <w:lang w:eastAsia="pl-PL"/>
        </w:rPr>
      </w:pPr>
      <w:r w:rsidRPr="00912874">
        <w:rPr>
          <w:rFonts w:ascii="Calibri" w:eastAsia="Times New Roman" w:hAnsi="Calibri" w:cs="Calibri"/>
          <w:sz w:val="28"/>
          <w:szCs w:val="28"/>
          <w:shd w:val="clear" w:color="auto" w:fill="FFFFFF"/>
          <w:lang w:eastAsia="pl-PL"/>
        </w:rPr>
        <w:t>W związku z realizacją przedsięwzięcia nie zwiększy się zatrudnienie w zakładzie ani zapotrzebowanie na wodę na cele socjalno-bytowe i technologiczne.</w:t>
      </w:r>
    </w:p>
    <w:p w14:paraId="3CED3CF9" w14:textId="77777777" w:rsidR="00912874" w:rsidRPr="00912874" w:rsidRDefault="00912874" w:rsidP="00912874">
      <w:pPr>
        <w:spacing w:after="0" w:line="240" w:lineRule="auto"/>
        <w:ind w:firstLine="708"/>
        <w:jc w:val="both"/>
        <w:rPr>
          <w:rFonts w:ascii="Calibri" w:eastAsia="Times New Roman" w:hAnsi="Calibri" w:cs="Calibri"/>
          <w:sz w:val="28"/>
          <w:szCs w:val="28"/>
          <w:shd w:val="clear" w:color="auto" w:fill="FFFFFF"/>
          <w:lang w:eastAsia="pl-PL"/>
        </w:rPr>
      </w:pPr>
      <w:r w:rsidRPr="00912874">
        <w:rPr>
          <w:rFonts w:ascii="Calibri" w:eastAsia="Times New Roman" w:hAnsi="Calibri" w:cs="Calibri"/>
          <w:sz w:val="28"/>
          <w:szCs w:val="28"/>
          <w:shd w:val="clear" w:color="auto" w:fill="FFFFFF"/>
          <w:lang w:eastAsia="pl-PL"/>
        </w:rPr>
        <w:t>Projektowane rozwiązania w zakresie gospodarki wodno-ściekowej:</w:t>
      </w:r>
    </w:p>
    <w:p w14:paraId="7448E3A3" w14:textId="77777777" w:rsidR="00912874" w:rsidRPr="00912874" w:rsidRDefault="00912874" w:rsidP="00912874">
      <w:pPr>
        <w:numPr>
          <w:ilvl w:val="0"/>
          <w:numId w:val="17"/>
        </w:numPr>
        <w:spacing w:after="0" w:line="240" w:lineRule="auto"/>
        <w:ind w:left="284" w:hanging="284"/>
        <w:contextualSpacing/>
        <w:jc w:val="both"/>
        <w:rPr>
          <w:rFonts w:ascii="Calibri" w:eastAsia="Times New Roman" w:hAnsi="Calibri" w:cs="Calibri"/>
          <w:sz w:val="28"/>
          <w:szCs w:val="28"/>
          <w:shd w:val="clear" w:color="auto" w:fill="FFFFFF"/>
          <w:lang w:eastAsia="pl-PL"/>
        </w:rPr>
      </w:pPr>
      <w:r w:rsidRPr="00912874">
        <w:rPr>
          <w:rFonts w:ascii="Calibri" w:eastAsia="Times New Roman" w:hAnsi="Calibri" w:cs="Calibri"/>
          <w:sz w:val="28"/>
          <w:szCs w:val="28"/>
          <w:shd w:val="clear" w:color="auto" w:fill="FFFFFF"/>
          <w:lang w:eastAsia="pl-PL"/>
        </w:rPr>
        <w:t>ścieki bytowe odprowadzane, jak dotychczas, do sieci kanalizacji sanitarnej,</w:t>
      </w:r>
    </w:p>
    <w:p w14:paraId="2B51D37C" w14:textId="77777777" w:rsidR="00912874" w:rsidRPr="00912874" w:rsidRDefault="00912874" w:rsidP="00912874">
      <w:pPr>
        <w:numPr>
          <w:ilvl w:val="0"/>
          <w:numId w:val="17"/>
        </w:numPr>
        <w:spacing w:after="120" w:line="240" w:lineRule="auto"/>
        <w:ind w:left="284" w:hanging="284"/>
        <w:contextualSpacing/>
        <w:jc w:val="both"/>
        <w:rPr>
          <w:rFonts w:ascii="Calibri" w:eastAsia="Times New Roman" w:hAnsi="Calibri" w:cs="Calibri"/>
          <w:sz w:val="28"/>
          <w:szCs w:val="28"/>
          <w:shd w:val="clear" w:color="auto" w:fill="FFFFFF"/>
          <w:lang w:eastAsia="pl-PL"/>
        </w:rPr>
      </w:pPr>
      <w:r w:rsidRPr="00912874">
        <w:rPr>
          <w:rFonts w:ascii="Calibri" w:eastAsia="Times New Roman" w:hAnsi="Calibri" w:cs="Calibri"/>
          <w:sz w:val="28"/>
          <w:szCs w:val="28"/>
          <w:shd w:val="clear" w:color="auto" w:fill="FFFFFF"/>
          <w:lang w:eastAsia="pl-PL"/>
        </w:rPr>
        <w:t>wody opadowe i roztopowe z terenów utwardzonych oraz dachów po podczyszczaniu w separatorze lamelowym ze zintegrowanym osadnikiem gromadzone są w zbiorniku retencyjnym, a następnie odprowadzane kanalizacją deszczową do rowu melioracyjnego.</w:t>
      </w:r>
    </w:p>
    <w:p w14:paraId="7D2B0BD8" w14:textId="77777777" w:rsidR="00912874" w:rsidRPr="00912874" w:rsidRDefault="00912874" w:rsidP="00912874">
      <w:pPr>
        <w:spacing w:after="120" w:line="240" w:lineRule="auto"/>
        <w:ind w:firstLine="708"/>
        <w:jc w:val="both"/>
        <w:rPr>
          <w:rFonts w:ascii="Calibri" w:eastAsia="Times New Roman" w:hAnsi="Calibri" w:cs="Calibri"/>
          <w:sz w:val="28"/>
          <w:szCs w:val="28"/>
          <w:shd w:val="clear" w:color="auto" w:fill="FFFFFF"/>
          <w:lang w:eastAsia="pl-PL"/>
        </w:rPr>
      </w:pPr>
      <w:r w:rsidRPr="00912874">
        <w:rPr>
          <w:rFonts w:ascii="Calibri" w:eastAsia="Times New Roman" w:hAnsi="Calibri" w:cs="Calibri"/>
          <w:sz w:val="28"/>
          <w:szCs w:val="28"/>
          <w:shd w:val="clear" w:color="auto" w:fill="FFFFFF"/>
          <w:lang w:eastAsia="pl-PL"/>
        </w:rPr>
        <w:t>Odpady wytwarzane na etapie realizacji i eksploatacji przedsięwzięcia gromadzone będą selektywnie, w odpowiednich, specjalistycznych pojemnikach i kontenerach ustawionych w wyznaczonych miejscach magazynowania odpadów, a następnie będą przekazywane odbiorcom posiadającym odpowiednie zezwolenia w zakresie gospodarki odpadami.</w:t>
      </w:r>
    </w:p>
    <w:p w14:paraId="654505F0" w14:textId="5C46FE53" w:rsidR="00912874" w:rsidRPr="00912874" w:rsidRDefault="00912874" w:rsidP="00912874">
      <w:pPr>
        <w:spacing w:after="0" w:line="240" w:lineRule="auto"/>
        <w:ind w:firstLine="708"/>
        <w:jc w:val="both"/>
        <w:rPr>
          <w:rFonts w:ascii="Calibri" w:eastAsia="Andale Sans UI" w:hAnsi="Calibri" w:cs="Calibri"/>
          <w:kern w:val="1"/>
          <w:sz w:val="28"/>
          <w:szCs w:val="28"/>
          <w:lang w:eastAsia="hi-IN" w:bidi="hi-IN"/>
        </w:rPr>
      </w:pPr>
      <w:r w:rsidRPr="00912874">
        <w:rPr>
          <w:rFonts w:ascii="Calibri" w:eastAsia="Andale Sans UI" w:hAnsi="Calibri" w:cs="Calibri"/>
          <w:kern w:val="1"/>
          <w:sz w:val="28"/>
          <w:szCs w:val="28"/>
          <w:lang w:eastAsia="hi-IN" w:bidi="hi-IN"/>
          <w14:ligatures w14:val="standardContextual"/>
        </w:rPr>
        <w:t xml:space="preserve">Na etapie eksploatacji przedsięwzięcia źródła emisji hałasu będą stanowić pojazdy dowożące paliwo do zbiornika na olej opałowy i praca pomp tłoczących olej opałowy do instalacji. Zbiornik na olej opałowy napełniany będzie wyłącznie w porze dnia, przez co ruch cystern dostarczających olej opałowy do zbiornika na olej opałowy również odbywać się będzie w porze dnia. </w:t>
      </w:r>
      <w:r w:rsidRPr="00912874">
        <w:rPr>
          <w:rFonts w:ascii="Calibri" w:eastAsia="Times New Roman" w:hAnsi="Calibri" w:cs="Calibri"/>
          <w:sz w:val="28"/>
          <w:szCs w:val="28"/>
          <w:shd w:val="clear" w:color="auto" w:fill="FFFFFF"/>
          <w:lang w:eastAsia="pl-PL"/>
        </w:rPr>
        <w:t>Zakłada się, że w miesiącu rozładowywane będą około trzy cysterny o pojemności 30 m</w:t>
      </w:r>
      <w:r w:rsidRPr="00912874">
        <w:rPr>
          <w:rFonts w:ascii="Calibri" w:eastAsia="Times New Roman" w:hAnsi="Calibri" w:cs="Calibri"/>
          <w:sz w:val="28"/>
          <w:szCs w:val="28"/>
          <w:shd w:val="clear" w:color="auto" w:fill="FFFFFF"/>
          <w:vertAlign w:val="superscript"/>
          <w:lang w:eastAsia="pl-PL"/>
        </w:rPr>
        <w:t>3</w:t>
      </w:r>
      <w:r w:rsidRPr="00912874">
        <w:rPr>
          <w:rFonts w:ascii="Calibri" w:eastAsia="Times New Roman" w:hAnsi="Calibri" w:cs="Calibri"/>
          <w:sz w:val="28"/>
          <w:szCs w:val="28"/>
          <w:shd w:val="clear" w:color="auto" w:fill="FFFFFF"/>
          <w:lang w:eastAsia="pl-PL"/>
        </w:rPr>
        <w:t xml:space="preserve"> każda. Czas rozładunku jednej cysterny nie przekroczy 70 minut. Pompy tłoczące olej opałowy będą się znajdować wewnątrz kontenera, co zmniejszy ich oddziaływanie na klimat akustyczny otoczenia.</w:t>
      </w:r>
      <w:r w:rsidRPr="00912874">
        <w:rPr>
          <w:rFonts w:ascii="Calibri" w:eastAsia="Andale Sans UI" w:hAnsi="Calibri" w:cs="Calibri"/>
          <w:kern w:val="1"/>
          <w:sz w:val="28"/>
          <w:szCs w:val="28"/>
          <w:lang w:eastAsia="hi-IN" w:bidi="hi-IN"/>
        </w:rPr>
        <w:t xml:space="preserve"> Uwzględniając niewielki charakter planowanego przedsięwzięcia, niewielki obrót olejem opałowym oraz jego lokalizację, nie przewiduje się, aby mogło ono powodować przekroczenia dopuszczalnych poziomów hałasu na terenach podlegających ochronie akustycznej, określonych w rozporządzeniu Ministra Środowiska z dnia 14 czerwca 2007 r. w sprawie dopuszczalnych poziomów hałasu w środowisku (Dz. U. z 2014 r. poz. 112). </w:t>
      </w:r>
    </w:p>
    <w:p w14:paraId="2401A686" w14:textId="77777777" w:rsidR="00912874" w:rsidRPr="00912874" w:rsidRDefault="00912874" w:rsidP="00912874">
      <w:pPr>
        <w:spacing w:after="120" w:line="240" w:lineRule="auto"/>
        <w:ind w:firstLine="708"/>
        <w:jc w:val="both"/>
        <w:rPr>
          <w:rFonts w:ascii="Calibri" w:eastAsia="Times New Roman" w:hAnsi="Calibri" w:cs="Calibri"/>
          <w:sz w:val="28"/>
          <w:szCs w:val="28"/>
          <w:shd w:val="clear" w:color="auto" w:fill="FFFFFF"/>
          <w:lang w:eastAsia="pl-PL"/>
        </w:rPr>
      </w:pPr>
      <w:r w:rsidRPr="00912874">
        <w:rPr>
          <w:rFonts w:ascii="Calibri" w:eastAsia="Times New Roman" w:hAnsi="Calibri" w:cs="Calibri"/>
          <w:sz w:val="28"/>
          <w:szCs w:val="28"/>
          <w:shd w:val="clear" w:color="auto" w:fill="FFFFFF"/>
          <w:lang w:eastAsia="pl-PL"/>
        </w:rPr>
        <w:lastRenderedPageBreak/>
        <w:t xml:space="preserve">Na etapie eksploatacji przedsięwzięcia źródłem emisji substancji do powietrza będą procesy spalania paliw w silnikach dowożących olej opałowy do zbiornika na olej opałowy. Ponadto w trakcie napełniania zbiornika olejem opałowym może dochodzić do emisji niezorganizowanej spowodowanej emisją par produktów ropopochodnych. Biorąc jednak pod uwagę hermetyczność procesu, który odbywać się będzie za pomocą węża z szybkozłączem bezpośrednio z cystern oraz niską prężność par oleju opałowego, możliwość emisji gazów będzie ograniczona. </w:t>
      </w:r>
    </w:p>
    <w:p w14:paraId="6E5E3074" w14:textId="77777777" w:rsidR="00912874" w:rsidRPr="00912874" w:rsidRDefault="00912874" w:rsidP="00912874">
      <w:pPr>
        <w:spacing w:after="120" w:line="240" w:lineRule="auto"/>
        <w:ind w:firstLine="708"/>
        <w:jc w:val="both"/>
        <w:rPr>
          <w:rFonts w:ascii="Calibri" w:eastAsia="Times New Roman" w:hAnsi="Calibri" w:cs="Calibri"/>
          <w:sz w:val="28"/>
          <w:szCs w:val="28"/>
          <w:shd w:val="clear" w:color="auto" w:fill="FFFFFF"/>
          <w:lang w:eastAsia="pl-PL"/>
        </w:rPr>
      </w:pPr>
      <w:r w:rsidRPr="00912874">
        <w:rPr>
          <w:rFonts w:ascii="Calibri" w:eastAsia="Times New Roman" w:hAnsi="Calibri" w:cs="Calibri"/>
          <w:kern w:val="2"/>
          <w:sz w:val="28"/>
          <w:szCs w:val="28"/>
          <w:lang w:eastAsia="zh-CN"/>
          <w14:ligatures w14:val="standardContextual"/>
        </w:rPr>
        <w:t xml:space="preserve">Teren przeznaczony pod przedsięwzięcie zlokalizowany jest poza obszarami chronionymi na podstawie ustawy z dnia 16 kwietnia 2004 r. o ochronie przyrody (Dz. U. z 2023 r. poz. 1336). Najbliżej położonymi obszarami Natura 2000 są: specjalny obszar ochrony siedlisk Rogalińska Dolina Warty PLH300012 oraz obszar specjalnej ochrony ptaków Ostoja Rogalińska PLB300017, oddalone o 2,3 km od przedsięwzięcia. </w:t>
      </w:r>
      <w:r w:rsidRPr="00912874">
        <w:rPr>
          <w:rFonts w:ascii="Calibri" w:eastAsia="Times New Roman" w:hAnsi="Calibri" w:cs="Calibri"/>
          <w:sz w:val="28"/>
          <w:szCs w:val="28"/>
          <w:shd w:val="clear" w:color="auto" w:fill="FFFFFF"/>
          <w:lang w:eastAsia="pl-PL"/>
        </w:rPr>
        <w:t>Realizacja przedsięwzięcia nie wymaga przeprowadzenia wycinki drzew i krzewów.</w:t>
      </w:r>
    </w:p>
    <w:p w14:paraId="2E75C0D0" w14:textId="77777777" w:rsidR="00912874" w:rsidRPr="00912874" w:rsidRDefault="00912874" w:rsidP="00912874">
      <w:pPr>
        <w:spacing w:after="120" w:line="240" w:lineRule="auto"/>
        <w:ind w:firstLine="709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912874">
        <w:rPr>
          <w:rFonts w:ascii="Calibri" w:eastAsia="Times New Roman" w:hAnsi="Calibri" w:cs="Calibri"/>
          <w:sz w:val="28"/>
          <w:szCs w:val="28"/>
          <w:lang w:eastAsia="pl-PL"/>
        </w:rPr>
        <w:t>Przedsięwzięcie nie spowoduje naruszenia wymagań ochrony środowiska, jeśli zostaną spełnione warunki przedstawione w karcie informacyjnej przedsięwzięcia i wskazane w decyzji o środowiskowych uwarunkowaniach.</w:t>
      </w:r>
    </w:p>
    <w:p w14:paraId="7672A9FA" w14:textId="27242A9B" w:rsidR="00912874" w:rsidRPr="00912874" w:rsidRDefault="00912874" w:rsidP="00912874">
      <w:pPr>
        <w:spacing w:after="0" w:line="240" w:lineRule="auto"/>
        <w:ind w:left="2124"/>
        <w:jc w:val="center"/>
        <w:rPr>
          <w:rFonts w:ascii="Calibri" w:eastAsia="Calibri" w:hAnsi="Calibri" w:cs="Calibri"/>
          <w:kern w:val="2"/>
          <w:sz w:val="28"/>
          <w:szCs w:val="28"/>
          <w14:ligatures w14:val="standardContextual"/>
        </w:rPr>
      </w:pPr>
      <w:r w:rsidRPr="00912874">
        <w:rPr>
          <w:rFonts w:ascii="Calibri" w:eastAsia="Calibri" w:hAnsi="Calibri" w:cs="Calibri"/>
          <w:kern w:val="2"/>
          <w:sz w:val="28"/>
          <w:szCs w:val="28"/>
          <w14:ligatures w14:val="standardContextual"/>
        </w:rPr>
        <w:t>z up. BURMISTRZA</w:t>
      </w:r>
    </w:p>
    <w:p w14:paraId="27EFC16D" w14:textId="77777777" w:rsidR="00912874" w:rsidRPr="00912874" w:rsidRDefault="00912874" w:rsidP="00912874">
      <w:pPr>
        <w:spacing w:after="0" w:line="240" w:lineRule="auto"/>
        <w:ind w:left="2124"/>
        <w:jc w:val="center"/>
        <w:rPr>
          <w:rFonts w:ascii="Calibri" w:eastAsia="Calibri" w:hAnsi="Calibri" w:cs="Calibri"/>
          <w:kern w:val="2"/>
          <w:sz w:val="28"/>
          <w:szCs w:val="28"/>
          <w14:ligatures w14:val="standardContextual"/>
        </w:rPr>
      </w:pPr>
      <w:r w:rsidRPr="00912874">
        <w:rPr>
          <w:rFonts w:ascii="Calibri" w:eastAsia="Calibri" w:hAnsi="Calibri" w:cs="Calibri"/>
          <w:kern w:val="2"/>
          <w:sz w:val="28"/>
          <w:szCs w:val="28"/>
          <w14:ligatures w14:val="standardContextual"/>
        </w:rPr>
        <w:t>Katarzyna Bednarowicz</w:t>
      </w:r>
    </w:p>
    <w:p w14:paraId="33DC31C3" w14:textId="77777777" w:rsidR="00912874" w:rsidRPr="00912874" w:rsidRDefault="00912874" w:rsidP="00912874">
      <w:pPr>
        <w:spacing w:after="0" w:line="240" w:lineRule="auto"/>
        <w:ind w:left="2124"/>
        <w:jc w:val="center"/>
        <w:rPr>
          <w:rFonts w:ascii="Calibri" w:eastAsia="Calibri" w:hAnsi="Calibri" w:cs="Calibri"/>
          <w:kern w:val="2"/>
          <w:sz w:val="28"/>
          <w:szCs w:val="28"/>
          <w14:ligatures w14:val="standardContextual"/>
        </w:rPr>
      </w:pPr>
      <w:r w:rsidRPr="00912874">
        <w:rPr>
          <w:rFonts w:ascii="Calibri" w:eastAsia="Calibri" w:hAnsi="Calibri" w:cs="Calibri"/>
          <w:kern w:val="2"/>
          <w:sz w:val="28"/>
          <w:szCs w:val="28"/>
          <w14:ligatures w14:val="standardContextual"/>
        </w:rPr>
        <w:t>naczelnik Pionu Gospodarowania</w:t>
      </w:r>
    </w:p>
    <w:p w14:paraId="216DE467" w14:textId="77777777" w:rsidR="00912874" w:rsidRPr="00912874" w:rsidRDefault="00912874" w:rsidP="00912874">
      <w:pPr>
        <w:spacing w:after="0" w:line="240" w:lineRule="auto"/>
        <w:ind w:left="2124"/>
        <w:jc w:val="center"/>
        <w:rPr>
          <w:rFonts w:ascii="Calibri" w:eastAsia="Calibri" w:hAnsi="Calibri" w:cs="Calibri"/>
          <w:kern w:val="2"/>
          <w:sz w:val="28"/>
          <w:szCs w:val="28"/>
          <w14:ligatures w14:val="standardContextual"/>
        </w:rPr>
      </w:pPr>
      <w:r w:rsidRPr="00912874">
        <w:rPr>
          <w:rFonts w:ascii="Calibri" w:eastAsia="Calibri" w:hAnsi="Calibri" w:cs="Calibri"/>
          <w:kern w:val="2"/>
          <w:sz w:val="28"/>
          <w:szCs w:val="28"/>
          <w14:ligatures w14:val="standardContextual"/>
        </w:rPr>
        <w:t>Przestrzenią i Środowiskiem</w:t>
      </w:r>
    </w:p>
    <w:p w14:paraId="49089056" w14:textId="77777777" w:rsidR="00053E5A" w:rsidRPr="0063592D" w:rsidRDefault="00053E5A" w:rsidP="00912874">
      <w:pPr>
        <w:spacing w:after="0" w:line="240" w:lineRule="auto"/>
        <w:ind w:right="5810"/>
        <w:rPr>
          <w:rFonts w:cstheme="minorHAnsi"/>
          <w:sz w:val="28"/>
          <w:szCs w:val="28"/>
        </w:rPr>
      </w:pPr>
    </w:p>
    <w:sectPr w:rsidR="00053E5A" w:rsidRPr="0063592D" w:rsidSect="00BD5A34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4EC1F5" w14:textId="77777777" w:rsidR="00382725" w:rsidRDefault="00382725" w:rsidP="00053E5A">
      <w:pPr>
        <w:spacing w:after="0" w:line="240" w:lineRule="auto"/>
      </w:pPr>
      <w:r>
        <w:separator/>
      </w:r>
    </w:p>
  </w:endnote>
  <w:endnote w:type="continuationSeparator" w:id="0">
    <w:p w14:paraId="2FA27A07" w14:textId="77777777" w:rsidR="00382725" w:rsidRDefault="00382725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ndale Sans UI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57630177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31FC54B3" w14:textId="0A37A047" w:rsidR="00265CEF" w:rsidRDefault="00265CEF">
            <w:pPr>
              <w:pStyle w:val="Stopka"/>
              <w:jc w:val="center"/>
            </w:pPr>
            <w:r w:rsidRPr="00265CEF">
              <w:rPr>
                <w:sz w:val="28"/>
                <w:szCs w:val="28"/>
              </w:rPr>
              <w:fldChar w:fldCharType="begin"/>
            </w:r>
            <w:r w:rsidRPr="00265CEF">
              <w:rPr>
                <w:sz w:val="28"/>
                <w:szCs w:val="28"/>
              </w:rPr>
              <w:instrText>PAGE</w:instrText>
            </w:r>
            <w:r w:rsidRPr="00265CEF">
              <w:rPr>
                <w:sz w:val="28"/>
                <w:szCs w:val="28"/>
              </w:rPr>
              <w:fldChar w:fldCharType="separate"/>
            </w:r>
            <w:r w:rsidRPr="00265CEF">
              <w:rPr>
                <w:sz w:val="28"/>
                <w:szCs w:val="28"/>
              </w:rPr>
              <w:t>2</w:t>
            </w:r>
            <w:r w:rsidRPr="00265CEF">
              <w:rPr>
                <w:sz w:val="28"/>
                <w:szCs w:val="28"/>
              </w:rPr>
              <w:fldChar w:fldCharType="end"/>
            </w:r>
            <w:r w:rsidRPr="00265CEF">
              <w:rPr>
                <w:sz w:val="28"/>
                <w:szCs w:val="28"/>
              </w:rPr>
              <w:t xml:space="preserve"> z </w:t>
            </w:r>
            <w:r w:rsidRPr="00265CEF">
              <w:rPr>
                <w:sz w:val="28"/>
                <w:szCs w:val="28"/>
              </w:rPr>
              <w:fldChar w:fldCharType="begin"/>
            </w:r>
            <w:r w:rsidRPr="00265CEF">
              <w:rPr>
                <w:sz w:val="28"/>
                <w:szCs w:val="28"/>
              </w:rPr>
              <w:instrText>NUMPAGES</w:instrText>
            </w:r>
            <w:r w:rsidRPr="00265CEF">
              <w:rPr>
                <w:sz w:val="28"/>
                <w:szCs w:val="28"/>
              </w:rPr>
              <w:fldChar w:fldCharType="separate"/>
            </w:r>
            <w:r w:rsidRPr="00265CEF">
              <w:rPr>
                <w:sz w:val="28"/>
                <w:szCs w:val="28"/>
              </w:rPr>
              <w:t>2</w:t>
            </w:r>
            <w:r w:rsidRPr="00265CEF">
              <w:rPr>
                <w:sz w:val="28"/>
                <w:szCs w:val="28"/>
              </w:rPr>
              <w:fldChar w:fldCharType="end"/>
            </w:r>
          </w:p>
        </w:sdtContent>
      </w:sdt>
    </w:sdtContent>
  </w:sdt>
  <w:p w14:paraId="6C867D7A" w14:textId="29D380AE" w:rsidR="00945706" w:rsidRDefault="0094570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E74C41" w14:textId="4CB1F26C" w:rsidR="00945706" w:rsidRPr="00353E61" w:rsidRDefault="00945706" w:rsidP="00353E61">
    <w:pPr>
      <w:pStyle w:val="Stopka"/>
      <w:tabs>
        <w:tab w:val="clear" w:pos="4536"/>
        <w:tab w:val="left" w:pos="7110"/>
      </w:tabs>
      <w:jc w:val="center"/>
      <w:rPr>
        <w:sz w:val="28"/>
        <w:szCs w:val="28"/>
      </w:rPr>
    </w:pPr>
    <w:r w:rsidRPr="00353E61">
      <w:rPr>
        <w:rFonts w:cstheme="minorHAnsi"/>
        <w:noProof/>
        <w:sz w:val="28"/>
        <w:szCs w:val="28"/>
      </w:rPr>
      <w:drawing>
        <wp:anchor distT="0" distB="0" distL="114300" distR="114300" simplePos="0" relativeHeight="251660800" behindDoc="1" locked="0" layoutInCell="1" allowOverlap="1" wp14:anchorId="4B55F7A7" wp14:editId="685A620F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53E61" w:rsidRPr="00353E61">
      <w:rPr>
        <w:sz w:val="28"/>
        <w:szCs w:val="28"/>
      </w:rPr>
      <w:t>1 z 2</w:t>
    </w:r>
    <w:r w:rsidR="00912874">
      <w:rPr>
        <w:sz w:val="28"/>
        <w:szCs w:val="28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77CE00" w14:textId="77777777" w:rsidR="00382725" w:rsidRDefault="00382725" w:rsidP="00053E5A">
      <w:pPr>
        <w:spacing w:after="0" w:line="240" w:lineRule="auto"/>
      </w:pPr>
      <w:r>
        <w:separator/>
      </w:r>
    </w:p>
  </w:footnote>
  <w:footnote w:type="continuationSeparator" w:id="0">
    <w:p w14:paraId="27B8AB78" w14:textId="77777777" w:rsidR="00382725" w:rsidRDefault="00382725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5C5618"/>
    <w:multiLevelType w:val="hybridMultilevel"/>
    <w:tmpl w:val="4C3647F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2B415E"/>
    <w:multiLevelType w:val="hybridMultilevel"/>
    <w:tmpl w:val="E42C29A8"/>
    <w:lvl w:ilvl="0" w:tplc="A27CDF86">
      <w:start w:val="1"/>
      <w:numFmt w:val="bullet"/>
      <w:lvlText w:val=""/>
      <w:lvlJc w:val="left"/>
      <w:pPr>
        <w:ind w:left="85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2" w15:restartNumberingAfterBreak="0">
    <w:nsid w:val="073228AB"/>
    <w:multiLevelType w:val="hybridMultilevel"/>
    <w:tmpl w:val="06DC7DDC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0E19155C"/>
    <w:multiLevelType w:val="hybridMultilevel"/>
    <w:tmpl w:val="3D868D82"/>
    <w:lvl w:ilvl="0" w:tplc="D04A44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A84F1B"/>
    <w:multiLevelType w:val="hybridMultilevel"/>
    <w:tmpl w:val="1DF0D41C"/>
    <w:lvl w:ilvl="0" w:tplc="E6B8B576">
      <w:start w:val="1"/>
      <w:numFmt w:val="decimal"/>
      <w:lvlText w:val="%1)"/>
      <w:lvlJc w:val="left"/>
      <w:pPr>
        <w:ind w:left="1146" w:hanging="360"/>
      </w:pPr>
      <w:rPr>
        <w:rFonts w:hint="default"/>
        <w:b w:val="0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 w15:restartNumberingAfterBreak="0">
    <w:nsid w:val="17F83626"/>
    <w:multiLevelType w:val="hybridMultilevel"/>
    <w:tmpl w:val="2B3E520A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081DD8"/>
    <w:multiLevelType w:val="hybridMultilevel"/>
    <w:tmpl w:val="4424AE10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2D704C3A"/>
    <w:multiLevelType w:val="hybridMultilevel"/>
    <w:tmpl w:val="FEE2AFE8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65050DF"/>
    <w:multiLevelType w:val="hybridMultilevel"/>
    <w:tmpl w:val="9CE2F0CA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4D1412"/>
    <w:multiLevelType w:val="hybridMultilevel"/>
    <w:tmpl w:val="36EE9E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7354C8"/>
    <w:multiLevelType w:val="hybridMultilevel"/>
    <w:tmpl w:val="0B40ED42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AC6FC3"/>
    <w:multiLevelType w:val="hybridMultilevel"/>
    <w:tmpl w:val="AD8085E8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2" w15:restartNumberingAfterBreak="0">
    <w:nsid w:val="391066D5"/>
    <w:multiLevelType w:val="hybridMultilevel"/>
    <w:tmpl w:val="A3A4459C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39B75E9A"/>
    <w:multiLevelType w:val="hybridMultilevel"/>
    <w:tmpl w:val="231C3C96"/>
    <w:lvl w:ilvl="0" w:tplc="2AD6C718">
      <w:start w:val="2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BEE24F9"/>
    <w:multiLevelType w:val="hybridMultilevel"/>
    <w:tmpl w:val="A27C01E2"/>
    <w:lvl w:ilvl="0" w:tplc="8BC6B38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C4D6632"/>
    <w:multiLevelType w:val="hybridMultilevel"/>
    <w:tmpl w:val="8CCE21E6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F7A4D14"/>
    <w:multiLevelType w:val="hybridMultilevel"/>
    <w:tmpl w:val="79C27B36"/>
    <w:lvl w:ilvl="0" w:tplc="E57C8C74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256647F"/>
    <w:multiLevelType w:val="hybridMultilevel"/>
    <w:tmpl w:val="57E0A01A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9554ED1"/>
    <w:multiLevelType w:val="hybridMultilevel"/>
    <w:tmpl w:val="F4A03CDA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9" w15:restartNumberingAfterBreak="0">
    <w:nsid w:val="599454D0"/>
    <w:multiLevelType w:val="hybridMultilevel"/>
    <w:tmpl w:val="866EBA1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BC42A0E"/>
    <w:multiLevelType w:val="multilevel"/>
    <w:tmpl w:val="7F8C89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8"/>
      </w:rPr>
    </w:lvl>
    <w:lvl w:ilvl="1">
      <w:start w:val="1"/>
      <w:numFmt w:val="decimal"/>
      <w:lvlText w:val="%2)"/>
      <w:lvlJc w:val="left"/>
      <w:pPr>
        <w:ind w:left="1080" w:hanging="720"/>
      </w:pPr>
      <w:rPr>
        <w:rFonts w:hint="default"/>
        <w:b w:val="0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1" w15:restartNumberingAfterBreak="0">
    <w:nsid w:val="6DDA066E"/>
    <w:multiLevelType w:val="hybridMultilevel"/>
    <w:tmpl w:val="B4A6E944"/>
    <w:lvl w:ilvl="0" w:tplc="D04A44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62539E9"/>
    <w:multiLevelType w:val="hybridMultilevel"/>
    <w:tmpl w:val="DEA296C4"/>
    <w:lvl w:ilvl="0" w:tplc="DD9A01EA">
      <w:start w:val="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3" w15:restartNumberingAfterBreak="0">
    <w:nsid w:val="78361418"/>
    <w:multiLevelType w:val="hybridMultilevel"/>
    <w:tmpl w:val="FD6816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A793911"/>
    <w:multiLevelType w:val="hybridMultilevel"/>
    <w:tmpl w:val="1BBAFEA0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C9B0F7E"/>
    <w:multiLevelType w:val="hybridMultilevel"/>
    <w:tmpl w:val="2D662D44"/>
    <w:lvl w:ilvl="0" w:tplc="DD9A01EA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D1A2188"/>
    <w:multiLevelType w:val="hybridMultilevel"/>
    <w:tmpl w:val="46547A96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E3B75A4"/>
    <w:multiLevelType w:val="hybridMultilevel"/>
    <w:tmpl w:val="C504BC6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391654990">
    <w:abstractNumId w:val="20"/>
  </w:num>
  <w:num w:numId="2" w16cid:durableId="623274661">
    <w:abstractNumId w:val="23"/>
  </w:num>
  <w:num w:numId="3" w16cid:durableId="428895939">
    <w:abstractNumId w:val="4"/>
  </w:num>
  <w:num w:numId="4" w16cid:durableId="165706803">
    <w:abstractNumId w:val="14"/>
  </w:num>
  <w:num w:numId="5" w16cid:durableId="53897451">
    <w:abstractNumId w:val="11"/>
  </w:num>
  <w:num w:numId="6" w16cid:durableId="1220093233">
    <w:abstractNumId w:val="19"/>
  </w:num>
  <w:num w:numId="7" w16cid:durableId="19164920">
    <w:abstractNumId w:val="3"/>
  </w:num>
  <w:num w:numId="8" w16cid:durableId="1827088856">
    <w:abstractNumId w:val="0"/>
  </w:num>
  <w:num w:numId="9" w16cid:durableId="275522973">
    <w:abstractNumId w:val="18"/>
  </w:num>
  <w:num w:numId="10" w16cid:durableId="972096702">
    <w:abstractNumId w:val="8"/>
  </w:num>
  <w:num w:numId="11" w16cid:durableId="358287635">
    <w:abstractNumId w:val="7"/>
  </w:num>
  <w:num w:numId="12" w16cid:durableId="1662274468">
    <w:abstractNumId w:val="6"/>
  </w:num>
  <w:num w:numId="13" w16cid:durableId="273447051">
    <w:abstractNumId w:val="1"/>
  </w:num>
  <w:num w:numId="14" w16cid:durableId="1104770598">
    <w:abstractNumId w:val="2"/>
  </w:num>
  <w:num w:numId="15" w16cid:durableId="889344273">
    <w:abstractNumId w:val="10"/>
  </w:num>
  <w:num w:numId="16" w16cid:durableId="1224830862">
    <w:abstractNumId w:val="17"/>
  </w:num>
  <w:num w:numId="17" w16cid:durableId="1681195092">
    <w:abstractNumId w:val="26"/>
  </w:num>
  <w:num w:numId="18" w16cid:durableId="1463188495">
    <w:abstractNumId w:val="5"/>
  </w:num>
  <w:num w:numId="19" w16cid:durableId="1139804516">
    <w:abstractNumId w:val="27"/>
  </w:num>
  <w:num w:numId="20" w16cid:durableId="2021925747">
    <w:abstractNumId w:val="12"/>
  </w:num>
  <w:num w:numId="21" w16cid:durableId="842628017">
    <w:abstractNumId w:val="13"/>
  </w:num>
  <w:num w:numId="22" w16cid:durableId="190263225">
    <w:abstractNumId w:val="15"/>
  </w:num>
  <w:num w:numId="23" w16cid:durableId="2143618388">
    <w:abstractNumId w:val="24"/>
  </w:num>
  <w:num w:numId="24" w16cid:durableId="284700550">
    <w:abstractNumId w:val="22"/>
  </w:num>
  <w:num w:numId="25" w16cid:durableId="1485781487">
    <w:abstractNumId w:val="9"/>
  </w:num>
  <w:num w:numId="26" w16cid:durableId="1397435856">
    <w:abstractNumId w:val="25"/>
  </w:num>
  <w:num w:numId="27" w16cid:durableId="1899245635">
    <w:abstractNumId w:val="21"/>
  </w:num>
  <w:num w:numId="28" w16cid:durableId="163494576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53E5A"/>
    <w:rsid w:val="00053E5A"/>
    <w:rsid w:val="001E4093"/>
    <w:rsid w:val="00250690"/>
    <w:rsid w:val="00265CEF"/>
    <w:rsid w:val="00267BE0"/>
    <w:rsid w:val="002D6590"/>
    <w:rsid w:val="002E76FA"/>
    <w:rsid w:val="00314D2D"/>
    <w:rsid w:val="00353E61"/>
    <w:rsid w:val="00382725"/>
    <w:rsid w:val="003A09D4"/>
    <w:rsid w:val="00435889"/>
    <w:rsid w:val="004519AC"/>
    <w:rsid w:val="0048459B"/>
    <w:rsid w:val="00525346"/>
    <w:rsid w:val="0054093D"/>
    <w:rsid w:val="005811F1"/>
    <w:rsid w:val="005E5887"/>
    <w:rsid w:val="005F048F"/>
    <w:rsid w:val="005F23DE"/>
    <w:rsid w:val="005F4F60"/>
    <w:rsid w:val="0063592D"/>
    <w:rsid w:val="006A6F3E"/>
    <w:rsid w:val="007362FC"/>
    <w:rsid w:val="00757413"/>
    <w:rsid w:val="007859F4"/>
    <w:rsid w:val="007C6800"/>
    <w:rsid w:val="0081559F"/>
    <w:rsid w:val="00837187"/>
    <w:rsid w:val="00883133"/>
    <w:rsid w:val="00912874"/>
    <w:rsid w:val="00917C21"/>
    <w:rsid w:val="00945706"/>
    <w:rsid w:val="009614DC"/>
    <w:rsid w:val="00A62257"/>
    <w:rsid w:val="00B91287"/>
    <w:rsid w:val="00BA179E"/>
    <w:rsid w:val="00BD5A34"/>
    <w:rsid w:val="00D0263E"/>
    <w:rsid w:val="00D54DF8"/>
    <w:rsid w:val="00DA25D3"/>
    <w:rsid w:val="00DB7013"/>
    <w:rsid w:val="00DB7313"/>
    <w:rsid w:val="00E20F9D"/>
    <w:rsid w:val="00E315B4"/>
    <w:rsid w:val="00E34C2B"/>
    <w:rsid w:val="00FF1F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D5A34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D5A34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BD5A3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6433</Words>
  <Characters>38604</Characters>
  <Application>Microsoft Office Word</Application>
  <DocSecurity>0</DocSecurity>
  <Lines>321</Lines>
  <Paragraphs>89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Sekretariat UM ŚREM</cp:lastModifiedBy>
  <cp:revision>24</cp:revision>
  <cp:lastPrinted>2023-08-09T06:06:00Z</cp:lastPrinted>
  <dcterms:created xsi:type="dcterms:W3CDTF">2021-04-23T10:50:00Z</dcterms:created>
  <dcterms:modified xsi:type="dcterms:W3CDTF">2023-08-14T11:14:00Z</dcterms:modified>
</cp:coreProperties>
</file>