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E7F5F" w14:textId="77777777" w:rsidR="005E2C53" w:rsidRPr="005A07CF" w:rsidRDefault="005E2C53" w:rsidP="005E2C53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41293FA5" w14:textId="77777777" w:rsidR="005E2C53" w:rsidRPr="005A07CF" w:rsidRDefault="005E2C53" w:rsidP="005E2C53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67B7880" w14:textId="77777777" w:rsidR="005E2C53" w:rsidRPr="005A07CF" w:rsidRDefault="005E2C53" w:rsidP="005E2C53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CAC55B" w14:textId="77777777" w:rsidR="005E2C53" w:rsidRPr="005A07CF" w:rsidRDefault="005E2C53" w:rsidP="005E2C53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301FB63" w14:textId="266CA4CC" w:rsidR="005E2C53" w:rsidRPr="005A07CF" w:rsidRDefault="005E2C53" w:rsidP="005E2C53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F16002">
        <w:rPr>
          <w:rFonts w:eastAsia="Calibri" w:cstheme="minorHAnsi"/>
          <w:sz w:val="28"/>
          <w:szCs w:val="28"/>
        </w:rPr>
        <w:t xml:space="preserve"> </w:t>
      </w:r>
      <w:r w:rsidR="005D0D48">
        <w:rPr>
          <w:rFonts w:eastAsia="Calibri" w:cstheme="minorHAnsi"/>
          <w:sz w:val="28"/>
          <w:szCs w:val="28"/>
        </w:rPr>
        <w:t>16</w:t>
      </w:r>
      <w:r w:rsidR="00A552FF">
        <w:rPr>
          <w:rFonts w:eastAsia="Calibri" w:cstheme="minorHAnsi"/>
          <w:sz w:val="28"/>
          <w:szCs w:val="28"/>
        </w:rPr>
        <w:t xml:space="preserve"> </w:t>
      </w:r>
      <w:r w:rsidR="00B14C77">
        <w:rPr>
          <w:rFonts w:eastAsia="Calibri" w:cstheme="minorHAnsi"/>
          <w:sz w:val="28"/>
          <w:szCs w:val="28"/>
        </w:rPr>
        <w:t>sierpnia</w:t>
      </w:r>
      <w:r w:rsidR="00F16002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5E16022B" w14:textId="2044E67C" w:rsidR="005E2C53" w:rsidRPr="005A07CF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B14C77">
        <w:rPr>
          <w:rFonts w:eastAsia="Calibri" w:cstheme="minorHAnsi"/>
          <w:sz w:val="28"/>
          <w:szCs w:val="28"/>
        </w:rPr>
        <w:t>13</w:t>
      </w:r>
      <w:r w:rsidRPr="005A07CF">
        <w:rPr>
          <w:rFonts w:eastAsia="Calibri" w:cstheme="minorHAnsi"/>
          <w:sz w:val="28"/>
          <w:szCs w:val="28"/>
        </w:rPr>
        <w:t>.202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>.</w:t>
      </w:r>
      <w:r w:rsidR="00B14C77">
        <w:rPr>
          <w:rFonts w:eastAsia="Calibri" w:cstheme="minorHAnsi"/>
          <w:sz w:val="28"/>
          <w:szCs w:val="28"/>
        </w:rPr>
        <w:t>KSAN</w:t>
      </w:r>
    </w:p>
    <w:p w14:paraId="0D5E1978" w14:textId="4698EF59" w:rsidR="005E2C53" w:rsidRPr="00001FCD" w:rsidRDefault="005E2C53" w:rsidP="005E2C5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552FF" w:rsidRPr="00525B74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6E03CF02" w14:textId="77777777" w:rsidR="005E2C53" w:rsidRPr="005A07CF" w:rsidRDefault="005E2C53" w:rsidP="005E2C53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</w:p>
    <w:p w14:paraId="07B55B7F" w14:textId="086E5A2F" w:rsidR="004053D1" w:rsidRPr="00001FCD" w:rsidRDefault="005322CF" w:rsidP="004053D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</w:t>
      </w:r>
      <w:r>
        <w:rPr>
          <w:rFonts w:cstheme="minorHAnsi"/>
          <w:sz w:val="28"/>
          <w:szCs w:val="28"/>
        </w:rPr>
        <w:t>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 w:rsidR="005E2C53" w:rsidRPr="00001FCD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>o</w:t>
      </w:r>
      <w:r w:rsidR="00A552FF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 xml:space="preserve">wydaniu </w:t>
      </w:r>
      <w:r w:rsidR="00B14C77">
        <w:rPr>
          <w:rFonts w:cstheme="minorHAnsi"/>
          <w:sz w:val="28"/>
          <w:szCs w:val="28"/>
        </w:rPr>
        <w:t>16.08.2023</w:t>
      </w:r>
      <w:r w:rsidR="00A552FF" w:rsidRPr="00525B74">
        <w:rPr>
          <w:rFonts w:cstheme="minorHAnsi"/>
          <w:sz w:val="28"/>
          <w:szCs w:val="28"/>
        </w:rPr>
        <w:t> r., przez Burmistrza Śremu, decyzji nr </w:t>
      </w:r>
      <w:r w:rsidR="00B14C77">
        <w:rPr>
          <w:rFonts w:cstheme="minorHAnsi"/>
          <w:sz w:val="28"/>
          <w:szCs w:val="28"/>
        </w:rPr>
        <w:t>12</w:t>
      </w:r>
      <w:r w:rsidR="00A552FF" w:rsidRPr="00525B74">
        <w:rPr>
          <w:rFonts w:cstheme="minorHAnsi"/>
          <w:sz w:val="28"/>
          <w:szCs w:val="28"/>
        </w:rPr>
        <w:t>/202</w:t>
      </w:r>
      <w:r w:rsidR="00A552FF">
        <w:rPr>
          <w:rFonts w:cstheme="minorHAnsi"/>
          <w:sz w:val="28"/>
          <w:szCs w:val="28"/>
        </w:rPr>
        <w:t>3</w:t>
      </w:r>
      <w:r w:rsidR="00A552FF" w:rsidRPr="00525B74">
        <w:rPr>
          <w:rFonts w:cstheme="minorHAnsi"/>
          <w:sz w:val="28"/>
          <w:szCs w:val="28"/>
        </w:rPr>
        <w:t xml:space="preserve"> o</w:t>
      </w:r>
      <w:r w:rsidR="00A552FF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>lokalizacji inwestycji celu publicznego</w:t>
      </w:r>
      <w:r w:rsidR="005E2C53" w:rsidRPr="00001FCD">
        <w:rPr>
          <w:rFonts w:cstheme="minorHAnsi"/>
          <w:sz w:val="28"/>
          <w:szCs w:val="28"/>
        </w:rPr>
        <w:t xml:space="preserve">: </w:t>
      </w:r>
      <w:r w:rsidR="00B14C77">
        <w:rPr>
          <w:rFonts w:cstheme="minorHAnsi"/>
          <w:sz w:val="28"/>
          <w:szCs w:val="28"/>
        </w:rPr>
        <w:t xml:space="preserve">budowa gminnego </w:t>
      </w:r>
      <w:r w:rsidR="00F63C3F">
        <w:rPr>
          <w:rFonts w:cstheme="minorHAnsi"/>
          <w:sz w:val="28"/>
          <w:szCs w:val="28"/>
        </w:rPr>
        <w:t>p</w:t>
      </w:r>
      <w:r w:rsidR="00B14C77">
        <w:rPr>
          <w:rFonts w:cstheme="minorHAnsi"/>
          <w:sz w:val="28"/>
          <w:szCs w:val="28"/>
        </w:rPr>
        <w:t xml:space="preserve">unktu </w:t>
      </w:r>
      <w:r w:rsidR="00F63C3F">
        <w:rPr>
          <w:rFonts w:cstheme="minorHAnsi"/>
          <w:sz w:val="28"/>
          <w:szCs w:val="28"/>
        </w:rPr>
        <w:t>s</w:t>
      </w:r>
      <w:r w:rsidR="00B14C77">
        <w:rPr>
          <w:rFonts w:cstheme="minorHAnsi"/>
          <w:sz w:val="28"/>
          <w:szCs w:val="28"/>
        </w:rPr>
        <w:t xml:space="preserve">elektywnego </w:t>
      </w:r>
      <w:r w:rsidR="00F63C3F">
        <w:rPr>
          <w:rFonts w:cstheme="minorHAnsi"/>
          <w:sz w:val="28"/>
          <w:szCs w:val="28"/>
        </w:rPr>
        <w:t>z</w:t>
      </w:r>
      <w:r w:rsidR="00B14C77">
        <w:rPr>
          <w:rFonts w:cstheme="minorHAnsi"/>
          <w:sz w:val="28"/>
          <w:szCs w:val="28"/>
        </w:rPr>
        <w:t xml:space="preserve">bierania </w:t>
      </w:r>
      <w:r w:rsidR="00F63C3F">
        <w:rPr>
          <w:rFonts w:cstheme="minorHAnsi"/>
          <w:sz w:val="28"/>
          <w:szCs w:val="28"/>
        </w:rPr>
        <w:t>o</w:t>
      </w:r>
      <w:r w:rsidR="00B14C77">
        <w:rPr>
          <w:rFonts w:cstheme="minorHAnsi"/>
          <w:sz w:val="28"/>
          <w:szCs w:val="28"/>
        </w:rPr>
        <w:t xml:space="preserve">dpadów </w:t>
      </w:r>
      <w:r w:rsidR="00F63C3F">
        <w:rPr>
          <w:rFonts w:cstheme="minorHAnsi"/>
          <w:sz w:val="28"/>
          <w:szCs w:val="28"/>
        </w:rPr>
        <w:t>k</w:t>
      </w:r>
      <w:r w:rsidR="00B14C77">
        <w:rPr>
          <w:rFonts w:cstheme="minorHAnsi"/>
          <w:sz w:val="28"/>
          <w:szCs w:val="28"/>
        </w:rPr>
        <w:t>omunalnych na terenie działek o nr ewid. 26/1 i 26/2, obręb Dąbrowa</w:t>
      </w:r>
      <w:r w:rsidR="00F63C3F">
        <w:rPr>
          <w:rFonts w:cstheme="minorHAnsi"/>
          <w:sz w:val="28"/>
          <w:szCs w:val="28"/>
        </w:rPr>
        <w:t xml:space="preserve"> (Mateuszewo)</w:t>
      </w:r>
      <w:r w:rsidR="00B14C77">
        <w:rPr>
          <w:rFonts w:cstheme="minorHAnsi"/>
          <w:sz w:val="28"/>
          <w:szCs w:val="28"/>
        </w:rPr>
        <w:t xml:space="preserve">, </w:t>
      </w:r>
      <w:r w:rsidR="005E2C53" w:rsidRPr="00001FCD">
        <w:rPr>
          <w:rFonts w:cstheme="minorHAnsi"/>
          <w:sz w:val="28"/>
          <w:szCs w:val="28"/>
        </w:rPr>
        <w:t xml:space="preserve">na wniosek </w:t>
      </w:r>
      <w:r w:rsidR="00B14C77">
        <w:rPr>
          <w:rFonts w:cstheme="minorHAnsi"/>
          <w:sz w:val="28"/>
          <w:szCs w:val="28"/>
        </w:rPr>
        <w:t>gminy Śrem</w:t>
      </w:r>
      <w:r w:rsidR="00F63C3F">
        <w:rPr>
          <w:rFonts w:cstheme="minorHAnsi"/>
          <w:sz w:val="28"/>
          <w:szCs w:val="28"/>
        </w:rPr>
        <w:t>,</w:t>
      </w:r>
      <w:r w:rsidR="00F63C3F">
        <w:rPr>
          <w:rFonts w:cstheme="minorHAnsi"/>
          <w:sz w:val="28"/>
          <w:szCs w:val="28"/>
        </w:rPr>
        <w:br/>
      </w:r>
      <w:r w:rsidR="00B14C77">
        <w:rPr>
          <w:rFonts w:cstheme="minorHAnsi"/>
          <w:sz w:val="28"/>
          <w:szCs w:val="28"/>
        </w:rPr>
        <w:t xml:space="preserve">ul. Plac 20 Października 1, 63-100 Śrem, z 23.06.2023 r. </w:t>
      </w:r>
    </w:p>
    <w:p w14:paraId="0E0C63CD" w14:textId="77777777" w:rsidR="00F63C3F" w:rsidRDefault="00F63C3F" w:rsidP="00F63C3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 lub elektronicznie (ePUAP).</w:t>
      </w:r>
    </w:p>
    <w:p w14:paraId="0C5D54F1" w14:textId="77777777" w:rsidR="00F63C3F" w:rsidRDefault="00F63C3F" w:rsidP="00F63C3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 aktami sprawy można zapoznać się w siedzibie Urzędu Miejskiego w Śremie, biuro 34.</w:t>
      </w:r>
    </w:p>
    <w:p w14:paraId="78457343" w14:textId="75BFB4D0" w:rsidR="005E2C53" w:rsidRPr="005A07CF" w:rsidRDefault="005E2C53" w:rsidP="005E2C5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</w:t>
      </w:r>
      <w:r w:rsidR="00CA200D" w:rsidRPr="00CA200D">
        <w:rPr>
          <w:rFonts w:cstheme="minorHAnsi"/>
          <w:sz w:val="28"/>
          <w:szCs w:val="28"/>
        </w:rPr>
        <w:t>Dz. U. z 2023</w:t>
      </w:r>
      <w:r w:rsidR="00CA200D">
        <w:rPr>
          <w:rFonts w:cstheme="minorHAnsi"/>
          <w:sz w:val="28"/>
          <w:szCs w:val="28"/>
        </w:rPr>
        <w:t> </w:t>
      </w:r>
      <w:r w:rsidR="00CA200D" w:rsidRPr="00CA200D">
        <w:rPr>
          <w:rFonts w:cstheme="minorHAnsi"/>
          <w:sz w:val="28"/>
          <w:szCs w:val="28"/>
        </w:rPr>
        <w:t>r. poz. 775 i 803</w:t>
      </w:r>
      <w:r>
        <w:rPr>
          <w:rFonts w:cstheme="minorHAnsi"/>
          <w:sz w:val="28"/>
          <w:szCs w:val="28"/>
        </w:rPr>
        <w:t>).</w:t>
      </w:r>
    </w:p>
    <w:p w14:paraId="4B98C192" w14:textId="77777777" w:rsidR="00B14C77" w:rsidRDefault="00B14C77" w:rsidP="00B14C77">
      <w:pPr>
        <w:spacing w:after="120" w:line="240" w:lineRule="auto"/>
        <w:ind w:left="4394"/>
        <w:contextualSpacing/>
        <w:jc w:val="center"/>
        <w:rPr>
          <w:rFonts w:eastAsia="Times New Roman" w:cstheme="minorHAnsi"/>
          <w:sz w:val="28"/>
          <w:szCs w:val="36"/>
        </w:rPr>
      </w:pPr>
    </w:p>
    <w:p w14:paraId="191303C3" w14:textId="77777777" w:rsidR="00B14C77" w:rsidRDefault="00B14C77" w:rsidP="00B14C77">
      <w:pPr>
        <w:spacing w:after="120" w:line="240" w:lineRule="auto"/>
        <w:ind w:left="4394"/>
        <w:contextualSpacing/>
        <w:jc w:val="center"/>
        <w:rPr>
          <w:rFonts w:eastAsia="Times New Roman" w:cstheme="minorHAnsi"/>
          <w:sz w:val="28"/>
          <w:szCs w:val="36"/>
        </w:rPr>
      </w:pPr>
    </w:p>
    <w:p w14:paraId="2993FFAF" w14:textId="77777777" w:rsidR="00B14C77" w:rsidRDefault="00B14C77" w:rsidP="00B14C77">
      <w:pPr>
        <w:spacing w:after="120" w:line="240" w:lineRule="auto"/>
        <w:ind w:left="4394"/>
        <w:contextualSpacing/>
        <w:jc w:val="center"/>
        <w:rPr>
          <w:rFonts w:eastAsia="Times New Roman" w:cstheme="minorHAnsi"/>
          <w:sz w:val="28"/>
          <w:szCs w:val="36"/>
        </w:rPr>
      </w:pPr>
    </w:p>
    <w:p w14:paraId="434198F8" w14:textId="09840A83" w:rsidR="00B14C77" w:rsidRPr="00B14C77" w:rsidRDefault="00B14C77" w:rsidP="00B14C77">
      <w:pPr>
        <w:spacing w:after="120" w:line="240" w:lineRule="auto"/>
        <w:ind w:left="4394"/>
        <w:contextualSpacing/>
        <w:jc w:val="center"/>
        <w:rPr>
          <w:rFonts w:eastAsia="Times New Roman" w:cstheme="minorHAnsi"/>
          <w:sz w:val="28"/>
          <w:szCs w:val="36"/>
        </w:rPr>
      </w:pPr>
      <w:r w:rsidRPr="00B14C77">
        <w:rPr>
          <w:rFonts w:eastAsia="Times New Roman" w:cstheme="minorHAnsi"/>
          <w:sz w:val="28"/>
          <w:szCs w:val="36"/>
        </w:rPr>
        <w:t>Adam Lewandowski</w:t>
      </w:r>
    </w:p>
    <w:p w14:paraId="4696393C" w14:textId="77777777" w:rsidR="00B14C77" w:rsidRPr="00B14C77" w:rsidRDefault="00B14C77" w:rsidP="00B14C77">
      <w:pPr>
        <w:spacing w:after="120" w:line="240" w:lineRule="auto"/>
        <w:ind w:left="4395"/>
        <w:contextualSpacing/>
        <w:jc w:val="center"/>
        <w:rPr>
          <w:rFonts w:eastAsia="Times New Roman" w:cstheme="minorHAnsi"/>
          <w:i/>
          <w:sz w:val="28"/>
          <w:szCs w:val="36"/>
        </w:rPr>
      </w:pPr>
      <w:r w:rsidRPr="00B14C77">
        <w:rPr>
          <w:rFonts w:eastAsia="Times New Roman" w:cstheme="minorHAnsi"/>
          <w:sz w:val="28"/>
          <w:szCs w:val="36"/>
        </w:rPr>
        <w:t>Burmistrz Śremu</w:t>
      </w:r>
    </w:p>
    <w:p w14:paraId="3E396B65" w14:textId="77777777" w:rsidR="00B14C77" w:rsidRDefault="00B14C77" w:rsidP="005E2C53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1D6EF5C" w14:textId="77777777" w:rsidR="00B14C77" w:rsidRDefault="00B14C77" w:rsidP="005E2C53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B16FA8" w14:textId="05945226" w:rsidR="005E2C53" w:rsidRPr="005A07CF" w:rsidRDefault="005E2C53" w:rsidP="00F63C3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Wywieszono:</w:t>
      </w:r>
      <w:r w:rsidR="00B14C77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287F4B">
        <w:rPr>
          <w:rFonts w:eastAsia="Times New Roman" w:cstheme="minorHAnsi"/>
          <w:sz w:val="28"/>
          <w:szCs w:val="28"/>
          <w:lang w:eastAsia="pl-PL"/>
        </w:rPr>
        <w:t>….</w:t>
      </w:r>
      <w:r w:rsidR="00B14C77">
        <w:rPr>
          <w:rFonts w:eastAsia="Times New Roman" w:cstheme="minorHAnsi"/>
          <w:sz w:val="28"/>
          <w:szCs w:val="28"/>
          <w:lang w:eastAsia="pl-PL"/>
        </w:rPr>
        <w:t>.08</w:t>
      </w:r>
      <w:r w:rsidR="00CA200D">
        <w:rPr>
          <w:rFonts w:eastAsia="Times New Roman" w:cstheme="minorHAnsi"/>
          <w:sz w:val="28"/>
          <w:szCs w:val="28"/>
          <w:lang w:eastAsia="pl-PL"/>
        </w:rPr>
        <w:t>.2023 r</w:t>
      </w:r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0915523B" w14:textId="77777777" w:rsidR="005E2C53" w:rsidRDefault="005E2C53" w:rsidP="00F63C3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>……………………………..</w:t>
      </w:r>
    </w:p>
    <w:p w14:paraId="3ABE5C2D" w14:textId="77777777" w:rsidR="00117045" w:rsidRDefault="00117045" w:rsidP="00FC2D17">
      <w:pPr>
        <w:pStyle w:val="Standard"/>
        <w:spacing w:line="228" w:lineRule="auto"/>
        <w:jc w:val="both"/>
        <w:rPr>
          <w:rFonts w:cs="Calibri"/>
          <w:bCs/>
          <w:iCs/>
          <w:sz w:val="28"/>
          <w:szCs w:val="28"/>
        </w:rPr>
      </w:pPr>
    </w:p>
    <w:p w14:paraId="177113C8" w14:textId="77777777" w:rsidR="0030239F" w:rsidRPr="005A07CF" w:rsidRDefault="0030239F" w:rsidP="0030239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8109B99" w14:textId="77777777" w:rsidR="0030239F" w:rsidRPr="005A07CF" w:rsidRDefault="0030239F" w:rsidP="0030239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602E2268" w14:textId="77777777" w:rsidR="0030239F" w:rsidRPr="00B14C77" w:rsidRDefault="0030239F" w:rsidP="00B14C77">
      <w:pPr>
        <w:spacing w:after="120" w:line="240" w:lineRule="auto"/>
        <w:ind w:right="6095"/>
        <w:contextualSpacing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0065E062" w14:textId="77777777" w:rsidR="00B14C77" w:rsidRPr="00B14C77" w:rsidRDefault="00B14C77" w:rsidP="00016F48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Śrem, 16 sierpnia 2023 r.</w:t>
      </w:r>
    </w:p>
    <w:p w14:paraId="5F5DC9BF" w14:textId="77777777" w:rsidR="00B14C77" w:rsidRPr="00B14C77" w:rsidRDefault="00B14C77" w:rsidP="00016F48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PPSPP.6733.13.2023.KSAN</w:t>
      </w:r>
    </w:p>
    <w:p w14:paraId="2C117C6E" w14:textId="77777777" w:rsidR="00B14C77" w:rsidRPr="00B14C77" w:rsidRDefault="00B14C77" w:rsidP="00016F48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B14C77">
        <w:rPr>
          <w:rFonts w:cstheme="minorHAnsi"/>
          <w:bCs/>
          <w:sz w:val="28"/>
          <w:szCs w:val="28"/>
        </w:rPr>
        <w:t>Decyzja nr 12 / 2023</w:t>
      </w:r>
    </w:p>
    <w:p w14:paraId="35DF5A3C" w14:textId="77777777" w:rsidR="00B14C77" w:rsidRPr="00B14C77" w:rsidRDefault="00B14C77" w:rsidP="00016F48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B14C77">
        <w:rPr>
          <w:rFonts w:cstheme="minorHAnsi"/>
          <w:bCs/>
          <w:sz w:val="28"/>
          <w:szCs w:val="28"/>
        </w:rPr>
        <w:t>o lokalizacji inwestycji celu publicznego</w:t>
      </w:r>
    </w:p>
    <w:p w14:paraId="54957435" w14:textId="77777777" w:rsidR="00B14C77" w:rsidRPr="00B14C77" w:rsidRDefault="00B14C77" w:rsidP="00016F48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0497E8E1" w14:textId="77777777" w:rsidR="00B14C77" w:rsidRPr="00B14C77" w:rsidRDefault="00B14C77" w:rsidP="00016F48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Na podstawie art. 4 ust. 2 pkt 1 w związku z art. 50 ust. 1, art. 51 ust. 1 pkt 2 ustawy z dnia 27 marca 2003 r. o planowaniu i zagospodarowaniu przestrzennym (Dz. U. z 2023 r. poz. 977), zwanej dalej u.p.z.p., oraz art. 104 ustawy z dnia 14 czerwca 1960 r. – Kodeks postępowania administracyjnego (Dz. U. z 2023 r. poz. 775 i 803), po rozpatrzeniu wniosku złożonego 23.06.2023 r.,</w:t>
      </w:r>
      <w:r w:rsidRPr="00B14C77">
        <w:rPr>
          <w:rFonts w:cstheme="minorHAnsi"/>
          <w:color w:val="1F497D" w:themeColor="text2"/>
          <w:sz w:val="28"/>
          <w:szCs w:val="28"/>
        </w:rPr>
        <w:t xml:space="preserve"> </w:t>
      </w:r>
      <w:r w:rsidRPr="00B14C77">
        <w:rPr>
          <w:rFonts w:cstheme="minorHAnsi"/>
          <w:sz w:val="28"/>
          <w:szCs w:val="28"/>
        </w:rPr>
        <w:t>uzupełnionego 11.07.2023 r. i 13.07.2023 r., przez:</w:t>
      </w:r>
    </w:p>
    <w:p w14:paraId="52CDA820" w14:textId="77777777" w:rsidR="00B14C77" w:rsidRPr="00B14C77" w:rsidRDefault="00B14C77" w:rsidP="00016F48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 xml:space="preserve">gminę Śrem reprezentowaną przez Burmistrza Śremu </w:t>
      </w:r>
    </w:p>
    <w:p w14:paraId="36B7A9CB" w14:textId="77777777" w:rsidR="00B14C77" w:rsidRPr="00B14C77" w:rsidRDefault="00B14C77" w:rsidP="00016F48">
      <w:pPr>
        <w:spacing w:after="120" w:line="240" w:lineRule="auto"/>
        <w:jc w:val="both"/>
        <w:rPr>
          <w:rFonts w:cstheme="minorHAnsi"/>
          <w:i/>
          <w:color w:val="FF0000"/>
          <w:sz w:val="28"/>
          <w:szCs w:val="28"/>
        </w:rPr>
      </w:pPr>
      <w:r w:rsidRPr="00B14C77">
        <w:rPr>
          <w:rFonts w:cstheme="minorHAnsi"/>
          <w:sz w:val="28"/>
          <w:szCs w:val="28"/>
        </w:rPr>
        <w:t xml:space="preserve">w sprawie ustalenia lokalizacji inwestycji celu publicznego dla przedsięwzięcia: budowa gminnego Punktu Selektywnej Zbiórki Odpadów Komunalnych na terenie działek o nr ewid. 26/1 i 26/2, obręb Dąbrowa, </w:t>
      </w:r>
    </w:p>
    <w:p w14:paraId="3EF9A63D" w14:textId="77777777" w:rsidR="00B14C77" w:rsidRPr="00B14C77" w:rsidRDefault="00B14C77" w:rsidP="00016F48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B14C77">
        <w:rPr>
          <w:rFonts w:cstheme="minorHAnsi"/>
          <w:bCs/>
          <w:sz w:val="28"/>
          <w:szCs w:val="28"/>
        </w:rPr>
        <w:t>ustalam</w:t>
      </w:r>
    </w:p>
    <w:p w14:paraId="0A6B55AB" w14:textId="77777777" w:rsidR="00B14C77" w:rsidRPr="00B14C77" w:rsidRDefault="00B14C77" w:rsidP="00016F48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B14C77">
        <w:rPr>
          <w:rFonts w:cstheme="minorHAnsi"/>
          <w:bCs/>
          <w:sz w:val="28"/>
          <w:szCs w:val="28"/>
        </w:rPr>
        <w:t>na rzecz Wnioskodawcy</w:t>
      </w:r>
    </w:p>
    <w:p w14:paraId="52C23CFD" w14:textId="77777777" w:rsidR="00B14C77" w:rsidRPr="00B14C77" w:rsidRDefault="00B14C77" w:rsidP="00016F48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B14C77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00AA94C6" w14:textId="77777777" w:rsidR="00B14C77" w:rsidRPr="00B14C77" w:rsidRDefault="00B14C77" w:rsidP="00016F48">
      <w:pPr>
        <w:spacing w:after="120" w:line="240" w:lineRule="auto"/>
        <w:contextualSpacing/>
        <w:jc w:val="center"/>
        <w:rPr>
          <w:rFonts w:cstheme="minorHAnsi"/>
          <w:bCs/>
          <w:sz w:val="28"/>
          <w:szCs w:val="28"/>
        </w:rPr>
      </w:pPr>
    </w:p>
    <w:p w14:paraId="2B1A21C2" w14:textId="77777777" w:rsidR="00B14C77" w:rsidRPr="00B14C77" w:rsidRDefault="00B14C77" w:rsidP="00016F48">
      <w:pPr>
        <w:tabs>
          <w:tab w:val="left" w:pos="426"/>
        </w:tabs>
        <w:spacing w:after="120" w:line="240" w:lineRule="auto"/>
        <w:contextualSpacing/>
        <w:jc w:val="both"/>
        <w:rPr>
          <w:rFonts w:cstheme="minorHAnsi"/>
          <w:bCs/>
          <w:sz w:val="28"/>
          <w:szCs w:val="28"/>
        </w:rPr>
      </w:pPr>
      <w:r w:rsidRPr="00B14C77">
        <w:rPr>
          <w:rFonts w:cstheme="minorHAnsi"/>
          <w:bCs/>
          <w:sz w:val="28"/>
          <w:szCs w:val="28"/>
        </w:rPr>
        <w:t>1.</w:t>
      </w:r>
      <w:r w:rsidRPr="00B14C77">
        <w:rPr>
          <w:rFonts w:cstheme="minorHAnsi"/>
          <w:bCs/>
          <w:sz w:val="28"/>
          <w:szCs w:val="28"/>
        </w:rPr>
        <w:tab/>
        <w:t>Opis inwestycji:</w:t>
      </w:r>
    </w:p>
    <w:p w14:paraId="248DE14D" w14:textId="77777777" w:rsidR="00B14C77" w:rsidRPr="00B14C77" w:rsidRDefault="00B14C77" w:rsidP="00016F48">
      <w:pPr>
        <w:pStyle w:val="Akapitzlist"/>
        <w:numPr>
          <w:ilvl w:val="0"/>
          <w:numId w:val="3"/>
        </w:numPr>
        <w:tabs>
          <w:tab w:val="left" w:pos="567"/>
        </w:tabs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bCs/>
          <w:sz w:val="28"/>
          <w:szCs w:val="28"/>
        </w:rPr>
        <w:t>rodzaj</w:t>
      </w:r>
      <w:r w:rsidRPr="00B14C77">
        <w:rPr>
          <w:rFonts w:asciiTheme="minorHAnsi" w:hAnsiTheme="minorHAnsi" w:cstheme="minorHAnsi"/>
          <w:sz w:val="28"/>
          <w:szCs w:val="28"/>
        </w:rPr>
        <w:t xml:space="preserve">: gminny punkt selektywnej zbiórki odpadów komunalnych składający się z: </w:t>
      </w:r>
    </w:p>
    <w:p w14:paraId="7209136F" w14:textId="77777777" w:rsidR="00B14C77" w:rsidRPr="00B14C77" w:rsidRDefault="00B14C77" w:rsidP="00016F48">
      <w:pPr>
        <w:pStyle w:val="Akapitzlist"/>
        <w:numPr>
          <w:ilvl w:val="0"/>
          <w:numId w:val="22"/>
        </w:numPr>
        <w:tabs>
          <w:tab w:val="left" w:pos="567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 xml:space="preserve">budynku socjalno-biurowego z częścią magazynową i warsztatową, </w:t>
      </w:r>
    </w:p>
    <w:p w14:paraId="613B8451" w14:textId="77777777" w:rsidR="00B14C77" w:rsidRPr="00B14C77" w:rsidRDefault="00B14C77" w:rsidP="00016F48">
      <w:pPr>
        <w:pStyle w:val="Akapitzlist"/>
        <w:numPr>
          <w:ilvl w:val="0"/>
          <w:numId w:val="22"/>
        </w:numPr>
        <w:tabs>
          <w:tab w:val="left" w:pos="567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wagi samochodowej przejazdowej (o szerokości nie większej niż 3,6 m, długości nie większej niż 12 m i powierzchni zabudowy nie większej niż 44 m</w:t>
      </w:r>
      <w:r w:rsidRPr="00B14C77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B14C77">
        <w:rPr>
          <w:rFonts w:asciiTheme="minorHAnsi" w:hAnsiTheme="minorHAnsi" w:cstheme="minorHAnsi"/>
          <w:sz w:val="28"/>
          <w:szCs w:val="28"/>
        </w:rPr>
        <w:t xml:space="preserve">), </w:t>
      </w:r>
    </w:p>
    <w:p w14:paraId="43500ABE" w14:textId="77777777" w:rsidR="00B14C77" w:rsidRPr="00B14C77" w:rsidRDefault="00B14C77" w:rsidP="00016F48">
      <w:pPr>
        <w:pStyle w:val="Akapitzlist"/>
        <w:numPr>
          <w:ilvl w:val="0"/>
          <w:numId w:val="22"/>
        </w:numPr>
        <w:tabs>
          <w:tab w:val="left" w:pos="567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zadaszenia nad kontenerami na odpady typu KP7 (o szerokości nie większej niż 6,5 m, o wysokości nie większej niż 5,7 m i powierzchni zabudowy nie większej niż 163 m</w:t>
      </w:r>
      <w:r w:rsidRPr="00B14C77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B14C77">
        <w:rPr>
          <w:rFonts w:asciiTheme="minorHAnsi" w:hAnsiTheme="minorHAnsi" w:cstheme="minorHAnsi"/>
          <w:sz w:val="28"/>
          <w:szCs w:val="28"/>
        </w:rPr>
        <w:t xml:space="preserve">), </w:t>
      </w:r>
    </w:p>
    <w:p w14:paraId="70B8E367" w14:textId="77777777" w:rsidR="00B14C77" w:rsidRPr="00B14C77" w:rsidRDefault="00B14C77" w:rsidP="00016F48">
      <w:pPr>
        <w:pStyle w:val="Akapitzlist"/>
        <w:numPr>
          <w:ilvl w:val="0"/>
          <w:numId w:val="22"/>
        </w:numPr>
        <w:tabs>
          <w:tab w:val="left" w:pos="567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lastRenderedPageBreak/>
        <w:t>zadaszenia z rampą (o szerokości nie większej niż 7,5 m, wysokości nie większej niż 5,7 m i powierzchni zabudowy nie większej niż 200 m</w:t>
      </w:r>
      <w:r w:rsidRPr="00B14C77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B14C77">
        <w:rPr>
          <w:rFonts w:asciiTheme="minorHAnsi" w:hAnsiTheme="minorHAnsi" w:cstheme="minorHAnsi"/>
          <w:sz w:val="28"/>
          <w:szCs w:val="28"/>
        </w:rPr>
        <w:t xml:space="preserve">); </w:t>
      </w:r>
    </w:p>
    <w:p w14:paraId="7FF8D216" w14:textId="77777777" w:rsidR="00B14C77" w:rsidRPr="00B14C77" w:rsidRDefault="00B14C77" w:rsidP="00016F48">
      <w:pPr>
        <w:pStyle w:val="Akapitzlist"/>
        <w:numPr>
          <w:ilvl w:val="0"/>
          <w:numId w:val="3"/>
        </w:numPr>
        <w:tabs>
          <w:tab w:val="left" w:pos="567"/>
        </w:tabs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lokalizacja: teren inwestycji składający się z działek o nr ewid. 26/1 i 26/2, obręb Dąbrowa, wyznaczony liniami rozgraniczającymi na mapie stanowiącej załącznik nr 1 do decyzji;</w:t>
      </w:r>
    </w:p>
    <w:p w14:paraId="07A096F3" w14:textId="77777777" w:rsidR="00B14C77" w:rsidRPr="00B14C77" w:rsidRDefault="00B14C77" w:rsidP="00016F48">
      <w:pPr>
        <w:pStyle w:val="Akapitzlist"/>
        <w:numPr>
          <w:ilvl w:val="0"/>
          <w:numId w:val="3"/>
        </w:numPr>
        <w:tabs>
          <w:tab w:val="left" w:pos="567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funkcja zabudowy i zagospodarowania terenu: usługowa.</w:t>
      </w:r>
    </w:p>
    <w:p w14:paraId="36CB8C9E" w14:textId="77777777" w:rsidR="00B14C77" w:rsidRPr="00B14C77" w:rsidRDefault="00B14C77" w:rsidP="00016F48">
      <w:pPr>
        <w:tabs>
          <w:tab w:val="left" w:pos="426"/>
        </w:tabs>
        <w:spacing w:after="120" w:line="240" w:lineRule="auto"/>
        <w:contextualSpacing/>
        <w:jc w:val="both"/>
        <w:rPr>
          <w:rFonts w:cstheme="minorHAnsi"/>
          <w:bCs/>
          <w:sz w:val="28"/>
          <w:szCs w:val="28"/>
        </w:rPr>
      </w:pPr>
      <w:r w:rsidRPr="00B14C77">
        <w:rPr>
          <w:rFonts w:cstheme="minorHAnsi"/>
          <w:bCs/>
          <w:sz w:val="28"/>
          <w:szCs w:val="28"/>
        </w:rPr>
        <w:t>2.</w:t>
      </w:r>
      <w:r w:rsidRPr="00B14C77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39DE66E9" w14:textId="77777777" w:rsidR="00B14C77" w:rsidRPr="00B14C77" w:rsidRDefault="00B14C77" w:rsidP="00016F48">
      <w:pPr>
        <w:pStyle w:val="Akapitzlist"/>
        <w:numPr>
          <w:ilvl w:val="0"/>
          <w:numId w:val="4"/>
        </w:numPr>
        <w:tabs>
          <w:tab w:val="left" w:pos="567"/>
        </w:tabs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warunków i wymagań ochrony i kształtowania ładu przestrzennego:</w:t>
      </w:r>
    </w:p>
    <w:p w14:paraId="241EC67F" w14:textId="77777777" w:rsidR="00B14C77" w:rsidRPr="00B14C77" w:rsidRDefault="00B14C77" w:rsidP="00016F48">
      <w:pPr>
        <w:pStyle w:val="Akapitzlist"/>
        <w:numPr>
          <w:ilvl w:val="0"/>
          <w:numId w:val="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linia zabudowy wyznaczona jako nieprzekraczalna ustalona w odległości 6,0 m od drogi publicznej – gminnej (działka o nr ewid. 27, obręb Dąbrowa) i oznaczająca linię wyznaczającą najmniejszą odległość, w której mogą zostać zlokalizowane obiekty budowlane,</w:t>
      </w:r>
    </w:p>
    <w:p w14:paraId="4BB1C569" w14:textId="77777777" w:rsidR="00B14C77" w:rsidRPr="00B14C77" w:rsidRDefault="00B14C77" w:rsidP="00016F48">
      <w:pPr>
        <w:pStyle w:val="Akapitzlist"/>
        <w:numPr>
          <w:ilvl w:val="0"/>
          <w:numId w:val="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wskaźnik powierzchni zabudowy (istniejącej i projektowanej): od 1,2 % do 2,5 % powierzchni terenu,</w:t>
      </w:r>
    </w:p>
    <w:p w14:paraId="7DEF2DB9" w14:textId="77777777" w:rsidR="00B14C77" w:rsidRPr="00B14C77" w:rsidRDefault="00B14C77" w:rsidP="00016F48">
      <w:pPr>
        <w:pStyle w:val="Akapitzlist"/>
        <w:numPr>
          <w:ilvl w:val="0"/>
          <w:numId w:val="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powierzchnia biologicznie czynna: nie mniej niż 40 % powierzchni terenu,</w:t>
      </w:r>
    </w:p>
    <w:p w14:paraId="5BBA1794" w14:textId="77777777" w:rsidR="00B14C77" w:rsidRPr="00B14C77" w:rsidRDefault="00B14C77" w:rsidP="00016F48">
      <w:pPr>
        <w:pStyle w:val="Akapitzlist"/>
        <w:numPr>
          <w:ilvl w:val="0"/>
          <w:numId w:val="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szerokość elewacji frontowej</w:t>
      </w:r>
      <w:r w:rsidRPr="00B14C77">
        <w:rPr>
          <w:rFonts w:asciiTheme="minorHAnsi" w:hAnsiTheme="minorHAnsi" w:cstheme="minorHAnsi"/>
          <w:sz w:val="28"/>
          <w:szCs w:val="28"/>
          <w:vertAlign w:val="superscript"/>
        </w:rPr>
        <w:footnoteReference w:id="2"/>
      </w:r>
      <w:r w:rsidRPr="00B14C77">
        <w:rPr>
          <w:rFonts w:asciiTheme="minorHAnsi" w:hAnsiTheme="minorHAnsi" w:cstheme="minorHAnsi"/>
          <w:sz w:val="28"/>
          <w:szCs w:val="28"/>
        </w:rPr>
        <w:t xml:space="preserve"> budynku: od 16,0 m do 20,0 m,</w:t>
      </w:r>
    </w:p>
    <w:p w14:paraId="0D276EE5" w14:textId="77777777" w:rsidR="00B14C77" w:rsidRPr="00B14C77" w:rsidRDefault="00B14C77" w:rsidP="00016F48">
      <w:pPr>
        <w:pStyle w:val="Akapitzlist"/>
        <w:numPr>
          <w:ilvl w:val="0"/>
          <w:numId w:val="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wysokość górnej krawędzi elewacji frontowej budynku, jej gzymsu lub attyki: od 3,5 m do 4,5 m,</w:t>
      </w:r>
    </w:p>
    <w:p w14:paraId="3CD610C6" w14:textId="77777777" w:rsidR="00B14C77" w:rsidRPr="00B14C77" w:rsidRDefault="00B14C77" w:rsidP="00016F48">
      <w:pPr>
        <w:pStyle w:val="Akapitzlist"/>
        <w:numPr>
          <w:ilvl w:val="0"/>
          <w:numId w:val="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liczba kondygnacji nadziemnych budynku: 1,</w:t>
      </w:r>
    </w:p>
    <w:p w14:paraId="7B4E3DA3" w14:textId="77777777" w:rsidR="00B14C77" w:rsidRPr="00B14C77" w:rsidRDefault="00B14C77" w:rsidP="00016F48">
      <w:pPr>
        <w:pStyle w:val="Akapitzlist"/>
        <w:numPr>
          <w:ilvl w:val="0"/>
          <w:numId w:val="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geometria dachu budynku:</w:t>
      </w:r>
    </w:p>
    <w:p w14:paraId="039FA1E3" w14:textId="77777777" w:rsidR="00B14C77" w:rsidRPr="00B14C77" w:rsidRDefault="00B14C77" w:rsidP="00016F48">
      <w:pPr>
        <w:pStyle w:val="Akapitzlist"/>
        <w:numPr>
          <w:ilvl w:val="0"/>
          <w:numId w:val="20"/>
        </w:numPr>
        <w:suppressAutoHyphens w:val="0"/>
        <w:autoSpaceDN/>
        <w:spacing w:after="120" w:line="240" w:lineRule="auto"/>
        <w:ind w:left="993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kąt nachylenia głównych połaci dachu: nie większy niż 12˚,</w:t>
      </w:r>
    </w:p>
    <w:p w14:paraId="1E1224C2" w14:textId="77777777" w:rsidR="00B14C77" w:rsidRPr="00B14C77" w:rsidRDefault="00B14C77" w:rsidP="00016F48">
      <w:pPr>
        <w:pStyle w:val="Akapitzlist"/>
        <w:numPr>
          <w:ilvl w:val="0"/>
          <w:numId w:val="20"/>
        </w:numPr>
        <w:suppressAutoHyphens w:val="0"/>
        <w:autoSpaceDN/>
        <w:spacing w:after="120" w:line="240" w:lineRule="auto"/>
        <w:ind w:left="993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wysokość ze stropodachem: od 3,5 m do 4,5 m,</w:t>
      </w:r>
    </w:p>
    <w:p w14:paraId="3918EF28" w14:textId="77777777" w:rsidR="00B14C77" w:rsidRPr="00B14C77" w:rsidRDefault="00B14C77" w:rsidP="00016F48">
      <w:pPr>
        <w:pStyle w:val="Akapitzlist"/>
        <w:numPr>
          <w:ilvl w:val="0"/>
          <w:numId w:val="20"/>
        </w:numPr>
        <w:suppressAutoHyphens w:val="0"/>
        <w:autoSpaceDN/>
        <w:spacing w:after="120" w:line="240" w:lineRule="auto"/>
        <w:ind w:left="993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układ głównych połaci dachowych: jednospadowy;</w:t>
      </w:r>
    </w:p>
    <w:p w14:paraId="0C9BB2B7" w14:textId="77777777" w:rsidR="00B14C77" w:rsidRPr="00B14C77" w:rsidRDefault="00B14C77" w:rsidP="00016F48">
      <w:pPr>
        <w:pStyle w:val="Akapitzlist"/>
        <w:numPr>
          <w:ilvl w:val="0"/>
          <w:numId w:val="4"/>
        </w:numPr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ochrony środowiska i zdrowia ludzi oraz dziedzictwa kulturowego i zabytków oraz dóbr kultury współczesnej: uwzględnienie ograniczeń wynikających z położenia terenu na terenie Głównego Zbiornika Wód Podziemnych nr 150 – Pradolina Warszawa-Berlin;</w:t>
      </w:r>
    </w:p>
    <w:p w14:paraId="4C23E082" w14:textId="77777777" w:rsidR="00B14C77" w:rsidRPr="00B14C77" w:rsidRDefault="00B14C77" w:rsidP="00016F48">
      <w:pPr>
        <w:pStyle w:val="Akapitzlist"/>
        <w:numPr>
          <w:ilvl w:val="0"/>
          <w:numId w:val="4"/>
        </w:numPr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obsługi w zakresie infrastruktury technicznej i komunikacji:</w:t>
      </w:r>
    </w:p>
    <w:p w14:paraId="1768C6C0" w14:textId="77777777" w:rsidR="00B14C77" w:rsidRPr="00B14C77" w:rsidRDefault="00B14C77" w:rsidP="00016F48">
      <w:pPr>
        <w:pStyle w:val="Akapitzlist"/>
        <w:numPr>
          <w:ilvl w:val="0"/>
          <w:numId w:val="6"/>
        </w:numPr>
        <w:tabs>
          <w:tab w:val="left" w:pos="709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sposób zaopatrzenia w wodę: istniejąca sieć wodociągowa (opinia Śremskich Wodociągów Sp. z o.o. z 04.07.2023 r.),</w:t>
      </w:r>
    </w:p>
    <w:p w14:paraId="299D8054" w14:textId="77777777" w:rsidR="00B14C77" w:rsidRPr="00B14C77" w:rsidRDefault="00B14C77" w:rsidP="00016F48">
      <w:pPr>
        <w:pStyle w:val="Akapitzlist"/>
        <w:numPr>
          <w:ilvl w:val="0"/>
          <w:numId w:val="6"/>
        </w:numPr>
        <w:tabs>
          <w:tab w:val="left" w:pos="709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lastRenderedPageBreak/>
        <w:t>sposób zaopatrzenia w energię elektryczną: istniejąca sieć elektroenergetyczna (oświadczenie ENEA Operator Sp. z o.o. z dnia 07.07.2023 r.),</w:t>
      </w:r>
    </w:p>
    <w:p w14:paraId="1A50E26C" w14:textId="77777777" w:rsidR="00B14C77" w:rsidRPr="00B14C77" w:rsidRDefault="00B14C77" w:rsidP="00016F48">
      <w:pPr>
        <w:pStyle w:val="Akapitzlist"/>
        <w:numPr>
          <w:ilvl w:val="0"/>
          <w:numId w:val="6"/>
        </w:numPr>
        <w:tabs>
          <w:tab w:val="left" w:pos="709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sposób zaopatrzenia w energię cieplną: zgodnie z przepisami odrębnymi,</w:t>
      </w:r>
    </w:p>
    <w:p w14:paraId="2C0AFCC9" w14:textId="77777777" w:rsidR="00B14C77" w:rsidRPr="00B14C77" w:rsidRDefault="00B14C77" w:rsidP="00016F48">
      <w:pPr>
        <w:pStyle w:val="Akapitzlist"/>
        <w:numPr>
          <w:ilvl w:val="0"/>
          <w:numId w:val="6"/>
        </w:numPr>
        <w:tabs>
          <w:tab w:val="left" w:pos="709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color w:val="0070C0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 xml:space="preserve">odprowadzanie ścieków bytowych: istniejąca sieć kanalizacji sanitarnej (opinia Śremskich Wodociągów Sp. z o.o. z 04.07.2023 r.), </w:t>
      </w:r>
    </w:p>
    <w:p w14:paraId="3C9083A9" w14:textId="77777777" w:rsidR="00B14C77" w:rsidRPr="00B14C77" w:rsidRDefault="00B14C77" w:rsidP="00016F48">
      <w:pPr>
        <w:pStyle w:val="Akapitzlist"/>
        <w:numPr>
          <w:ilvl w:val="0"/>
          <w:numId w:val="6"/>
        </w:numPr>
        <w:tabs>
          <w:tab w:val="left" w:pos="709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urządzeń,</w:t>
      </w:r>
    </w:p>
    <w:p w14:paraId="0F17BFAB" w14:textId="77777777" w:rsidR="00B14C77" w:rsidRPr="00B14C77" w:rsidRDefault="00B14C77" w:rsidP="00016F48">
      <w:pPr>
        <w:pStyle w:val="Akapitzlist"/>
        <w:numPr>
          <w:ilvl w:val="0"/>
          <w:numId w:val="6"/>
        </w:numPr>
        <w:tabs>
          <w:tab w:val="left" w:pos="709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gospodarowanie odpadami: zgodnie z przepisami odrębnymi,</w:t>
      </w:r>
    </w:p>
    <w:p w14:paraId="1D20AB5C" w14:textId="77777777" w:rsidR="00B14C77" w:rsidRPr="00B14C77" w:rsidRDefault="00B14C77" w:rsidP="00016F48">
      <w:pPr>
        <w:pStyle w:val="Akapitzlist"/>
        <w:numPr>
          <w:ilvl w:val="0"/>
          <w:numId w:val="6"/>
        </w:numPr>
        <w:tabs>
          <w:tab w:val="left" w:pos="709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color w:val="0070C0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dostęp do drogi publicznej: bezpośredni do drogi gminnej (działka o nr ewid. 27, obręb Dąbrowa), poprzez istniejący zjazd;</w:t>
      </w:r>
    </w:p>
    <w:p w14:paraId="095AB0A8" w14:textId="77777777" w:rsidR="00B14C77" w:rsidRPr="00B14C77" w:rsidRDefault="00B14C77" w:rsidP="00016F48">
      <w:pPr>
        <w:pStyle w:val="Akapitzlist"/>
        <w:numPr>
          <w:ilvl w:val="0"/>
          <w:numId w:val="6"/>
        </w:numPr>
        <w:tabs>
          <w:tab w:val="left" w:pos="709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liczba miejsc parkingowych: nie mniej niż jedno miejsce parkingowe przypadające na dwóch pracowników, zlokalizowane na terenie inwestycji;</w:t>
      </w:r>
    </w:p>
    <w:p w14:paraId="7737D466" w14:textId="77777777" w:rsidR="00B14C77" w:rsidRPr="00B14C77" w:rsidRDefault="00B14C77" w:rsidP="00016F48">
      <w:pPr>
        <w:pStyle w:val="Akapitzlist"/>
        <w:numPr>
          <w:ilvl w:val="0"/>
          <w:numId w:val="4"/>
        </w:numPr>
        <w:suppressAutoHyphens w:val="0"/>
        <w:autoSpaceDN/>
        <w:spacing w:after="120" w:line="240" w:lineRule="auto"/>
        <w:ind w:left="567" w:hanging="425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wymagań dotyczących ochrony interesów osób trzecich:</w:t>
      </w:r>
    </w:p>
    <w:p w14:paraId="33DC562D" w14:textId="77777777" w:rsidR="00B14C77" w:rsidRPr="00B14C77" w:rsidRDefault="00B14C77" w:rsidP="00016F48">
      <w:pPr>
        <w:pStyle w:val="Akapitzlist"/>
        <w:numPr>
          <w:ilvl w:val="0"/>
          <w:numId w:val="7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 xml:space="preserve">warunki ochrony przed pozbawieniem: </w:t>
      </w:r>
    </w:p>
    <w:p w14:paraId="26E2BF69" w14:textId="77777777" w:rsidR="00B14C77" w:rsidRPr="00B14C77" w:rsidRDefault="00B14C77" w:rsidP="00016F48">
      <w:pPr>
        <w:pStyle w:val="Akapitzlist"/>
        <w:numPr>
          <w:ilvl w:val="0"/>
          <w:numId w:val="13"/>
        </w:numPr>
        <w:suppressAutoHyphens w:val="0"/>
        <w:autoSpaceDN/>
        <w:spacing w:after="120" w:line="240" w:lineRule="auto"/>
        <w:ind w:left="993" w:hanging="426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63D5E86C" w14:textId="77777777" w:rsidR="00B14C77" w:rsidRPr="00B14C77" w:rsidRDefault="00B14C77" w:rsidP="00016F48">
      <w:pPr>
        <w:pStyle w:val="Akapitzlist"/>
        <w:numPr>
          <w:ilvl w:val="0"/>
          <w:numId w:val="13"/>
        </w:numPr>
        <w:suppressAutoHyphens w:val="0"/>
        <w:autoSpaceDN/>
        <w:spacing w:after="120" w:line="240" w:lineRule="auto"/>
        <w:ind w:left="993" w:hanging="426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204269CD" w14:textId="77777777" w:rsidR="00B14C77" w:rsidRPr="00B14C77" w:rsidRDefault="00B14C77" w:rsidP="00016F48">
      <w:pPr>
        <w:pStyle w:val="Akapitzlist"/>
        <w:numPr>
          <w:ilvl w:val="0"/>
          <w:numId w:val="7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2EE1ACE6" w14:textId="77777777" w:rsidR="00B14C77" w:rsidRPr="00B14C77" w:rsidRDefault="00B14C77" w:rsidP="00016F48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B14C77">
        <w:rPr>
          <w:rFonts w:cstheme="minorHAnsi"/>
          <w:bCs/>
          <w:sz w:val="28"/>
          <w:szCs w:val="28"/>
        </w:rPr>
        <w:t>3.</w:t>
      </w:r>
      <w:r w:rsidRPr="00B14C77">
        <w:rPr>
          <w:rFonts w:cstheme="minorHAnsi"/>
          <w:bCs/>
          <w:sz w:val="28"/>
          <w:szCs w:val="28"/>
        </w:rPr>
        <w:tab/>
        <w:t>Linie rozgraniczające teren inwestycji wyznaczone na mapie zasadniczej w skali 1:1000.</w:t>
      </w:r>
    </w:p>
    <w:p w14:paraId="5E22C3F8" w14:textId="77777777" w:rsidR="00C5604C" w:rsidRDefault="00C5604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22B2BBB6" w14:textId="510C40E7" w:rsidR="00B14C77" w:rsidRPr="00B14C77" w:rsidRDefault="00B14C77" w:rsidP="00016F48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lastRenderedPageBreak/>
        <w:t>Uzasadnienie</w:t>
      </w:r>
    </w:p>
    <w:p w14:paraId="41C4AD3E" w14:textId="77777777" w:rsidR="00016F48" w:rsidRDefault="00B14C77" w:rsidP="00016F48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Stosownie do art. 4 ust. 2 pkt 1 u.p.z.p. w przypadku braku miejscowego planu zagospodarowania przestrzennego określenie sposobów zagospodarowania i warunków zabudowy terenu dla lokalizacji inwestycji celu publicznego ustala się w drodze decyzji o lokalizacji inwestycji celu publicznego.</w:t>
      </w:r>
    </w:p>
    <w:p w14:paraId="244CC3FB" w14:textId="31370DB3" w:rsidR="00B14C77" w:rsidRPr="00B14C77" w:rsidRDefault="00B14C77" w:rsidP="00016F48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300736B9" w14:textId="77777777" w:rsidR="00B14C77" w:rsidRPr="00B14C77" w:rsidRDefault="00B14C77" w:rsidP="00016F48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1FCB1613" w14:textId="77777777" w:rsidR="00B14C77" w:rsidRPr="00B14C77" w:rsidRDefault="00B14C77" w:rsidP="00016F48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W rozumieniu art. 2 pkt 5 u.p.z.p.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nieruchomościami”.</w:t>
      </w:r>
    </w:p>
    <w:p w14:paraId="4D1A9997" w14:textId="77777777" w:rsidR="00B14C77" w:rsidRPr="00B14C77" w:rsidRDefault="00B14C77" w:rsidP="00016F48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Planowana inwestycja polega na budowie gminnego punktu selektywnej zbiórki odpadów komunalnych na terenie działek o nr ewid. 26/1 i 26/2, obręb Dąbrowa. Planowana inwestycja polegać będzie na budowie: budynku socjalno-biurowego z częścią magazynową i warsztatową, wagi samochodowej przejazdowej, zadaszenia z rampą i zadaszenia nad kontenerami na odpady typu KP7.</w:t>
      </w:r>
    </w:p>
    <w:p w14:paraId="7B547A5E" w14:textId="77777777" w:rsidR="00C5604C" w:rsidRDefault="00C5604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108302A9" w14:textId="76C4EA11" w:rsidR="00B14C77" w:rsidRPr="00B14C77" w:rsidRDefault="00B14C77" w:rsidP="00016F48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lastRenderedPageBreak/>
        <w:t>Planowana inwestycja będzie zapewniać odbiór i składowanie odpadów od lokalnej społeczności jest zatem celem publicznym w rozumieniu art. 6 pkt 3 ustawy z dnia 21 sierpnia 1997 r. o gospodarce nieruchomościami (Dz.</w:t>
      </w:r>
      <w:r w:rsidR="00016F48">
        <w:rPr>
          <w:rFonts w:cstheme="minorHAnsi"/>
          <w:sz w:val="28"/>
          <w:szCs w:val="28"/>
        </w:rPr>
        <w:t> </w:t>
      </w:r>
      <w:r w:rsidRPr="00B14C77">
        <w:rPr>
          <w:rFonts w:cstheme="minorHAnsi"/>
          <w:sz w:val="28"/>
          <w:szCs w:val="28"/>
        </w:rPr>
        <w:t>U. z 2023 r. poz. 344 i 1113), gdyż należy ją zaliczyć do budowy i utrzymywania publicznych urządzeń służących do zaopatrzenia ludności w wodę, gromadzenia, przesyłania, oczyszczania i odprowadzania ścieków oraz odzysku i unieszkodliwiania odpadów, w tym ich składowania.</w:t>
      </w:r>
    </w:p>
    <w:p w14:paraId="4B4450A8" w14:textId="77777777" w:rsidR="00B14C77" w:rsidRPr="00B14C77" w:rsidRDefault="00B14C77" w:rsidP="00016F48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 Inwestycja służyć będzie lokalnej społeczności.</w:t>
      </w:r>
    </w:p>
    <w:p w14:paraId="16D716CC" w14:textId="77777777" w:rsidR="00B14C77" w:rsidRPr="00B14C77" w:rsidRDefault="00B14C77" w:rsidP="00016F48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54925AD0" w14:textId="77777777" w:rsidR="00B14C77" w:rsidRPr="00B14C77" w:rsidRDefault="00B14C77" w:rsidP="00016F48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0DB2BB14" w14:textId="77777777" w:rsidR="00B14C77" w:rsidRPr="00B14C77" w:rsidRDefault="00B14C77" w:rsidP="00016F48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1CBF95C1" w14:textId="77777777" w:rsidR="00B14C77" w:rsidRPr="00B14C77" w:rsidRDefault="00B14C77" w:rsidP="00016F48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Teren planowanej inwestycji obejmuje działki o nr ewid. 26/1 i 26/2, obręb Dąbrowa i zgodnie z ewidencją gruntów i budynków, prowadzoną przez Starostę Śremskiego, stanowi tereny przemysłowe, oznaczone symbolem Ba.</w:t>
      </w:r>
    </w:p>
    <w:p w14:paraId="7CE0DC62" w14:textId="77777777" w:rsidR="00B14C77" w:rsidRPr="00B14C77" w:rsidRDefault="00B14C77" w:rsidP="00016F48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 Teren nie wymaga uzyskania zgody na zmianę przeznaczenia gruntu rolnego lub leśnego na cele nierolnicze i nieleśne. Warunek uznaje się zatem za spełniony.</w:t>
      </w:r>
    </w:p>
    <w:p w14:paraId="5973A28C" w14:textId="77777777" w:rsidR="00B14C77" w:rsidRPr="00B14C77" w:rsidRDefault="00B14C77" w:rsidP="00016F48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  <w:szCs w:val="28"/>
        </w:rPr>
      </w:pPr>
      <w:r w:rsidRPr="00B14C77">
        <w:rPr>
          <w:rFonts w:cstheme="minorHAnsi"/>
          <w:spacing w:val="-2"/>
          <w:sz w:val="28"/>
          <w:szCs w:val="28"/>
        </w:rPr>
        <w:lastRenderedPageBreak/>
        <w:t xml:space="preserve">Stosownie do art. 53 ust. 3 </w:t>
      </w:r>
      <w:r w:rsidRPr="00B14C77">
        <w:rPr>
          <w:rFonts w:cstheme="minorHAnsi"/>
          <w:sz w:val="28"/>
          <w:szCs w:val="28"/>
        </w:rPr>
        <w:t>u.p.z.p.</w:t>
      </w:r>
      <w:r w:rsidRPr="00B14C77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442FB3F2" w14:textId="77777777" w:rsidR="00B14C77" w:rsidRPr="00B14C77" w:rsidRDefault="00B14C77" w:rsidP="00016F48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Zgodnie z art. 60 ust. 4 u.p.z.p. sporządzenie projektu decyzji o lokalizacji inwestycji celu publicznego powierzono osobie, o której mowa w art. 5 pkt 4. Projekt decyzji znajduje się w aktach sprawy.</w:t>
      </w:r>
    </w:p>
    <w:p w14:paraId="751711A5" w14:textId="2540F911" w:rsidR="00B14C77" w:rsidRPr="00B14C77" w:rsidRDefault="00B14C77" w:rsidP="00016F48">
      <w:pPr>
        <w:widowControl w:val="0"/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W decyzji nie ustalono warunków i 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110CD2C4" w14:textId="77777777" w:rsidR="00B14C77" w:rsidRPr="00B14C77" w:rsidRDefault="00B14C77" w:rsidP="00016F48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ochroną wód, gleby i ziemi przed zanieczyszczeniem w związku z prowadzeniem gospodarki rolnej;</w:t>
      </w:r>
    </w:p>
    <w:p w14:paraId="33FE6B5E" w14:textId="77777777" w:rsidR="00B14C77" w:rsidRPr="00B14C77" w:rsidRDefault="00B14C77" w:rsidP="00016F48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potrzebami w zakresie zapobiegania ruchom masowym ziemi i ich skutkom;</w:t>
      </w:r>
    </w:p>
    <w:p w14:paraId="4269B789" w14:textId="77777777" w:rsidR="00B14C77" w:rsidRPr="00B14C77" w:rsidRDefault="00B14C77" w:rsidP="00016F48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6CB2DA0F" w14:textId="77777777" w:rsidR="00B14C77" w:rsidRPr="00B14C77" w:rsidRDefault="00B14C77" w:rsidP="00016F48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ograniczeniami wynikającymi z ustanowienia w trybie ustawy z dnia 16 kwietnia 2004 r. o ochronie przyrody (Dz. U. z 2023 r. poz. 1336) form ochrony przyrody oraz ustaleń obowiązujących planów ochrony;</w:t>
      </w:r>
    </w:p>
    <w:p w14:paraId="246462BE" w14:textId="77777777" w:rsidR="00B14C77" w:rsidRPr="00B14C77" w:rsidRDefault="00B14C77" w:rsidP="00016F48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ograniczeniami wynikającymi z ustalenia w trybie przepisów ustawy z dnia 20 lipca 2017 r. – Prawo wodne (Dz. U. z 2023 r. poz. 1478) warunków korzystania z wód regionu wodnego i zlewni oraz ustanowienia stref ochronnych ujęć wód, a także obszarów ochronnych zbiorników wód śródlądowych;</w:t>
      </w:r>
    </w:p>
    <w:p w14:paraId="3A2CDF14" w14:textId="77777777" w:rsidR="00B14C77" w:rsidRPr="00B14C77" w:rsidRDefault="00B14C77" w:rsidP="00016F48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6676C3C0" w14:textId="77777777" w:rsidR="00B14C77" w:rsidRPr="00B14C77" w:rsidRDefault="00B14C77" w:rsidP="00016F48">
      <w:pPr>
        <w:widowControl w:val="0"/>
        <w:tabs>
          <w:tab w:val="left" w:pos="993"/>
        </w:tabs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75409382" w14:textId="77777777" w:rsidR="00B14C77" w:rsidRPr="00B14C77" w:rsidRDefault="00B14C77" w:rsidP="00016F48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3444834E" w14:textId="77777777" w:rsidR="00C5604C" w:rsidRDefault="00C5604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30D3CE3B" w14:textId="72E77370" w:rsidR="00B14C77" w:rsidRPr="00B14C77" w:rsidRDefault="00B14C77" w:rsidP="00016F48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lastRenderedPageBreak/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1071). W związku z tym nie zachodził obowiązek uzyskania decyzji o środowiskowych uwarunkowaniach określającej środowiskowe uwarunkowania realizacji przedsięwzięcia.</w:t>
      </w:r>
    </w:p>
    <w:p w14:paraId="489B72D1" w14:textId="0E767D36" w:rsidR="00B14C77" w:rsidRPr="00B14C77" w:rsidRDefault="00B14C77" w:rsidP="00016F48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2023 r. poz. 1094 i 1113) tutejszy organ rozważył, przed wydaniem niniejszej decyzji, czy analizowane przedsięwzięcie, </w:t>
      </w:r>
      <w:r w:rsidRPr="00B14C77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B14C77">
        <w:rPr>
          <w:rFonts w:cstheme="minorHAnsi"/>
          <w:sz w:val="28"/>
          <w:szCs w:val="28"/>
        </w:rPr>
        <w:t>, które nie jest bezpośrednio związane z ochroną obszaru Natura 2000 lub nie wynika z tej ochrony, może potencjalnie znacząco oddziaływać na obszar Natura 2000. Otóż planowana inwestycja:</w:t>
      </w:r>
    </w:p>
    <w:p w14:paraId="0E909D69" w14:textId="77777777" w:rsidR="00B14C77" w:rsidRPr="00B14C77" w:rsidRDefault="00B14C77" w:rsidP="00016F48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zostanie zlokalizowana w sąsiedztwie zainwestowanego terenu (zakład i składowisko odpadów komunalnych), na częściowo zabudowanym terenie;</w:t>
      </w:r>
    </w:p>
    <w:p w14:paraId="5CF384AF" w14:textId="77777777" w:rsidR="00B14C77" w:rsidRPr="00B14C77" w:rsidRDefault="00B14C77" w:rsidP="00016F48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odległa jest od najbliższego obszaru Natura 2000 (pomiar w linii prostej) o ca 2,6 km;</w:t>
      </w:r>
    </w:p>
    <w:p w14:paraId="0536089E" w14:textId="77777777" w:rsidR="00B14C77" w:rsidRPr="00B14C77" w:rsidRDefault="00B14C77" w:rsidP="00016F48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nie wiąże się z generowaniem jakichkolwiek emisji do środowiska (hałas, pola elektromagnetyczne, substancje), poza krótkotrwałym etapem realizacji inwestycji.</w:t>
      </w:r>
    </w:p>
    <w:p w14:paraId="04F53D1D" w14:textId="77777777" w:rsidR="00B14C77" w:rsidRPr="00B14C77" w:rsidRDefault="00B14C77" w:rsidP="00016F48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0" w:name="mip57658053"/>
      <w:bookmarkEnd w:id="0"/>
    </w:p>
    <w:p w14:paraId="4F363F5A" w14:textId="77777777" w:rsidR="00B14C77" w:rsidRPr="00B14C77" w:rsidRDefault="00B14C77" w:rsidP="00016F48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 xml:space="preserve">Projekt decyzji został uzgodniony z organem, o którym mowa w art. 53 ust. 4 pkt 5 u.p.z.p., a mianowicie z Marszałkiem Województwa Wielkopolskiego. </w:t>
      </w:r>
    </w:p>
    <w:p w14:paraId="6F2933EA" w14:textId="77777777" w:rsidR="00B14C77" w:rsidRPr="00B14C77" w:rsidRDefault="00B14C77" w:rsidP="00016F48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Projekt decyzji nie wymagał zaopiniowania przez operatorów, o których mowa art. 5 ust. 5e u.p.z.p.</w:t>
      </w:r>
    </w:p>
    <w:p w14:paraId="1AB97825" w14:textId="77777777" w:rsidR="00B14C77" w:rsidRPr="00B14C77" w:rsidRDefault="00B14C77" w:rsidP="00016F48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Projekt decyzji uzyskał stanowisko zarządcy drogi gminnej będącej własnością i w zarządzie gminy Śrem, którym jest Burmistrz Śremu, w ramach wewnętrznej procedury.</w:t>
      </w:r>
    </w:p>
    <w:p w14:paraId="5842D8B7" w14:textId="77777777" w:rsidR="00B14C77" w:rsidRPr="00B14C77" w:rsidRDefault="00B14C77" w:rsidP="00016F48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lastRenderedPageBreak/>
        <w:t>Ponadto, decyzja nie wymagała wcześniejszego uzyskania decyzji wymaganych przepisami odrębnymi.</w:t>
      </w:r>
    </w:p>
    <w:p w14:paraId="41E9B7C3" w14:textId="204ACBCE" w:rsidR="00B14C77" w:rsidRPr="00B14C77" w:rsidRDefault="00B14C77" w:rsidP="00016F48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 Wnioskodawcę oraz właściciela działek objętych wnioskiem o nr ewid. 26/1 i 26/2, obręb Dąbrowa. </w:t>
      </w:r>
    </w:p>
    <w:p w14:paraId="3E3B8B0F" w14:textId="77777777" w:rsidR="00B14C77" w:rsidRPr="00B14C77" w:rsidRDefault="00B14C77" w:rsidP="00016F48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0D52826A" w14:textId="77777777" w:rsidR="00B14C77" w:rsidRPr="00B14C77" w:rsidRDefault="00B14C77" w:rsidP="00016F48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W związku z powyższym orzeczono jak w sentencji.</w:t>
      </w:r>
    </w:p>
    <w:p w14:paraId="3161C652" w14:textId="77777777" w:rsidR="00B14C77" w:rsidRPr="00B14C77" w:rsidRDefault="00B14C77" w:rsidP="00016F48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B14C77">
        <w:rPr>
          <w:rFonts w:cstheme="minorHAnsi"/>
          <w:bCs/>
          <w:sz w:val="28"/>
          <w:szCs w:val="28"/>
        </w:rPr>
        <w:t>Pouczenie</w:t>
      </w:r>
    </w:p>
    <w:p w14:paraId="0F01F8E8" w14:textId="77777777" w:rsidR="00B14C77" w:rsidRPr="00B14C77" w:rsidRDefault="00B14C77" w:rsidP="00016F48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59B689D6" w14:textId="77777777" w:rsidR="00B14C77" w:rsidRPr="00B14C77" w:rsidRDefault="00B14C77" w:rsidP="00016F48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4AD2C15D" w14:textId="77777777" w:rsidR="00B14C77" w:rsidRPr="00B14C77" w:rsidRDefault="00B14C77" w:rsidP="00016F48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 xml:space="preserve">Przed upływem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1250F8D6" w14:textId="77777777" w:rsidR="00B14C77" w:rsidRPr="00B14C77" w:rsidRDefault="00B14C77" w:rsidP="00016F48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4766DA5F" w14:textId="77777777" w:rsidR="00B14C77" w:rsidRPr="00B14C77" w:rsidRDefault="00B14C77" w:rsidP="00016F48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B14C77">
        <w:rPr>
          <w:rFonts w:cstheme="minorHAnsi"/>
          <w:sz w:val="28"/>
          <w:szCs w:val="28"/>
          <w:shd w:val="clear" w:color="auto" w:fill="FFFFFF"/>
        </w:rPr>
        <w:t>wnosi się za pośrednictwem Burmistrza Śremu.</w:t>
      </w:r>
    </w:p>
    <w:p w14:paraId="6ECE3D20" w14:textId="77777777" w:rsidR="00C5604C" w:rsidRDefault="00C5604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4FD443EE" w14:textId="436E054D" w:rsidR="00B14C77" w:rsidRPr="00B14C77" w:rsidRDefault="00B14C77" w:rsidP="00016F48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lastRenderedPageBreak/>
        <w:t>Informacja</w:t>
      </w:r>
    </w:p>
    <w:p w14:paraId="1D3EDE00" w14:textId="77777777" w:rsidR="00B14C77" w:rsidRPr="00B14C77" w:rsidRDefault="00B14C77" w:rsidP="00016F48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Stosownie do art. 65 u.p.z.p. w drodze decyzji, stwierdza się wygaśnięcie decyzji o lokalizacji inwestycji celu publicznego, jeżeli:</w:t>
      </w:r>
    </w:p>
    <w:p w14:paraId="0FD765FE" w14:textId="77777777" w:rsidR="00B14C77" w:rsidRPr="00B14C77" w:rsidRDefault="00B14C77" w:rsidP="00016F48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inny wnioskodawca uzyskał pozwolenie na budowę;</w:t>
      </w:r>
    </w:p>
    <w:p w14:paraId="55707965" w14:textId="77777777" w:rsidR="00B14C77" w:rsidRPr="00B14C77" w:rsidRDefault="00B14C77" w:rsidP="00016F48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dla tego terenu uchwalono plan miejscowy, którego ustalenia są inne niż w wydanej decyzji.</w:t>
      </w:r>
    </w:p>
    <w:p w14:paraId="019F9CD9" w14:textId="77777777" w:rsidR="00B14C77" w:rsidRPr="00B14C77" w:rsidRDefault="00B14C77" w:rsidP="00C5604C">
      <w:pPr>
        <w:widowControl w:val="0"/>
        <w:autoSpaceDE w:val="0"/>
        <w:autoSpaceDN w:val="0"/>
        <w:adjustRightInd w:val="0"/>
        <w:spacing w:after="120" w:line="240" w:lineRule="auto"/>
        <w:ind w:right="-1"/>
        <w:contextualSpacing/>
        <w:jc w:val="both"/>
        <w:rPr>
          <w:rFonts w:cstheme="minorHAnsi"/>
          <w:sz w:val="28"/>
          <w:szCs w:val="28"/>
        </w:rPr>
      </w:pPr>
    </w:p>
    <w:p w14:paraId="13549DB0" w14:textId="77777777" w:rsidR="00C5604C" w:rsidRPr="00CF716F" w:rsidRDefault="00C5604C" w:rsidP="00C5604C">
      <w:pPr>
        <w:spacing w:after="120" w:line="240" w:lineRule="auto"/>
        <w:ind w:left="3540"/>
        <w:contextualSpacing/>
        <w:jc w:val="center"/>
        <w:rPr>
          <w:rFonts w:ascii="Calibri" w:hAnsi="Calibri" w:cs="Calibri"/>
          <w:sz w:val="28"/>
          <w:szCs w:val="28"/>
        </w:rPr>
      </w:pPr>
      <w:r w:rsidRPr="00CF716F">
        <w:rPr>
          <w:rFonts w:ascii="Calibri" w:hAnsi="Calibri" w:cs="Calibri"/>
          <w:sz w:val="28"/>
          <w:szCs w:val="28"/>
        </w:rPr>
        <w:t>(-) z up. BURMISTRZA</w:t>
      </w:r>
    </w:p>
    <w:p w14:paraId="30322914" w14:textId="77777777" w:rsidR="00C5604C" w:rsidRPr="00CF716F" w:rsidRDefault="00C5604C" w:rsidP="00C5604C">
      <w:pPr>
        <w:spacing w:after="120" w:line="240" w:lineRule="auto"/>
        <w:ind w:left="3540"/>
        <w:contextualSpacing/>
        <w:jc w:val="center"/>
        <w:rPr>
          <w:rFonts w:ascii="Calibri" w:hAnsi="Calibri" w:cs="Calibri"/>
          <w:sz w:val="28"/>
          <w:szCs w:val="28"/>
        </w:rPr>
      </w:pPr>
      <w:r w:rsidRPr="00CF716F">
        <w:rPr>
          <w:rFonts w:ascii="Calibri" w:hAnsi="Calibri" w:cs="Calibri"/>
          <w:sz w:val="28"/>
          <w:szCs w:val="28"/>
        </w:rPr>
        <w:t>Katarzyna Bednarowicz</w:t>
      </w:r>
    </w:p>
    <w:p w14:paraId="0F5EAA54" w14:textId="77777777" w:rsidR="00C5604C" w:rsidRPr="00CF716F" w:rsidRDefault="00C5604C" w:rsidP="00C5604C">
      <w:pPr>
        <w:spacing w:after="120" w:line="240" w:lineRule="auto"/>
        <w:ind w:left="3540"/>
        <w:contextualSpacing/>
        <w:jc w:val="center"/>
        <w:rPr>
          <w:rFonts w:ascii="Calibri" w:hAnsi="Calibri" w:cs="Calibri"/>
          <w:sz w:val="28"/>
          <w:szCs w:val="28"/>
        </w:rPr>
      </w:pPr>
      <w:r w:rsidRPr="00CF716F">
        <w:rPr>
          <w:rFonts w:ascii="Calibri" w:hAnsi="Calibri" w:cs="Calibri"/>
          <w:sz w:val="28"/>
          <w:szCs w:val="28"/>
        </w:rPr>
        <w:t>naczelnik Pionu Gospodarowania</w:t>
      </w:r>
    </w:p>
    <w:p w14:paraId="3DB9059F" w14:textId="77777777" w:rsidR="00C5604C" w:rsidRPr="00CF716F" w:rsidRDefault="00C5604C" w:rsidP="00C5604C">
      <w:pPr>
        <w:spacing w:after="120" w:line="240" w:lineRule="auto"/>
        <w:ind w:left="3540"/>
        <w:contextualSpacing/>
        <w:jc w:val="center"/>
        <w:rPr>
          <w:rFonts w:ascii="Calibri" w:hAnsi="Calibri" w:cs="Calibri"/>
          <w:sz w:val="28"/>
          <w:szCs w:val="28"/>
        </w:rPr>
      </w:pPr>
      <w:r w:rsidRPr="00CF716F">
        <w:rPr>
          <w:rFonts w:ascii="Calibri" w:hAnsi="Calibri" w:cs="Calibri"/>
          <w:sz w:val="28"/>
          <w:szCs w:val="28"/>
        </w:rPr>
        <w:t>Przestrzenią i Środowiskiem</w:t>
      </w:r>
    </w:p>
    <w:p w14:paraId="7E198BEF" w14:textId="77777777" w:rsidR="00C5604C" w:rsidRPr="00EE5392" w:rsidRDefault="00C5604C" w:rsidP="00C5604C">
      <w:pPr>
        <w:spacing w:after="120"/>
        <w:ind w:left="3540"/>
        <w:contextualSpacing/>
        <w:jc w:val="center"/>
        <w:rPr>
          <w:rFonts w:ascii="Calibri" w:hAnsi="Calibri" w:cs="Calibri"/>
          <w:sz w:val="28"/>
          <w:szCs w:val="28"/>
        </w:rPr>
      </w:pPr>
      <w:r w:rsidRPr="00CF716F">
        <w:rPr>
          <w:rFonts w:ascii="Calibri" w:hAnsi="Calibri" w:cs="Calibri"/>
          <w:sz w:val="28"/>
          <w:szCs w:val="28"/>
        </w:rPr>
        <w:t>/dokument podpisany elektronicznie/</w:t>
      </w:r>
    </w:p>
    <w:p w14:paraId="25CF6993" w14:textId="77777777" w:rsidR="00016F48" w:rsidRDefault="00016F48" w:rsidP="00B14C77">
      <w:pPr>
        <w:widowControl w:val="0"/>
        <w:autoSpaceDE w:val="0"/>
        <w:autoSpaceDN w:val="0"/>
        <w:adjustRightInd w:val="0"/>
        <w:spacing w:after="120"/>
        <w:ind w:right="-1"/>
        <w:contextualSpacing/>
        <w:jc w:val="both"/>
        <w:rPr>
          <w:rFonts w:cstheme="minorHAnsi"/>
          <w:sz w:val="28"/>
          <w:szCs w:val="28"/>
        </w:rPr>
      </w:pPr>
    </w:p>
    <w:p w14:paraId="4B32EDF2" w14:textId="77777777" w:rsidR="00016F48" w:rsidRDefault="00016F48" w:rsidP="00B14C77">
      <w:pPr>
        <w:widowControl w:val="0"/>
        <w:autoSpaceDE w:val="0"/>
        <w:autoSpaceDN w:val="0"/>
        <w:adjustRightInd w:val="0"/>
        <w:spacing w:after="120"/>
        <w:ind w:right="-1"/>
        <w:contextualSpacing/>
        <w:jc w:val="both"/>
        <w:rPr>
          <w:rFonts w:cstheme="minorHAnsi"/>
          <w:sz w:val="28"/>
          <w:szCs w:val="28"/>
        </w:rPr>
      </w:pPr>
    </w:p>
    <w:p w14:paraId="6350EFEB" w14:textId="21120412" w:rsidR="00B14C77" w:rsidRPr="00B14C77" w:rsidRDefault="00B14C77" w:rsidP="00B14C77">
      <w:pPr>
        <w:widowControl w:val="0"/>
        <w:autoSpaceDE w:val="0"/>
        <w:autoSpaceDN w:val="0"/>
        <w:adjustRightInd w:val="0"/>
        <w:spacing w:after="120"/>
        <w:ind w:right="-1"/>
        <w:contextualSpacing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Załączniki:</w:t>
      </w:r>
    </w:p>
    <w:p w14:paraId="33110854" w14:textId="77777777" w:rsidR="00B14C77" w:rsidRPr="00B14C77" w:rsidRDefault="00B14C77" w:rsidP="00B14C77">
      <w:pPr>
        <w:numPr>
          <w:ilvl w:val="0"/>
          <w:numId w:val="9"/>
        </w:numPr>
        <w:spacing w:after="120" w:line="240" w:lineRule="auto"/>
        <w:ind w:right="-1"/>
        <w:contextualSpacing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załącznik nr 1 – część graficzna decyzji.</w:t>
      </w:r>
    </w:p>
    <w:p w14:paraId="2F794A6B" w14:textId="77777777" w:rsidR="00B14C77" w:rsidRPr="00B14C77" w:rsidRDefault="00B14C77" w:rsidP="00B14C77">
      <w:pPr>
        <w:spacing w:after="120"/>
        <w:contextualSpacing/>
        <w:jc w:val="both"/>
        <w:rPr>
          <w:rFonts w:cstheme="minorHAnsi"/>
          <w:sz w:val="28"/>
          <w:szCs w:val="28"/>
        </w:rPr>
      </w:pPr>
    </w:p>
    <w:p w14:paraId="5B28C4C9" w14:textId="77777777" w:rsidR="00B14C77" w:rsidRPr="00B14C77" w:rsidRDefault="00B14C77" w:rsidP="00F63C3F">
      <w:p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Sprawę prowadzi:</w:t>
      </w:r>
    </w:p>
    <w:p w14:paraId="46122BA9" w14:textId="77777777" w:rsidR="00B14C77" w:rsidRPr="00B14C77" w:rsidRDefault="00B14C77" w:rsidP="00F63C3F">
      <w:p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 xml:space="preserve">Sandra Krauze </w:t>
      </w:r>
    </w:p>
    <w:p w14:paraId="4221C7AA" w14:textId="77777777" w:rsidR="00B14C77" w:rsidRPr="00B14C77" w:rsidRDefault="00B14C77" w:rsidP="00F63C3F">
      <w:p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podinspektor</w:t>
      </w:r>
    </w:p>
    <w:p w14:paraId="24F5935C" w14:textId="77777777" w:rsidR="00B14C77" w:rsidRPr="00B14C77" w:rsidRDefault="00B14C77" w:rsidP="00F63C3F">
      <w:p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tel. 61 28 47 190</w:t>
      </w:r>
    </w:p>
    <w:p w14:paraId="7C22F8A6" w14:textId="77777777" w:rsidR="00B14C77" w:rsidRPr="00B14C77" w:rsidRDefault="00B14C77" w:rsidP="00B14C77">
      <w:pPr>
        <w:spacing w:after="120"/>
        <w:contextualSpacing/>
        <w:jc w:val="both"/>
        <w:rPr>
          <w:rFonts w:cstheme="minorHAnsi"/>
          <w:sz w:val="28"/>
          <w:szCs w:val="28"/>
        </w:rPr>
      </w:pPr>
    </w:p>
    <w:p w14:paraId="64A9FC67" w14:textId="77777777" w:rsidR="00B14C77" w:rsidRPr="00B14C77" w:rsidRDefault="00B14C77" w:rsidP="00B14C77">
      <w:pPr>
        <w:spacing w:after="120"/>
        <w:contextualSpacing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Otrzymują:</w:t>
      </w:r>
    </w:p>
    <w:p w14:paraId="6844DE3F" w14:textId="77777777" w:rsidR="00B14C77" w:rsidRPr="00B14C77" w:rsidRDefault="00B14C77" w:rsidP="00B14C77">
      <w:pPr>
        <w:spacing w:after="120"/>
        <w:contextualSpacing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Strony postępowania:</w:t>
      </w:r>
    </w:p>
    <w:p w14:paraId="350F0721" w14:textId="77777777" w:rsidR="00B14C77" w:rsidRPr="00B14C77" w:rsidRDefault="00B14C77" w:rsidP="00B14C77">
      <w:pPr>
        <w:pStyle w:val="Akapitzlist"/>
        <w:numPr>
          <w:ilvl w:val="0"/>
          <w:numId w:val="21"/>
        </w:numPr>
        <w:tabs>
          <w:tab w:val="left" w:pos="567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Gmina Śrem (Pion Rolnictwa i Gospodarki Komunalnej)</w:t>
      </w:r>
    </w:p>
    <w:p w14:paraId="1C915A94" w14:textId="77777777" w:rsidR="00B14C77" w:rsidRPr="00B14C77" w:rsidRDefault="00B14C77" w:rsidP="00B14C77">
      <w:pPr>
        <w:pStyle w:val="Akapitzlist"/>
        <w:numPr>
          <w:ilvl w:val="0"/>
          <w:numId w:val="21"/>
        </w:numPr>
        <w:tabs>
          <w:tab w:val="left" w:pos="567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B14C77">
        <w:rPr>
          <w:rFonts w:asciiTheme="minorHAnsi" w:hAnsiTheme="minorHAnsi" w:cstheme="minorHAnsi"/>
          <w:sz w:val="28"/>
          <w:szCs w:val="28"/>
        </w:rPr>
        <w:t>Przedsiębiorstwo Gospodarki Komunalnej w Śremie Sp. z o.o. z siedzibą w Śremie; ul. Parkowa 6, 63-100 Śrem</w:t>
      </w:r>
    </w:p>
    <w:p w14:paraId="0F4C8E39" w14:textId="77777777" w:rsidR="00B14C77" w:rsidRPr="00B14C77" w:rsidRDefault="00B14C77" w:rsidP="00B14C77">
      <w:pPr>
        <w:tabs>
          <w:tab w:val="left" w:pos="567"/>
        </w:tabs>
        <w:spacing w:after="120"/>
        <w:contextualSpacing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aa.</w:t>
      </w:r>
    </w:p>
    <w:p w14:paraId="06F8EBDD" w14:textId="77777777" w:rsidR="00B14C77" w:rsidRPr="00B14C77" w:rsidRDefault="00B14C77" w:rsidP="00F63C3F">
      <w:p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167D37E2" w14:textId="77777777" w:rsidR="00B14C77" w:rsidRPr="00B14C77" w:rsidRDefault="00B14C77" w:rsidP="00F63C3F">
      <w:p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  <w:r w:rsidRPr="00B14C77">
        <w:rPr>
          <w:rFonts w:cstheme="minorHAnsi"/>
          <w:sz w:val="28"/>
          <w:szCs w:val="28"/>
        </w:rPr>
        <w:t>Decyzja zwolniona od opłaty skarbowej zgodnie z art. 7 pkt 3 ustawy z dnia 16 listopada 2006 r. o opłacie skarbowej (Dz. U. z 2022 r. poz. 2142, 1812, 2236, z 2023 r. poz. 412, 919, 1273).</w:t>
      </w:r>
    </w:p>
    <w:p w14:paraId="3DD0ACA4" w14:textId="77777777" w:rsidR="00587B95" w:rsidRDefault="00587B95" w:rsidP="0030239F">
      <w:pPr>
        <w:spacing w:after="120"/>
        <w:jc w:val="both"/>
        <w:rPr>
          <w:rFonts w:cstheme="minorHAnsi"/>
          <w:sz w:val="28"/>
          <w:szCs w:val="28"/>
        </w:rPr>
      </w:pPr>
    </w:p>
    <w:p w14:paraId="62C67A7B" w14:textId="77777777" w:rsidR="00587B95" w:rsidRDefault="00587B95" w:rsidP="0030239F">
      <w:pPr>
        <w:spacing w:after="120"/>
        <w:jc w:val="both"/>
        <w:rPr>
          <w:rFonts w:cstheme="minorHAnsi"/>
          <w:sz w:val="28"/>
          <w:szCs w:val="28"/>
        </w:rPr>
        <w:sectPr w:rsidR="00587B95" w:rsidSect="00CB0D40">
          <w:headerReference w:type="default" r:id="rId8"/>
          <w:headerReference w:type="first" r:id="rId9"/>
          <w:footerReference w:type="first" r:id="rId10"/>
          <w:pgSz w:w="11906" w:h="16838"/>
          <w:pgMar w:top="1418" w:right="1418" w:bottom="1701" w:left="1701" w:header="708" w:footer="708" w:gutter="0"/>
          <w:cols w:space="708"/>
          <w:titlePg/>
          <w:docGrid w:linePitch="360"/>
        </w:sectPr>
      </w:pPr>
    </w:p>
    <w:p w14:paraId="703830BE" w14:textId="5715F3B0" w:rsidR="00587B95" w:rsidRPr="00117045" w:rsidRDefault="00016F48" w:rsidP="00587B95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00328FFE" wp14:editId="68A73BC6">
            <wp:extent cx="8145780" cy="5759450"/>
            <wp:effectExtent l="0" t="0" r="7620" b="0"/>
            <wp:docPr id="779556435" name="Obraz 1" descr="Obraz zawierający tekst, mapa, diagram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556435" name="Obraz 1" descr="Obraz zawierający tekst, mapa, diagram, Plan&#10;&#10;Opis wygenerowany automatyczni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45780" cy="575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7B95" w:rsidRPr="00117045" w:rsidSect="00587B95">
      <w:pgSz w:w="16838" w:h="11906" w:orient="landscape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FBD32" w14:textId="77777777" w:rsidR="00E833F0" w:rsidRDefault="00E833F0" w:rsidP="00053E5A">
      <w:pPr>
        <w:spacing w:after="0" w:line="240" w:lineRule="auto"/>
      </w:pPr>
      <w:r>
        <w:separator/>
      </w:r>
    </w:p>
  </w:endnote>
  <w:endnote w:type="continuationSeparator" w:id="0">
    <w:p w14:paraId="776638FC" w14:textId="77777777" w:rsidR="00E833F0" w:rsidRDefault="00E833F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93BB231" w:rsidR="00945706" w:rsidRDefault="00C5604C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22FB67A" wp14:editId="6923893B">
              <wp:simplePos x="0" y="0"/>
              <wp:positionH relativeFrom="column">
                <wp:posOffset>3577590</wp:posOffset>
              </wp:positionH>
              <wp:positionV relativeFrom="paragraph">
                <wp:posOffset>-194310</wp:posOffset>
              </wp:positionV>
              <wp:extent cx="2914650" cy="628650"/>
              <wp:effectExtent l="0" t="0" r="19050" b="19050"/>
              <wp:wrapNone/>
              <wp:docPr id="525444992" name="Prostokąt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14650" cy="628650"/>
                      </a:xfrm>
                      <a:prstGeom prst="rect">
                        <a:avLst/>
                      </a:prstGeom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5EF8D5F" id="Prostokąt 2" o:spid="_x0000_s1026" style="position:absolute;margin-left:281.7pt;margin-top:-15.3pt;width:229.5pt;height:49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PncWwIAACQFAAAOAAAAZHJzL2Uyb0RvYy54bWysVEtPGzEQvlfqf7B8L5tEgdKIDYqCqCoh&#10;QEDF2fHaiVWvxx072aS/vmPvIxFFPVS9eGd2vnn6G19d72vLdgqDAVfy8dmIM+UkVMatS/795fbT&#10;JWchClcJC06V/KACv55//HDV+JmawAZspZBREBdmjS/5JkY/K4ogN6oW4Qy8cmTUgLWIpOK6qFA0&#10;FL22xWQ0uigawMojSBUC/b1pjXye42utZHzQOqjIbMmptphPzOcqncX8SszWKPzGyK4M8Q9V1MI4&#10;SjqEuhFRsC2aP0LVRiIE0PFMQl2A1kaq3AN1Mx696eZ5I7zKvdBwgh/GFP5fWHm/e/aPSGNofJgF&#10;ElMXe411+lJ9bJ+HdRiGpfaRSfo5+TKeXpzTTCXZLiaXSaYwxdHbY4hfFdQsCSVHuow8I7G7C7GF&#10;9pCUzLp0BrCmujXWZiXRQC0tsp2gC1ytx12KExQlTJ7Fsf4sxYNVbdQnpZmpUsU5e6bWMWb1o49p&#10;HSGTi6bsg9P4PScbe6cOm9xUptvgOHrP8ZhtQOeM4OLgWBsH+Hdn3eL7rtteU9srqA6PyBBaogcv&#10;bw0N/06E+CiQmE33RdsaH+jQFpqSQydxtgH89d7/hCfCkZWzhjal5OHnVqDizH5zREXiwTStVlam&#10;558npOCpZXVqcdt6CXSXY3oXvMxiwkfbixqhfqWlXqSsZBJOUu6Sy4i9soztBtOzINVikWG0Tl7E&#10;O/fsZQqepprI9bJ/Feg7Bkbi7j30WyVmb4jYYpOng8U2gjaZpce5dvOmVcw8756NtOunekYdH7f5&#10;bwAAAP//AwBQSwMEFAAGAAgAAAAhAPt4sJLgAAAACwEAAA8AAABkcnMvZG93bnJldi54bWxMj8FO&#10;wzAMhu9IvENkJC7Tlqwb1Sh1p2mIAwcEDB4gbUxb0ThVk3bl7clOcLT96ff35/vZdmKiwbeOEdYr&#10;BYK4cqblGuHz42m5A+GDZqM7x4TwQx72xfVVrjPjzvxO0ynUIoawzzRCE0KfSemrhqz2K9cTx9uX&#10;G6wOcRxqaQZ9juG2k4lSqbS65fih0T0dG6q+T6NFOIbXafFYlofOjIs3f//y7NeuR7y9mQ8PIALN&#10;4Q+Gi35UhyI6lW5k40WHcJduthFFWG5UCuJCqCSJqxIh3W1BFrn836H4BQAA//8DAFBLAQItABQA&#10;BgAIAAAAIQC2gziS/gAAAOEBAAATAAAAAAAAAAAAAAAAAAAAAABbQ29udGVudF9UeXBlc10ueG1s&#10;UEsBAi0AFAAGAAgAAAAhADj9If/WAAAAlAEAAAsAAAAAAAAAAAAAAAAALwEAAF9yZWxzLy5yZWxz&#10;UEsBAi0AFAAGAAgAAAAhADiU+dxbAgAAJAUAAA4AAAAAAAAAAAAAAAAALgIAAGRycy9lMm9Eb2Mu&#10;eG1sUEsBAi0AFAAGAAgAAAAhAPt4sJLgAAAACwEAAA8AAAAAAAAAAAAAAAAAtQQAAGRycy9kb3du&#10;cmV2LnhtbFBLBQYAAAAABAAEAPMAAADCBQAAAAA=&#10;" fillcolor="white [3201]" strokecolor="white [3212]" strokeweight="2pt"/>
          </w:pict>
        </mc:Fallback>
      </mc:AlternateContent>
    </w:r>
    <w:r w:rsidR="00945706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37" name="Obraz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5706"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43B0F" w14:textId="77777777" w:rsidR="00E833F0" w:rsidRDefault="00E833F0" w:rsidP="00053E5A">
      <w:pPr>
        <w:spacing w:after="0" w:line="240" w:lineRule="auto"/>
      </w:pPr>
      <w:r>
        <w:separator/>
      </w:r>
    </w:p>
  </w:footnote>
  <w:footnote w:type="continuationSeparator" w:id="0">
    <w:p w14:paraId="112476F4" w14:textId="77777777" w:rsidR="00E833F0" w:rsidRDefault="00E833F0" w:rsidP="00053E5A">
      <w:pPr>
        <w:spacing w:after="0" w:line="240" w:lineRule="auto"/>
      </w:pPr>
      <w:r>
        <w:continuationSeparator/>
      </w:r>
    </w:p>
  </w:footnote>
  <w:footnote w:id="1">
    <w:p w14:paraId="6E067729" w14:textId="08AE3BC0" w:rsidR="005322CF" w:rsidRDefault="005322CF" w:rsidP="00243BD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5322CF">
        <w:rPr>
          <w:rFonts w:asciiTheme="minorHAnsi" w:hAnsiTheme="minorHAnsi" w:cstheme="minorHAnsi"/>
          <w:sz w:val="28"/>
          <w:szCs w:val="28"/>
        </w:rPr>
        <w:t>Podstawa prawna: art. 53 ust. 1 ustawy z dnia 27 marca 2003 r.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5322CF">
        <w:rPr>
          <w:rFonts w:asciiTheme="minorHAnsi" w:hAnsiTheme="minorHAnsi" w:cstheme="minorHAnsi"/>
          <w:sz w:val="28"/>
          <w:szCs w:val="28"/>
        </w:rPr>
        <w:t>o planowaniu i zagospodarowaniu przestrzennym (</w:t>
      </w:r>
      <w:r w:rsidR="00CA200D" w:rsidRPr="00CA200D">
        <w:rPr>
          <w:rFonts w:asciiTheme="minorHAnsi" w:hAnsiTheme="minorHAnsi" w:cstheme="minorHAnsi"/>
          <w:sz w:val="28"/>
          <w:szCs w:val="28"/>
        </w:rPr>
        <w:t>Dz. U. z 2023 r. poz. 977</w:t>
      </w:r>
      <w:r w:rsidRPr="005322CF">
        <w:rPr>
          <w:rFonts w:asciiTheme="minorHAnsi" w:hAnsiTheme="minorHAnsi" w:cstheme="minorHAnsi"/>
          <w:sz w:val="28"/>
          <w:szCs w:val="28"/>
        </w:rPr>
        <w:t>).</w:t>
      </w:r>
    </w:p>
  </w:footnote>
  <w:footnote w:id="2">
    <w:p w14:paraId="5CD58E39" w14:textId="77777777" w:rsidR="00B14C77" w:rsidRPr="00EE5F25" w:rsidRDefault="00B14C77" w:rsidP="00B14C77">
      <w:pPr>
        <w:pStyle w:val="Tekstprzypisudolnego"/>
        <w:jc w:val="both"/>
        <w:rPr>
          <w:sz w:val="28"/>
          <w:szCs w:val="28"/>
        </w:rPr>
      </w:pPr>
      <w:r w:rsidRPr="00EE5F25">
        <w:rPr>
          <w:rStyle w:val="Odwoanieprzypisudolnego"/>
          <w:sz w:val="28"/>
          <w:szCs w:val="28"/>
        </w:rPr>
        <w:footnoteRef/>
      </w:r>
      <w:r w:rsidRPr="00EE5F25">
        <w:rPr>
          <w:sz w:val="28"/>
          <w:szCs w:val="28"/>
        </w:rPr>
        <w:t xml:space="preserve"> </w:t>
      </w:r>
      <w:r w:rsidRPr="00C001FD">
        <w:rPr>
          <w:rFonts w:asciiTheme="minorHAnsi" w:hAnsiTheme="minorHAnsi" w:cstheme="minorHAnsi"/>
          <w:sz w:val="28"/>
          <w:szCs w:val="28"/>
        </w:rPr>
        <w:t xml:space="preserve">Stosownie do art. 61 ust. 5a zdanie drugie </w:t>
      </w:r>
      <w:r w:rsidRPr="00CE02CD">
        <w:rPr>
          <w:rFonts w:asciiTheme="minorHAnsi" w:hAnsiTheme="minorHAnsi" w:cstheme="minorHAnsi"/>
          <w:sz w:val="28"/>
          <w:szCs w:val="28"/>
        </w:rPr>
        <w:t>ustawy u.p.z.p. przez</w:t>
      </w:r>
      <w:r w:rsidRPr="00C001FD">
        <w:rPr>
          <w:rFonts w:asciiTheme="minorHAnsi" w:hAnsiTheme="minorHAnsi" w:cstheme="minorHAnsi"/>
          <w:sz w:val="28"/>
          <w:szCs w:val="28"/>
        </w:rPr>
        <w:t xml:space="preserve"> front terenu należy rozumieć tę część granicy działki budowlanej, która przylega do drogi publicznej lub wewnętrznej, z której odbywa się główny wjazd na działkę. Front działki został oznaczony w załączniku nr 1 do decyzji.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AAA27" w14:textId="44D0903F" w:rsidR="007C6800" w:rsidRPr="007C6800" w:rsidRDefault="005F23DE" w:rsidP="00F63C3F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62FC"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6" name="Obraz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30020"/>
    <w:multiLevelType w:val="hybridMultilevel"/>
    <w:tmpl w:val="07080B4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5145A"/>
    <w:multiLevelType w:val="hybridMultilevel"/>
    <w:tmpl w:val="D0CA5D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BF703E"/>
    <w:multiLevelType w:val="hybridMultilevel"/>
    <w:tmpl w:val="AC7A4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2058E2"/>
    <w:multiLevelType w:val="hybridMultilevel"/>
    <w:tmpl w:val="1EBC6FF0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8220D"/>
    <w:multiLevelType w:val="multilevel"/>
    <w:tmpl w:val="2D4ABA48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20992"/>
    <w:multiLevelType w:val="hybridMultilevel"/>
    <w:tmpl w:val="BF9099F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1405F3"/>
    <w:multiLevelType w:val="hybridMultilevel"/>
    <w:tmpl w:val="DB5A9B96"/>
    <w:lvl w:ilvl="0" w:tplc="DDFCB1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C2F6207"/>
    <w:multiLevelType w:val="hybridMultilevel"/>
    <w:tmpl w:val="03BEE7A4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E16DF7"/>
    <w:multiLevelType w:val="hybridMultilevel"/>
    <w:tmpl w:val="A9E6616A"/>
    <w:lvl w:ilvl="0" w:tplc="B8B2FDE4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562B7C48"/>
    <w:multiLevelType w:val="hybridMultilevel"/>
    <w:tmpl w:val="243447F2"/>
    <w:lvl w:ilvl="0" w:tplc="A23C51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577A55"/>
    <w:multiLevelType w:val="hybridMultilevel"/>
    <w:tmpl w:val="B86EDE46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 w15:restartNumberingAfterBreak="0">
    <w:nsid w:val="722A1876"/>
    <w:multiLevelType w:val="hybridMultilevel"/>
    <w:tmpl w:val="1ED67C2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77B52691"/>
    <w:multiLevelType w:val="hybridMultilevel"/>
    <w:tmpl w:val="9642EDA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0477986">
    <w:abstractNumId w:val="7"/>
  </w:num>
  <w:num w:numId="2" w16cid:durableId="407388548">
    <w:abstractNumId w:val="7"/>
    <w:lvlOverride w:ilvl="0">
      <w:startOverride w:val="1"/>
    </w:lvlOverride>
  </w:num>
  <w:num w:numId="3" w16cid:durableId="1906835866">
    <w:abstractNumId w:val="2"/>
  </w:num>
  <w:num w:numId="4" w16cid:durableId="673992752">
    <w:abstractNumId w:val="15"/>
  </w:num>
  <w:num w:numId="5" w16cid:durableId="406152240">
    <w:abstractNumId w:val="3"/>
  </w:num>
  <w:num w:numId="6" w16cid:durableId="1654872427">
    <w:abstractNumId w:val="12"/>
  </w:num>
  <w:num w:numId="7" w16cid:durableId="928151283">
    <w:abstractNumId w:val="16"/>
  </w:num>
  <w:num w:numId="8" w16cid:durableId="9458171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28711764">
    <w:abstractNumId w:val="20"/>
  </w:num>
  <w:num w:numId="10" w16cid:durableId="1107119578">
    <w:abstractNumId w:val="8"/>
  </w:num>
  <w:num w:numId="11" w16cid:durableId="1566138313">
    <w:abstractNumId w:val="4"/>
  </w:num>
  <w:num w:numId="12" w16cid:durableId="1690716137">
    <w:abstractNumId w:val="5"/>
  </w:num>
  <w:num w:numId="13" w16cid:durableId="697049989">
    <w:abstractNumId w:val="1"/>
  </w:num>
  <w:num w:numId="14" w16cid:durableId="1570077282">
    <w:abstractNumId w:val="9"/>
  </w:num>
  <w:num w:numId="15" w16cid:durableId="1713194304">
    <w:abstractNumId w:val="19"/>
  </w:num>
  <w:num w:numId="16" w16cid:durableId="1934119698">
    <w:abstractNumId w:val="17"/>
  </w:num>
  <w:num w:numId="17" w16cid:durableId="884487740">
    <w:abstractNumId w:val="11"/>
  </w:num>
  <w:num w:numId="18" w16cid:durableId="1666274372">
    <w:abstractNumId w:val="14"/>
  </w:num>
  <w:num w:numId="19" w16cid:durableId="1958946058">
    <w:abstractNumId w:val="0"/>
  </w:num>
  <w:num w:numId="20" w16cid:durableId="268123453">
    <w:abstractNumId w:val="6"/>
  </w:num>
  <w:num w:numId="21" w16cid:durableId="2059015722">
    <w:abstractNumId w:val="10"/>
  </w:num>
  <w:num w:numId="22" w16cid:durableId="15403349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6F48"/>
    <w:rsid w:val="00053E5A"/>
    <w:rsid w:val="000C14B9"/>
    <w:rsid w:val="00117045"/>
    <w:rsid w:val="001F38B4"/>
    <w:rsid w:val="00243BD1"/>
    <w:rsid w:val="00250690"/>
    <w:rsid w:val="00287F4B"/>
    <w:rsid w:val="002B048E"/>
    <w:rsid w:val="002F74A4"/>
    <w:rsid w:val="0030239F"/>
    <w:rsid w:val="003F1986"/>
    <w:rsid w:val="004053D1"/>
    <w:rsid w:val="00414F21"/>
    <w:rsid w:val="0045040E"/>
    <w:rsid w:val="004519AC"/>
    <w:rsid w:val="0048459B"/>
    <w:rsid w:val="004D0E6B"/>
    <w:rsid w:val="00525346"/>
    <w:rsid w:val="005322CF"/>
    <w:rsid w:val="005662FF"/>
    <w:rsid w:val="005725F2"/>
    <w:rsid w:val="005811F1"/>
    <w:rsid w:val="00587B95"/>
    <w:rsid w:val="005D0D48"/>
    <w:rsid w:val="005E2C53"/>
    <w:rsid w:val="005E5887"/>
    <w:rsid w:val="005F048F"/>
    <w:rsid w:val="005F23DE"/>
    <w:rsid w:val="00635839"/>
    <w:rsid w:val="006A6F3E"/>
    <w:rsid w:val="006B04E6"/>
    <w:rsid w:val="007362FC"/>
    <w:rsid w:val="00742694"/>
    <w:rsid w:val="00777C64"/>
    <w:rsid w:val="00797105"/>
    <w:rsid w:val="007C6800"/>
    <w:rsid w:val="007E515D"/>
    <w:rsid w:val="0081559F"/>
    <w:rsid w:val="00827C35"/>
    <w:rsid w:val="00833526"/>
    <w:rsid w:val="00847F0C"/>
    <w:rsid w:val="008929E1"/>
    <w:rsid w:val="008B0B89"/>
    <w:rsid w:val="008B55B3"/>
    <w:rsid w:val="008F426F"/>
    <w:rsid w:val="00917C21"/>
    <w:rsid w:val="00945706"/>
    <w:rsid w:val="009614DC"/>
    <w:rsid w:val="009B011A"/>
    <w:rsid w:val="009C4E71"/>
    <w:rsid w:val="00A123EF"/>
    <w:rsid w:val="00A552FF"/>
    <w:rsid w:val="00A628A0"/>
    <w:rsid w:val="00AA54F8"/>
    <w:rsid w:val="00AE66B3"/>
    <w:rsid w:val="00AF3FFD"/>
    <w:rsid w:val="00B14C77"/>
    <w:rsid w:val="00B71DD5"/>
    <w:rsid w:val="00B91287"/>
    <w:rsid w:val="00C5604C"/>
    <w:rsid w:val="00CA200D"/>
    <w:rsid w:val="00CB0D40"/>
    <w:rsid w:val="00CC44D5"/>
    <w:rsid w:val="00DA3932"/>
    <w:rsid w:val="00DB7013"/>
    <w:rsid w:val="00DC5767"/>
    <w:rsid w:val="00E074FC"/>
    <w:rsid w:val="00E34C2B"/>
    <w:rsid w:val="00E41225"/>
    <w:rsid w:val="00E833F0"/>
    <w:rsid w:val="00EA5AD7"/>
    <w:rsid w:val="00F16002"/>
    <w:rsid w:val="00F62B78"/>
    <w:rsid w:val="00F63C3F"/>
    <w:rsid w:val="00FC2D17"/>
    <w:rsid w:val="00FD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8F426F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uiPriority w:val="34"/>
    <w:qFormat/>
    <w:rsid w:val="008F426F"/>
    <w:pPr>
      <w:ind w:left="720"/>
    </w:pPr>
  </w:style>
  <w:style w:type="numbering" w:customStyle="1" w:styleId="WWNum1">
    <w:name w:val="WWNum1"/>
    <w:basedOn w:val="Bezlisty"/>
    <w:rsid w:val="008F426F"/>
    <w:pPr>
      <w:numPr>
        <w:numId w:val="1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704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7045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70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0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2636</Words>
  <Characters>15816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6</cp:revision>
  <cp:lastPrinted>2020-02-11T13:09:00Z</cp:lastPrinted>
  <dcterms:created xsi:type="dcterms:W3CDTF">2023-08-16T09:52:00Z</dcterms:created>
  <dcterms:modified xsi:type="dcterms:W3CDTF">2023-08-16T11:15:00Z</dcterms:modified>
</cp:coreProperties>
</file>