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1B70D790"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Śrem,</w:t>
      </w:r>
      <w:r w:rsidR="00B726AC">
        <w:rPr>
          <w:rFonts w:cstheme="minorHAnsi"/>
          <w:sz w:val="28"/>
          <w:szCs w:val="28"/>
        </w:rPr>
        <w:t xml:space="preserve"> 22</w:t>
      </w:r>
      <w:r w:rsidR="00D54DF8">
        <w:rPr>
          <w:rFonts w:cstheme="minorHAnsi"/>
          <w:sz w:val="28"/>
          <w:szCs w:val="28"/>
        </w:rPr>
        <w:t xml:space="preserve"> </w:t>
      </w:r>
      <w:r w:rsidR="007D022D">
        <w:rPr>
          <w:rFonts w:cstheme="minorHAnsi"/>
          <w:sz w:val="28"/>
          <w:szCs w:val="28"/>
        </w:rPr>
        <w:t>września</w:t>
      </w:r>
      <w:r w:rsidRPr="0063592D">
        <w:rPr>
          <w:rFonts w:cstheme="minorHAnsi"/>
          <w:sz w:val="28"/>
          <w:szCs w:val="28"/>
        </w:rPr>
        <w:t xml:space="preserve"> 2023 roku</w:t>
      </w:r>
    </w:p>
    <w:p w14:paraId="314AFC46" w14:textId="139D3014"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7D022D">
        <w:rPr>
          <w:rFonts w:cstheme="minorHAnsi"/>
          <w:sz w:val="28"/>
          <w:szCs w:val="28"/>
        </w:rPr>
        <w:t>22.2022</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14A47CEB" w14:textId="77777777" w:rsidR="007D022D" w:rsidRDefault="00D0263E" w:rsidP="00D54DF8">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w:t>
      </w:r>
      <w:r w:rsidR="007D022D">
        <w:rPr>
          <w:rFonts w:eastAsia="Times New Roman" w:cstheme="minorHAnsi"/>
          <w:sz w:val="28"/>
          <w:szCs w:val="28"/>
          <w:lang w:eastAsia="pl-PL"/>
        </w:rPr>
        <w:t xml:space="preserve"> oraz podmiot działający na prawach strony</w:t>
      </w:r>
      <w:r w:rsidR="00BD5A34" w:rsidRPr="0063592D">
        <w:rPr>
          <w:rFonts w:eastAsia="Times New Roman" w:cstheme="minorHAnsi"/>
          <w:sz w:val="28"/>
          <w:szCs w:val="28"/>
          <w:lang w:eastAsia="pl-PL"/>
        </w:rPr>
        <w:t xml:space="preserve">, że </w:t>
      </w:r>
      <w:r w:rsidR="007D022D">
        <w:rPr>
          <w:rFonts w:eastAsia="Times New Roman" w:cstheme="minorHAnsi"/>
          <w:sz w:val="28"/>
          <w:szCs w:val="28"/>
          <w:lang w:eastAsia="pl-PL"/>
        </w:rPr>
        <w:t>21.09</w:t>
      </w:r>
      <w:r w:rsidR="00265CEF" w:rsidRPr="0063592D">
        <w:rPr>
          <w:rFonts w:eastAsia="Times New Roman" w:cstheme="minorHAnsi"/>
          <w:sz w:val="28"/>
          <w:szCs w:val="28"/>
          <w:lang w:eastAsia="pl-PL"/>
        </w:rPr>
        <w:t>.2023</w:t>
      </w:r>
      <w:r w:rsidR="00BD5A34" w:rsidRPr="0063592D">
        <w:rPr>
          <w:rFonts w:eastAsia="Times New Roman" w:cstheme="minorHAnsi"/>
          <w:sz w:val="28"/>
          <w:szCs w:val="28"/>
          <w:lang w:eastAsia="pl-PL"/>
        </w:rPr>
        <w:t xml:space="preserve"> r. Burmistrz Śremu wydał, na rzecz </w:t>
      </w:r>
      <w:r w:rsidR="007D022D" w:rsidRPr="007D022D">
        <w:rPr>
          <w:rFonts w:ascii="Calibri" w:eastAsia="Calibri" w:hAnsi="Calibri" w:cs="Calibri"/>
          <w:sz w:val="28"/>
          <w:szCs w:val="28"/>
        </w:rPr>
        <w:t>Recykl Organizacja Odzysku Spółk</w:t>
      </w:r>
      <w:r w:rsidR="007D022D">
        <w:rPr>
          <w:rFonts w:ascii="Calibri" w:eastAsia="Calibri" w:hAnsi="Calibri" w:cs="Calibri"/>
          <w:sz w:val="28"/>
          <w:szCs w:val="28"/>
        </w:rPr>
        <w:t>i</w:t>
      </w:r>
      <w:r w:rsidR="007D022D" w:rsidRPr="007D022D">
        <w:rPr>
          <w:rFonts w:ascii="Calibri" w:eastAsia="Calibri" w:hAnsi="Calibri" w:cs="Calibri"/>
          <w:sz w:val="28"/>
          <w:szCs w:val="28"/>
        </w:rPr>
        <w:t xml:space="preserve"> Akcyjn</w:t>
      </w:r>
      <w:r w:rsidR="007D022D">
        <w:rPr>
          <w:rFonts w:ascii="Calibri" w:eastAsia="Calibri" w:hAnsi="Calibri" w:cs="Calibri"/>
          <w:sz w:val="28"/>
          <w:szCs w:val="28"/>
        </w:rPr>
        <w:t>ej</w:t>
      </w:r>
      <w:r w:rsidR="007D022D" w:rsidRPr="007D022D">
        <w:rPr>
          <w:rFonts w:ascii="Calibri" w:eastAsia="Calibri" w:hAnsi="Calibri" w:cs="Calibri"/>
          <w:sz w:val="28"/>
          <w:szCs w:val="28"/>
        </w:rPr>
        <w:t xml:space="preserve"> z siedzibą w</w:t>
      </w:r>
      <w:r w:rsidR="007D022D">
        <w:rPr>
          <w:rFonts w:ascii="Calibri" w:eastAsia="Calibri" w:hAnsi="Calibri" w:cs="Calibri"/>
          <w:sz w:val="28"/>
          <w:szCs w:val="28"/>
        </w:rPr>
        <w:t> </w:t>
      </w:r>
      <w:r w:rsidR="007D022D" w:rsidRPr="007D022D">
        <w:rPr>
          <w:rFonts w:ascii="Calibri" w:eastAsia="Calibri" w:hAnsi="Calibri" w:cs="Calibri"/>
          <w:sz w:val="28"/>
          <w:szCs w:val="28"/>
        </w:rPr>
        <w:t>Śremie, ul. Letnia 3, 63-100 Śrem</w:t>
      </w:r>
      <w:r w:rsidR="00BD5A34" w:rsidRPr="0063592D">
        <w:rPr>
          <w:rFonts w:eastAsia="Times New Roman" w:cstheme="minorHAnsi"/>
          <w:sz w:val="28"/>
          <w:szCs w:val="28"/>
          <w:lang w:eastAsia="pl-PL"/>
        </w:rPr>
        <w:t xml:space="preserve">, decyzję o środowiskowych uwarunkowaniach dla planowanego przedsięwzięcia polegającego na </w:t>
      </w:r>
      <w:r w:rsidR="007D022D" w:rsidRPr="007D022D">
        <w:rPr>
          <w:rFonts w:ascii="Calibri" w:eastAsia="Times New Roman" w:hAnsi="Calibri" w:cs="Calibri"/>
          <w:b/>
          <w:bCs/>
          <w:sz w:val="28"/>
          <w:szCs w:val="28"/>
          <w:lang w:eastAsia="pl-PL"/>
        </w:rPr>
        <w:t>rozbudowie instalacji do przetwarzania odpadów gumowych</w:t>
      </w:r>
      <w:r w:rsidR="007D022D" w:rsidRPr="007D022D">
        <w:rPr>
          <w:rFonts w:ascii="Calibri" w:eastAsia="Times New Roman" w:hAnsi="Calibri" w:cs="Calibri"/>
          <w:sz w:val="28"/>
          <w:szCs w:val="28"/>
          <w:lang w:eastAsia="pl-PL"/>
        </w:rPr>
        <w:t xml:space="preserve"> na działkach o</w:t>
      </w:r>
      <w:r w:rsidR="007D022D">
        <w:rPr>
          <w:rFonts w:ascii="Calibri" w:eastAsia="Times New Roman" w:hAnsi="Calibri" w:cs="Calibri"/>
          <w:sz w:val="28"/>
          <w:szCs w:val="28"/>
          <w:lang w:eastAsia="pl-PL"/>
        </w:rPr>
        <w:t> </w:t>
      </w:r>
      <w:r w:rsidR="007D022D" w:rsidRPr="007D022D">
        <w:rPr>
          <w:rFonts w:ascii="Calibri" w:eastAsia="Times New Roman" w:hAnsi="Calibri" w:cs="Calibri"/>
          <w:sz w:val="28"/>
          <w:szCs w:val="28"/>
          <w:lang w:eastAsia="pl-PL"/>
        </w:rPr>
        <w:t>numerach ewidencyjnych: 3009, 2494/8, 2496 i 2499/5, obręb Śrem</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 xml:space="preserve">r. poz. 775 i 803).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p>
    <w:p w14:paraId="45576EAD" w14:textId="55F0DEE9" w:rsidR="00BD5A34" w:rsidRPr="00D54DF8" w:rsidRDefault="00BD5A34" w:rsidP="00D54DF8">
      <w:pPr>
        <w:spacing w:after="120" w:line="240" w:lineRule="auto"/>
        <w:ind w:firstLine="708"/>
        <w:jc w:val="both"/>
        <w:rPr>
          <w:rFonts w:eastAsia="Times New Roman" w:cstheme="minorHAnsi"/>
          <w:b/>
          <w:bCs/>
          <w:sz w:val="28"/>
          <w:szCs w:val="28"/>
          <w:lang w:eastAsia="pl-PL"/>
        </w:rPr>
      </w:pPr>
      <w:r w:rsidRPr="0063592D">
        <w:rPr>
          <w:rFonts w:eastAsia="Times New Roman" w:cstheme="minorHAnsi"/>
          <w:sz w:val="28"/>
          <w:szCs w:val="28"/>
          <w:lang w:eastAsia="pl-PL"/>
        </w:rPr>
        <w:t xml:space="preserve">Doręczenie przez obwieszczenie uważa się za dokonane po 14 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368A35DB" w:rsidR="00BD5A34" w:rsidRPr="0063592D"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r w:rsidR="007D022D" w:rsidRPr="007D022D">
        <w:rPr>
          <w:rFonts w:cstheme="minorHAnsi"/>
          <w:sz w:val="28"/>
          <w:szCs w:val="28"/>
        </w:rPr>
        <w:t>http://umsrem.bip.eur.pl/public/?id=222986</w:t>
      </w:r>
      <w:r w:rsidRPr="0063592D">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275B2682" w14:textId="77777777" w:rsidR="007D022D" w:rsidRDefault="007D022D">
      <w:pPr>
        <w:rPr>
          <w:rFonts w:eastAsia="Times New Roman" w:cstheme="minorHAnsi"/>
          <w:sz w:val="28"/>
          <w:szCs w:val="28"/>
          <w:lang w:eastAsia="pl-PL"/>
        </w:rPr>
      </w:pPr>
      <w:r>
        <w:rPr>
          <w:rFonts w:eastAsia="Times New Roman" w:cstheme="minorHAnsi"/>
          <w:sz w:val="28"/>
          <w:szCs w:val="28"/>
          <w:lang w:eastAsia="pl-PL"/>
        </w:rPr>
        <w:br w:type="page"/>
      </w:r>
    </w:p>
    <w:p w14:paraId="6A45C5F6" w14:textId="4D57438F"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7D022D">
        <w:rPr>
          <w:rFonts w:eastAsia="Times New Roman" w:cstheme="minorHAnsi"/>
          <w:sz w:val="28"/>
          <w:szCs w:val="28"/>
          <w:lang w:eastAsia="pl-PL"/>
        </w:rPr>
        <w:t>22.09</w:t>
      </w:r>
      <w:r w:rsidR="00DB7313">
        <w:rPr>
          <w:rFonts w:eastAsia="Times New Roman" w:cstheme="minorHAnsi"/>
          <w:sz w:val="28"/>
          <w:szCs w:val="28"/>
          <w:lang w:eastAsia="pl-PL"/>
        </w:rPr>
        <w:t>.2023</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3EBD9413"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bookmarkStart w:id="0" w:name="_Hlk146020143"/>
      <w:r w:rsidR="007D022D" w:rsidRPr="007D022D">
        <w:rPr>
          <w:rFonts w:ascii="Calibri" w:eastAsia="Times New Roman" w:hAnsi="Calibri" w:cs="Calibri"/>
          <w:sz w:val="28"/>
          <w:szCs w:val="28"/>
          <w:lang w:eastAsia="pl-PL"/>
        </w:rPr>
        <w:t>Dz. U. z 2023 r. poz. 1094, 1113, 1501, 1506 i</w:t>
      </w:r>
      <w:r w:rsidR="007D022D">
        <w:rPr>
          <w:rFonts w:ascii="Calibri" w:eastAsia="Times New Roman" w:hAnsi="Calibri" w:cs="Calibri"/>
          <w:sz w:val="28"/>
          <w:szCs w:val="28"/>
          <w:lang w:eastAsia="pl-PL"/>
        </w:rPr>
        <w:t> </w:t>
      </w:r>
      <w:r w:rsidR="007D022D" w:rsidRPr="007D022D">
        <w:rPr>
          <w:rFonts w:ascii="Calibri" w:eastAsia="Times New Roman" w:hAnsi="Calibri" w:cs="Calibri"/>
          <w:sz w:val="28"/>
          <w:szCs w:val="28"/>
          <w:lang w:eastAsia="pl-PL"/>
        </w:rPr>
        <w:t>1719</w:t>
      </w:r>
      <w:bookmarkEnd w:id="0"/>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02F71857" w14:textId="77777777" w:rsidR="00742C3E" w:rsidRPr="00742C3E" w:rsidRDefault="00742C3E" w:rsidP="00742C3E">
      <w:pPr>
        <w:spacing w:after="0" w:line="240" w:lineRule="auto"/>
        <w:ind w:right="5527"/>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Burmistrz Śremu</w:t>
      </w:r>
    </w:p>
    <w:p w14:paraId="5C6D826B" w14:textId="77777777" w:rsidR="00742C3E" w:rsidRPr="00742C3E" w:rsidRDefault="00742C3E" w:rsidP="00742C3E">
      <w:pPr>
        <w:spacing w:after="0" w:line="240" w:lineRule="auto"/>
        <w:ind w:right="5527"/>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ul. Plac 20 Października 1</w:t>
      </w:r>
    </w:p>
    <w:p w14:paraId="70312148" w14:textId="77777777" w:rsidR="00742C3E" w:rsidRPr="00742C3E" w:rsidRDefault="00742C3E" w:rsidP="00742C3E">
      <w:pPr>
        <w:spacing w:after="0" w:line="240" w:lineRule="auto"/>
        <w:ind w:right="5528"/>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63-100 Śrem</w:t>
      </w:r>
    </w:p>
    <w:p w14:paraId="27D6B2E8" w14:textId="77777777" w:rsidR="00742C3E" w:rsidRPr="00742C3E" w:rsidRDefault="00742C3E" w:rsidP="00742C3E">
      <w:pPr>
        <w:spacing w:after="0" w:line="240" w:lineRule="auto"/>
        <w:jc w:val="right"/>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Śrem, 21 września 2023 roku</w:t>
      </w:r>
    </w:p>
    <w:p w14:paraId="729A298C"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PPSOŚ.6220.22.2022.BM</w:t>
      </w:r>
    </w:p>
    <w:p w14:paraId="1F38D3B3" w14:textId="77777777" w:rsidR="00742C3E" w:rsidRPr="00742C3E" w:rsidRDefault="00742C3E" w:rsidP="00742C3E">
      <w:pPr>
        <w:spacing w:after="80" w:line="240" w:lineRule="auto"/>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Decyzja</w:t>
      </w:r>
    </w:p>
    <w:p w14:paraId="621E4CF9" w14:textId="1FC94EBA" w:rsidR="00742C3E" w:rsidRPr="00742C3E" w:rsidRDefault="00742C3E" w:rsidP="00742C3E">
      <w:pPr>
        <w:spacing w:after="8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ab/>
        <w:t xml:space="preserve">Na podstawie art. 71 ust. 2 pkt 1, art. 75 ust. 1 pkt 4, art. 82 oraz art. 85 ustawy z dnia 3 października 2008 r. o udostępnianiu informacji o środowisku i jego ochronie, udziale społeczeństwa w ochronie środowiska oraz o ocenach oddziaływania na środowisko (Dz. U. z 2023 r. poz. 1094, 1113, 1501, 1506 i 1719), zwanej dalej ustawą, </w:t>
      </w:r>
      <w:r w:rsidRPr="00742C3E">
        <w:rPr>
          <w:rFonts w:ascii="Calibri" w:eastAsia="Calibri" w:hAnsi="Calibri" w:cs="Calibri"/>
          <w:sz w:val="28"/>
          <w:szCs w:val="28"/>
        </w:rPr>
        <w:t>§ 2 ust. 2 pkt 1 i § 2 ust. 1 pkt</w:t>
      </w:r>
      <w:r>
        <w:rPr>
          <w:rFonts w:ascii="Calibri" w:eastAsia="Calibri" w:hAnsi="Calibri" w:cs="Calibri"/>
          <w:sz w:val="28"/>
          <w:szCs w:val="28"/>
        </w:rPr>
        <w:t> </w:t>
      </w:r>
      <w:r w:rsidRPr="00742C3E">
        <w:rPr>
          <w:rFonts w:ascii="Calibri" w:eastAsia="Calibri" w:hAnsi="Calibri" w:cs="Calibri"/>
          <w:sz w:val="28"/>
          <w:szCs w:val="28"/>
        </w:rPr>
        <w:t xml:space="preserve">47 </w:t>
      </w:r>
      <w:r w:rsidRPr="00742C3E">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w:t>
      </w:r>
      <w:r>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2023 r. poz. 775 i 803), zwanej dalej K.p.a.,</w:t>
      </w:r>
    </w:p>
    <w:p w14:paraId="3F7BC938" w14:textId="77777777" w:rsidR="00742C3E" w:rsidRPr="00742C3E" w:rsidRDefault="00742C3E" w:rsidP="00742C3E">
      <w:pPr>
        <w:spacing w:after="80" w:line="240" w:lineRule="auto"/>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po rozpatrzeniu</w:t>
      </w:r>
    </w:p>
    <w:p w14:paraId="0AE33E3E" w14:textId="77777777" w:rsidR="00742C3E" w:rsidRPr="00742C3E" w:rsidRDefault="00742C3E" w:rsidP="00742C3E">
      <w:pPr>
        <w:spacing w:after="120" w:line="240" w:lineRule="auto"/>
        <w:jc w:val="both"/>
        <w:rPr>
          <w:rFonts w:ascii="Calibri" w:eastAsia="Calibri" w:hAnsi="Calibri" w:cs="Calibri"/>
          <w:sz w:val="28"/>
          <w:szCs w:val="28"/>
        </w:rPr>
      </w:pPr>
      <w:r w:rsidRPr="00742C3E">
        <w:rPr>
          <w:rFonts w:ascii="Calibri" w:eastAsia="Times New Roman" w:hAnsi="Calibri" w:cs="Calibri"/>
          <w:sz w:val="28"/>
          <w:szCs w:val="28"/>
          <w:lang w:eastAsia="pl-PL"/>
        </w:rPr>
        <w:t xml:space="preserve">wniosku </w:t>
      </w:r>
      <w:r w:rsidRPr="00742C3E">
        <w:rPr>
          <w:rFonts w:ascii="Calibri" w:eastAsia="Calibri" w:hAnsi="Calibri" w:cs="Times New Roman"/>
          <w:sz w:val="28"/>
          <w:szCs w:val="28"/>
        </w:rPr>
        <w:t>Recykl Organizacja Odzysku Spółka Akcyjna z siedzibą w Śremie, ul. Letnia 3, 63-100 Śrem</w:t>
      </w:r>
      <w:r w:rsidRPr="00742C3E">
        <w:rPr>
          <w:rFonts w:ascii="Calibri" w:eastAsia="Times New Roman" w:hAnsi="Calibri" w:cs="Calibri"/>
          <w:sz w:val="28"/>
          <w:szCs w:val="28"/>
          <w:lang w:eastAsia="pl-PL"/>
        </w:rPr>
        <w:t xml:space="preserve">, </w:t>
      </w:r>
      <w:r w:rsidRPr="00742C3E">
        <w:rPr>
          <w:rFonts w:ascii="Calibri" w:eastAsia="Calibri" w:hAnsi="Calibri" w:cs="Calibri"/>
          <w:sz w:val="28"/>
          <w:szCs w:val="28"/>
        </w:rPr>
        <w:t>o wydanie decyzji o środowiskowych uwarunkowaniach dla planowanego przedsięwzięcia polegającego na </w:t>
      </w:r>
      <w:r w:rsidRPr="00742C3E">
        <w:rPr>
          <w:rFonts w:ascii="Calibri" w:eastAsia="Times New Roman" w:hAnsi="Calibri" w:cs="Calibri"/>
          <w:sz w:val="28"/>
          <w:szCs w:val="28"/>
          <w:lang w:eastAsia="pl-PL"/>
        </w:rPr>
        <w:t>rozbudowie instalacji do przetwarzania odpadów gumowych na działkach o numerach ewidencyjnych: 3009, 2494/8, 2496 i 2499/5, obręb Śrem</w:t>
      </w:r>
    </w:p>
    <w:p w14:paraId="4AD77C48"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i przeprowadzeniu postępowania w sprawie oceny oddziaływania na środowisko,</w:t>
      </w:r>
    </w:p>
    <w:p w14:paraId="47C7B2FE" w14:textId="77777777" w:rsidR="00742C3E" w:rsidRPr="00742C3E" w:rsidRDefault="00742C3E" w:rsidP="00742C3E">
      <w:pPr>
        <w:spacing w:after="80" w:line="240" w:lineRule="auto"/>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ustalam</w:t>
      </w:r>
    </w:p>
    <w:p w14:paraId="532A9622" w14:textId="77777777" w:rsidR="00742C3E" w:rsidRPr="00742C3E" w:rsidRDefault="00742C3E" w:rsidP="00742C3E">
      <w:pPr>
        <w:spacing w:after="8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środowiskowe uwarunkowania dla planowanego przedsięwzięcia </w:t>
      </w:r>
      <w:r w:rsidRPr="00742C3E">
        <w:rPr>
          <w:rFonts w:ascii="Calibri" w:eastAsia="Calibri" w:hAnsi="Calibri" w:cs="Calibri"/>
          <w:sz w:val="28"/>
          <w:szCs w:val="28"/>
        </w:rPr>
        <w:t xml:space="preserve">polegającego na </w:t>
      </w:r>
      <w:r w:rsidRPr="00742C3E">
        <w:rPr>
          <w:rFonts w:ascii="Calibri" w:eastAsia="Times New Roman" w:hAnsi="Calibri" w:cs="Calibri"/>
          <w:sz w:val="28"/>
          <w:szCs w:val="28"/>
          <w:lang w:eastAsia="pl-PL"/>
        </w:rPr>
        <w:t>rozbudowie instalacji do przetwarzania odpadów gumowych na działkach o numerach ewidencyjnych: 3009, 2494/8, 2496 i 2499/5, obręb Śrem, oraz:</w:t>
      </w:r>
    </w:p>
    <w:p w14:paraId="23CE8AB8" w14:textId="77777777" w:rsidR="00742C3E" w:rsidRPr="00742C3E" w:rsidRDefault="00742C3E" w:rsidP="00742C3E">
      <w:pPr>
        <w:spacing w:after="12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1. Określam:</w:t>
      </w:r>
    </w:p>
    <w:p w14:paraId="45AC6BB1" w14:textId="77777777" w:rsidR="00742C3E" w:rsidRPr="00742C3E" w:rsidRDefault="00742C3E" w:rsidP="00742C3E">
      <w:pPr>
        <w:spacing w:after="8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1) rodzaj i miejsce realizacji przedsięwzięcia:</w:t>
      </w:r>
    </w:p>
    <w:p w14:paraId="02AC3DA5" w14:textId="77777777" w:rsidR="00742C3E" w:rsidRPr="00742C3E" w:rsidRDefault="00742C3E" w:rsidP="00742C3E">
      <w:pPr>
        <w:tabs>
          <w:tab w:val="left" w:pos="284"/>
        </w:tabs>
        <w:autoSpaceDE w:val="0"/>
        <w:autoSpaceDN w:val="0"/>
        <w:adjustRightInd w:val="0"/>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planowane przedsięwzięcie polega na rozbudowie instalacji do przetwarzania odpadów gumowych na terenie zakładu prowadzącego działalność gospodarczą związaną ze zbieraniem i przetwarzaniem odpadów gumowych na działce o numerze ewidencyjnym 3009, obręb Śrem, a także na działkach o numerach ewidencyjnych: 2494/8, 2496 i 2499/5, obręb Śrem, na terenie byłego zakładu prowadzącego działalność gospodarczą o innym profilu. </w:t>
      </w:r>
      <w:bookmarkStart w:id="1" w:name="_Hlk145490075"/>
    </w:p>
    <w:p w14:paraId="24C59C57" w14:textId="77777777" w:rsidR="00742C3E" w:rsidRPr="00742C3E" w:rsidRDefault="00742C3E" w:rsidP="00742C3E">
      <w:pPr>
        <w:autoSpaceDE w:val="0"/>
        <w:autoSpaceDN w:val="0"/>
        <w:adjustRightInd w:val="0"/>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W ramach przedsięwzięcia, w funkcjonującej części zakładu, przewiduje się rozbudowę budynku socjalno-biurowego i parkingu samochodów osobowych oraz budowę namiotowej hali produkcyjnej, dwóch boksów magazynowych i infrastruktury towarzyszącej oraz termomodernizację istniejącej hali namiotowej produkcyjnej. Rozbudowa tej części zakładu umożliwi zwiększenie łącznej ilości przetwarzanych odpadów gumowych z 40 000 Mg do 57 000 Mg rocznie. </w:t>
      </w:r>
      <w:bookmarkStart w:id="2" w:name="_Hlk145490421"/>
      <w:bookmarkEnd w:id="1"/>
      <w:r w:rsidRPr="00742C3E">
        <w:rPr>
          <w:rFonts w:ascii="Calibri" w:eastAsia="Times New Roman" w:hAnsi="Calibri" w:cs="Calibri"/>
          <w:sz w:val="28"/>
          <w:szCs w:val="28"/>
          <w:lang w:eastAsia="pl-PL"/>
        </w:rPr>
        <w:t>W nowej części zakładu zaplanowano przebudowę lub zmianę sposobu użytkowania istniejącego budynku garażu na części socjalną dla pracowników hali produkcyjnej i magazynową, istniejącej hali produkcyjnej, w której zamontowana zostanie nowa linia do recyklingu odpadów gumowych, istniejących dróg i placów wewnętrznych, a także budowę (wykonanie nowego obiektu) zadaszonego boksu magazynowego chipsów</w:t>
      </w:r>
      <w:r w:rsidRPr="00742C3E">
        <w:rPr>
          <w:rFonts w:ascii="Calibri" w:eastAsia="Times New Roman" w:hAnsi="Calibri" w:cs="Calibri"/>
          <w:sz w:val="28"/>
          <w:szCs w:val="28"/>
          <w:vertAlign w:val="superscript"/>
          <w:lang w:eastAsia="pl-PL"/>
        </w:rPr>
        <w:footnoteReference w:id="1"/>
      </w:r>
      <w:r w:rsidRPr="00742C3E">
        <w:rPr>
          <w:rFonts w:ascii="Calibri" w:eastAsia="Times New Roman" w:hAnsi="Calibri" w:cs="Calibri"/>
          <w:sz w:val="28"/>
          <w:szCs w:val="28"/>
          <w:lang w:eastAsia="pl-PL"/>
        </w:rPr>
        <w:t>, hali namiotowej do przetwarzania odpadów, otwartego boksu magazynowego, przykrytego boksu magazynowego, zbiornika wody do celów pożarowych, budynku stacji pomp dla instalacji pożarowej, zadaszenia nad pojemnikami przeznaczonymi do gromadzenia odpadów bytowych i segregowanych oraz infrastruktury towarzyszącej. W nowej części zakładu przewiduje się przetwarzanie odpadów gumowych w łącznej ilości 30 000 Mg rocznie</w:t>
      </w:r>
      <w:bookmarkEnd w:id="2"/>
      <w:r w:rsidRPr="00742C3E">
        <w:rPr>
          <w:rFonts w:ascii="Calibri" w:eastAsia="Times New Roman" w:hAnsi="Calibri" w:cs="Calibri"/>
          <w:sz w:val="28"/>
          <w:szCs w:val="28"/>
          <w:lang w:eastAsia="pl-PL"/>
        </w:rPr>
        <w:t xml:space="preserve">; </w:t>
      </w:r>
    </w:p>
    <w:p w14:paraId="4C0B6E54" w14:textId="77777777" w:rsidR="00742C3E" w:rsidRPr="00742C3E" w:rsidRDefault="00742C3E" w:rsidP="00742C3E">
      <w:pPr>
        <w:tabs>
          <w:tab w:val="left" w:pos="284"/>
        </w:tabs>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2)</w:t>
      </w:r>
      <w:r w:rsidRPr="00742C3E">
        <w:rPr>
          <w:rFonts w:ascii="Calibri" w:eastAsia="Times New Roman" w:hAnsi="Calibri" w:cs="Calibri"/>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6D946A40"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 związku z realizacją przedsięwzięcia zaprojektować i wykonać w funkcjonującej części zakładu:</w:t>
      </w:r>
    </w:p>
    <w:p w14:paraId="71BCFC01" w14:textId="3952E2BB" w:rsidR="00742C3E" w:rsidRPr="00742C3E" w:rsidRDefault="00742C3E">
      <w:pPr>
        <w:numPr>
          <w:ilvl w:val="0"/>
          <w:numId w:val="9"/>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namiotową halę produkcyjną o powierzchni nie większej niż 410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 xml:space="preserve"> w</w:t>
      </w:r>
      <w:r>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miejscu boksu, w którym znajduje się granulator,</w:t>
      </w:r>
    </w:p>
    <w:p w14:paraId="7A1C9BC9" w14:textId="77777777" w:rsidR="00742C3E" w:rsidRPr="00742C3E" w:rsidRDefault="00742C3E">
      <w:pPr>
        <w:numPr>
          <w:ilvl w:val="0"/>
          <w:numId w:val="9"/>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boksy magazynowe o łącznej powierzchni nie większej niż 2 438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w:t>
      </w:r>
    </w:p>
    <w:p w14:paraId="36915DBD"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 związku z realizacją przedsięwzięcia zaprojektować i wykonać w nowej części zakładu:</w:t>
      </w:r>
    </w:p>
    <w:p w14:paraId="01C5EEE9" w14:textId="77777777" w:rsidR="00742C3E" w:rsidRPr="00742C3E" w:rsidRDefault="00742C3E">
      <w:pPr>
        <w:numPr>
          <w:ilvl w:val="0"/>
          <w:numId w:val="10"/>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przebudowę nieużytkowanej hali produkcyjnej o powierzchni 552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 xml:space="preserve"> i posadowić w niej linię wstępnego rozdrabniania opon,</w:t>
      </w:r>
    </w:p>
    <w:p w14:paraId="216B0C8E" w14:textId="77777777" w:rsidR="00742C3E" w:rsidRPr="00742C3E" w:rsidRDefault="00742C3E">
      <w:pPr>
        <w:numPr>
          <w:ilvl w:val="0"/>
          <w:numId w:val="10"/>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namiotową halę produkcyjną o powierzchni nie większej niż 625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 xml:space="preserve"> i posadowić w niej linię produkcji granulatu i chipsa,</w:t>
      </w:r>
    </w:p>
    <w:p w14:paraId="22CD6800" w14:textId="77777777" w:rsidR="00742C3E" w:rsidRPr="00742C3E" w:rsidRDefault="00742C3E">
      <w:pPr>
        <w:numPr>
          <w:ilvl w:val="0"/>
          <w:numId w:val="10"/>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zadaszony boks magazynowy chipsa o powierzchni nie większej niż 50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w:t>
      </w:r>
    </w:p>
    <w:p w14:paraId="3D1B8C43" w14:textId="77777777" w:rsidR="00742C3E" w:rsidRPr="00742C3E" w:rsidRDefault="00742C3E">
      <w:pPr>
        <w:numPr>
          <w:ilvl w:val="0"/>
          <w:numId w:val="10"/>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otwarty boks magazynowy o powierzchni nie większej niż 900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w:t>
      </w:r>
    </w:p>
    <w:p w14:paraId="64E0AC05" w14:textId="77777777" w:rsidR="00742C3E" w:rsidRPr="00742C3E" w:rsidRDefault="00742C3E">
      <w:pPr>
        <w:numPr>
          <w:ilvl w:val="0"/>
          <w:numId w:val="10"/>
        </w:numPr>
        <w:spacing w:after="120" w:line="240" w:lineRule="auto"/>
        <w:ind w:left="851"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przykryty boks magazynowy o powierzchni nie większej niż 900 m</w:t>
      </w:r>
      <w:r w:rsidRPr="00742C3E">
        <w:rPr>
          <w:rFonts w:ascii="Calibri" w:eastAsia="Times New Roman" w:hAnsi="Calibri" w:cs="Calibri"/>
          <w:sz w:val="28"/>
          <w:szCs w:val="28"/>
          <w:vertAlign w:val="superscript"/>
          <w:lang w:eastAsia="pl-PL"/>
        </w:rPr>
        <w:t>2</w:t>
      </w:r>
      <w:r w:rsidRPr="00742C3E">
        <w:rPr>
          <w:rFonts w:ascii="Calibri" w:eastAsia="Times New Roman" w:hAnsi="Calibri" w:cs="Calibri"/>
          <w:sz w:val="28"/>
          <w:szCs w:val="28"/>
          <w:lang w:eastAsia="pl-PL"/>
        </w:rPr>
        <w:t>,</w:t>
      </w:r>
    </w:p>
    <w:p w14:paraId="1A34392D"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planowaną linię wstępnego rozdrabniania opon oraz planowaną linię do produkcji granulatu i chipsa wyposażyć w urządzenia redukujące emisję pyłów na poziomie minimum 95%. Powietrze po podczyszczeniu odprowadzać do atmosfery z każdej linii odrębnymi pionowymi emitorami z wylotami umieszczonymi na wysokości nie mniejszej niż 11 m n.p.t,</w:t>
      </w:r>
    </w:p>
    <w:p w14:paraId="60822267"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iCs/>
          <w:sz w:val="28"/>
          <w:szCs w:val="28"/>
          <w:lang w:eastAsia="pl-PL"/>
        </w:rPr>
        <w:t>do celów grzewczych oraz do zasilania i funkcjonowania maszyn i urządzeń wykorzystywać energię elektryczną,</w:t>
      </w:r>
    </w:p>
    <w:p w14:paraId="7B6EA5F3"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na wszystkich emitorach technologicznych (od E1 do E5</w:t>
      </w:r>
      <w:r w:rsidRPr="00742C3E">
        <w:rPr>
          <w:rFonts w:ascii="Calibri" w:eastAsia="Times New Roman" w:hAnsi="Calibri" w:cs="Calibri"/>
          <w:sz w:val="28"/>
          <w:szCs w:val="28"/>
          <w:vertAlign w:val="superscript"/>
          <w:lang w:eastAsia="pl-PL"/>
        </w:rPr>
        <w:footnoteReference w:id="2"/>
      </w:r>
      <w:r w:rsidRPr="00742C3E">
        <w:rPr>
          <w:rFonts w:ascii="Calibri" w:eastAsia="Times New Roman" w:hAnsi="Calibri" w:cs="Calibri"/>
          <w:sz w:val="28"/>
          <w:szCs w:val="28"/>
          <w:lang w:eastAsia="pl-PL"/>
        </w:rPr>
        <w:t>) przygotować stanowiska pomiarowe i zainstalować króćce pomiarowe zgodnie z Polską Normą,</w:t>
      </w:r>
    </w:p>
    <w:p w14:paraId="5EE167FE"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iCs/>
          <w:sz w:val="28"/>
          <w:szCs w:val="28"/>
          <w:lang w:eastAsia="pl-PL"/>
        </w:rPr>
        <w:t>przetwarzać w zakładzie odpady gumowe w łącznej ilości nie większej niż 87 000 Mg/rok,</w:t>
      </w:r>
    </w:p>
    <w:p w14:paraId="085F59E9"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przetwarzać w zakładzie odpady metali w łącznej ilości nie większej niż 15 000 Mg/rok,</w:t>
      </w:r>
    </w:p>
    <w:p w14:paraId="4D0902EE"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zbierać odpady gumowe, tworzyw sztucznych, tekstyliów i paliwa alternatywnego w łącznej ilości wszystkich zbieranych odpadów nie większej niż 5 000 Mg/rok,</w:t>
      </w:r>
    </w:p>
    <w:p w14:paraId="6DC242A5"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bCs/>
          <w:sz w:val="28"/>
          <w:szCs w:val="28"/>
          <w:lang w:eastAsia="pl-PL"/>
        </w:rPr>
        <w:t>wodę na potrzeby planowanego przedsięwzięcia zapewnić z sieci wodociągowej,</w:t>
      </w:r>
    </w:p>
    <w:p w14:paraId="50839A25"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bCs/>
          <w:sz w:val="28"/>
          <w:szCs w:val="28"/>
          <w:lang w:eastAsia="pl-PL"/>
        </w:rPr>
        <w:t>ścieki przemysłowe z niezadaszonych miejsc magazynowania odpadów odprowadzać do miejskiej sieci kanalizacji deszczowej,</w:t>
      </w:r>
    </w:p>
    <w:p w14:paraId="63BD4DFD" w14:textId="77777777" w:rsidR="00742C3E" w:rsidRPr="00742C3E" w:rsidRDefault="00742C3E">
      <w:pPr>
        <w:numPr>
          <w:ilvl w:val="1"/>
          <w:numId w:val="5"/>
        </w:numPr>
        <w:spacing w:after="120" w:line="240" w:lineRule="auto"/>
        <w:ind w:left="567" w:hanging="283"/>
        <w:jc w:val="both"/>
        <w:rPr>
          <w:rFonts w:ascii="Calibri" w:eastAsia="Times New Roman" w:hAnsi="Calibri" w:cs="Calibri"/>
          <w:sz w:val="28"/>
          <w:szCs w:val="28"/>
          <w:lang w:eastAsia="pl-PL"/>
        </w:rPr>
      </w:pPr>
      <w:r w:rsidRPr="00742C3E">
        <w:rPr>
          <w:rFonts w:ascii="Calibri" w:eastAsia="Times New Roman" w:hAnsi="Calibri" w:cs="Calibri"/>
          <w:bCs/>
          <w:sz w:val="28"/>
          <w:szCs w:val="28"/>
          <w:lang w:eastAsia="pl-PL"/>
        </w:rPr>
        <w:t>ruch pojazdów ciężarowych ograniczyć do pory dnia, to jest godzin od 6:00 do 22:00</w:t>
      </w:r>
      <w:r w:rsidRPr="00742C3E">
        <w:rPr>
          <w:rFonts w:ascii="Calibri" w:eastAsia="Times New Roman" w:hAnsi="Calibri" w:cs="Calibri"/>
          <w:sz w:val="28"/>
          <w:szCs w:val="28"/>
          <w:lang w:eastAsia="pl-PL"/>
        </w:rPr>
        <w:t>;</w:t>
      </w:r>
    </w:p>
    <w:p w14:paraId="7065C6DD"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0B8AF1F7" w14:textId="77777777" w:rsidR="00742C3E" w:rsidRPr="00742C3E" w:rsidRDefault="00742C3E" w:rsidP="00742C3E">
      <w:pPr>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3)</w:t>
      </w:r>
      <w:r w:rsidRPr="00742C3E">
        <w:rPr>
          <w:rFonts w:ascii="Calibri" w:eastAsia="Times New Roman" w:hAnsi="Calibri" w:cs="Calibri"/>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i 27 ustawy:</w:t>
      </w:r>
    </w:p>
    <w:p w14:paraId="6C7156F0" w14:textId="77777777" w:rsidR="00742C3E" w:rsidRPr="00742C3E" w:rsidRDefault="00742C3E" w:rsidP="00742C3E">
      <w:pPr>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wnioskodawca winien uwzględnić rozwiązania, jakie przedstawiono w raporcie o oddziaływaniu przedsięwzięcia na środowisko, sporządzonym w grudniu 2022 r. przez Panią Dagmarę Antkowiak oraz Panów Pawła Krysińskiego i Karola Mroza oraz w jego uzupełnieniach z 27.03.2023 r., 13.04.2023 r., 28.04.2023 r. i 12.06.2023 r., a także wskazanych w ust. 1 pkt 2 decyzji;</w:t>
      </w:r>
    </w:p>
    <w:p w14:paraId="53211698" w14:textId="77777777" w:rsidR="00742C3E" w:rsidRPr="00742C3E" w:rsidRDefault="00742C3E" w:rsidP="00742C3E">
      <w:pPr>
        <w:tabs>
          <w:tab w:val="left" w:pos="284"/>
        </w:tabs>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4)</w:t>
      </w:r>
      <w:r w:rsidRPr="00742C3E">
        <w:rPr>
          <w:rFonts w:ascii="Calibri" w:eastAsia="Times New Roman" w:hAnsi="Calibri" w:cs="Calibri"/>
          <w:sz w:val="28"/>
          <w:szCs w:val="28"/>
          <w:lang w:eastAsia="pl-PL"/>
        </w:rPr>
        <w:tab/>
        <w:t xml:space="preserve">wymogi w zakresie przeciwdziałania skutkom awarii przemysłowych, w odniesieniu do przedsięwzięć zaliczanych do zakładów stwarzających zagrożenie wystąpienia poważnych awarii w rozumieniu ustawy z dnia 27 kwietnia 2001 r. - Prawo ochrony środowiska: </w:t>
      </w:r>
      <w:r w:rsidRPr="00742C3E">
        <w:rPr>
          <w:rFonts w:ascii="Calibri" w:eastAsia="Times New Roman" w:hAnsi="Calibri" w:cs="Calibri"/>
          <w:sz w:val="28"/>
          <w:szCs w:val="28"/>
          <w:lang w:eastAsia="pl-PL"/>
        </w:rPr>
        <w:tab/>
      </w:r>
    </w:p>
    <w:p w14:paraId="376CA427" w14:textId="77777777" w:rsidR="00742C3E" w:rsidRPr="00742C3E" w:rsidRDefault="00742C3E" w:rsidP="00742C3E">
      <w:pPr>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przedmiotowe przedsięwzięcie nie będzie zaliczane do zakładów stwarzających zagrożenie wystąpienia poważnych awarii;</w:t>
      </w:r>
    </w:p>
    <w:p w14:paraId="5DE24B53" w14:textId="77777777" w:rsidR="00742C3E" w:rsidRPr="00742C3E" w:rsidRDefault="00742C3E" w:rsidP="00742C3E">
      <w:pPr>
        <w:tabs>
          <w:tab w:val="left" w:pos="284"/>
        </w:tabs>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5)</w:t>
      </w:r>
      <w:r w:rsidRPr="00742C3E">
        <w:rPr>
          <w:rFonts w:ascii="Calibri" w:eastAsia="Times New Roman" w:hAnsi="Calibri" w:cs="Calibri"/>
          <w:sz w:val="28"/>
          <w:szCs w:val="28"/>
          <w:lang w:eastAsia="pl-PL"/>
        </w:rPr>
        <w:tab/>
        <w:t xml:space="preserve">wymogi w zakresie ograniczania transgranicznego oddziaływania na środowisko w odniesieniu do przedsięwzięć, dla których przeprowadzono postępowanie dotyczące transgranicznego oddziaływania na środowisko: </w:t>
      </w:r>
    </w:p>
    <w:p w14:paraId="4D70A337" w14:textId="77777777" w:rsidR="00742C3E" w:rsidRPr="00742C3E" w:rsidRDefault="00742C3E" w:rsidP="00742C3E">
      <w:pPr>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przedsięwzięcie nie będzie oddziaływać transgranicznie;</w:t>
      </w:r>
    </w:p>
    <w:p w14:paraId="75325CAE" w14:textId="77777777" w:rsidR="00742C3E" w:rsidRPr="00742C3E" w:rsidRDefault="00742C3E" w:rsidP="00742C3E">
      <w:pPr>
        <w:tabs>
          <w:tab w:val="left" w:pos="284"/>
        </w:tabs>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6)</w:t>
      </w:r>
      <w:r w:rsidRPr="00742C3E">
        <w:rPr>
          <w:rFonts w:ascii="Calibri" w:eastAsia="Times New Roman" w:hAnsi="Calibri" w:cs="Calibri"/>
          <w:sz w:val="28"/>
          <w:szCs w:val="28"/>
          <w:lang w:eastAsia="pl-PL"/>
        </w:rPr>
        <w:tab/>
        <w:t>gotowość instalacji do wychwytywania dwutlenku węgla w przypadku instalacji do spalania paliw w celu wytwarzania energii elektrycznej, o elektrycznej mocy znamionowej nie mniejszej niż 300 MW:</w:t>
      </w:r>
    </w:p>
    <w:p w14:paraId="281A680A" w14:textId="77777777" w:rsidR="00742C3E" w:rsidRPr="00742C3E" w:rsidRDefault="00742C3E" w:rsidP="00742C3E">
      <w:pPr>
        <w:tabs>
          <w:tab w:val="left" w:pos="284"/>
        </w:tabs>
        <w:autoSpaceDE w:val="0"/>
        <w:autoSpaceDN w:val="0"/>
        <w:adjustRightInd w:val="0"/>
        <w:spacing w:after="12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przedsięwzięcie nie będzie wyposażone w instalację do spalania paliw w celu wytwarzania energii elektrycznej.</w:t>
      </w:r>
    </w:p>
    <w:p w14:paraId="1815FF9B" w14:textId="77777777" w:rsidR="00742C3E" w:rsidRPr="00742C3E" w:rsidRDefault="00742C3E" w:rsidP="00742C3E">
      <w:pPr>
        <w:tabs>
          <w:tab w:val="left" w:pos="280"/>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2.</w:t>
      </w:r>
      <w:r w:rsidRPr="00742C3E">
        <w:rPr>
          <w:rFonts w:ascii="Calibri" w:eastAsia="Times New Roman" w:hAnsi="Calibri" w:cs="Calibri"/>
          <w:sz w:val="28"/>
          <w:szCs w:val="28"/>
          <w:lang w:eastAsia="pl-PL"/>
        </w:rPr>
        <w:tab/>
        <w:t>Stwierdzam konieczność unikania, zapobiegania i ograniczania oddziaływania przedsięwzięcia na środowisko, w zakresie:</w:t>
      </w:r>
    </w:p>
    <w:p w14:paraId="1EFBAB16" w14:textId="77777777" w:rsidR="00742C3E" w:rsidRPr="00742C3E" w:rsidRDefault="00742C3E">
      <w:pPr>
        <w:numPr>
          <w:ilvl w:val="0"/>
          <w:numId w:val="6"/>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emisji zanieczyszczeń do środowiska gruntowo-wodnego, zgodnie z warunkami określonymi w ust. 1 pkt 2 decyzji i przepisami szczegółowymi;</w:t>
      </w:r>
    </w:p>
    <w:p w14:paraId="37DF334C" w14:textId="77777777" w:rsidR="00742C3E" w:rsidRPr="00742C3E" w:rsidRDefault="00742C3E">
      <w:pPr>
        <w:numPr>
          <w:ilvl w:val="0"/>
          <w:numId w:val="6"/>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bCs/>
          <w:sz w:val="28"/>
          <w:szCs w:val="28"/>
          <w:lang w:eastAsia="pl-PL"/>
        </w:rPr>
        <w:t>emisji substancji zanieczyszczających do powietrza, w tym hałasu, zgodnie z warunkami określonymi w ust. 1 pkt 2 decyzji i przepisami szczegółowymi;</w:t>
      </w:r>
    </w:p>
    <w:p w14:paraId="08BFCF51" w14:textId="77777777" w:rsidR="00742C3E" w:rsidRPr="00742C3E" w:rsidRDefault="00742C3E">
      <w:pPr>
        <w:numPr>
          <w:ilvl w:val="0"/>
          <w:numId w:val="6"/>
        </w:numPr>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gospodarki odpadami, zgodnie z warunkami określonymi w ust. 1 pkt 2 decyzji i przepisami szczegółowymi.</w:t>
      </w:r>
    </w:p>
    <w:p w14:paraId="41810EB2" w14:textId="77777777" w:rsidR="00742C3E" w:rsidRPr="00742C3E" w:rsidRDefault="00742C3E" w:rsidP="00742C3E">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3.</w:t>
      </w:r>
      <w:r w:rsidRPr="00742C3E">
        <w:rPr>
          <w:rFonts w:ascii="Calibri" w:eastAsia="Times New Roman" w:hAnsi="Calibri" w:cs="Calibri"/>
          <w:sz w:val="28"/>
          <w:szCs w:val="28"/>
          <w:lang w:eastAsia="pl-PL"/>
        </w:rPr>
        <w:tab/>
        <w:t>Nie stwierdzam konieczności utworzenia obszaru ograniczonego użytkowania.</w:t>
      </w:r>
    </w:p>
    <w:p w14:paraId="0F1DAC51" w14:textId="77777777" w:rsidR="00742C3E" w:rsidRPr="00742C3E" w:rsidRDefault="00742C3E" w:rsidP="00742C3E">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4.</w:t>
      </w:r>
      <w:r w:rsidRPr="00742C3E">
        <w:rPr>
          <w:rFonts w:ascii="Calibri" w:eastAsia="Times New Roman" w:hAnsi="Calibri" w:cs="Calibri"/>
          <w:sz w:val="28"/>
          <w:szCs w:val="28"/>
          <w:lang w:eastAsia="pl-PL"/>
        </w:rPr>
        <w:tab/>
        <w:t>Nie stwierdzam konieczności przeprowadzenia oceny oddziaływania przedsięwzięcia na środowisko oraz postępowania w sprawie transgranicznego oddziaływania na środowisko w ramach postępowania w sprawie wydania decyzji, o których mowa w art. 72 ust. 1 pkt 1 ustawy.</w:t>
      </w:r>
    </w:p>
    <w:p w14:paraId="00685740" w14:textId="77777777" w:rsidR="00742C3E" w:rsidRPr="00742C3E" w:rsidRDefault="00742C3E" w:rsidP="00742C3E">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5.</w:t>
      </w:r>
      <w:r w:rsidRPr="00742C3E">
        <w:rPr>
          <w:rFonts w:ascii="Calibri" w:eastAsia="Times New Roman" w:hAnsi="Calibri" w:cs="Calibri"/>
          <w:sz w:val="28"/>
          <w:szCs w:val="28"/>
          <w:lang w:eastAsia="pl-PL"/>
        </w:rPr>
        <w:tab/>
        <w:t>Nie nakładam obowiązku monitorowania oddziaływania przedsięwzięcia na środowisko ani przedstawienia analizy porealizacyjnej.</w:t>
      </w:r>
    </w:p>
    <w:p w14:paraId="3DE7F217" w14:textId="77777777" w:rsidR="00742C3E" w:rsidRPr="00742C3E" w:rsidRDefault="00742C3E" w:rsidP="00742C3E">
      <w:pPr>
        <w:spacing w:after="120" w:line="240" w:lineRule="auto"/>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Uzasadnienie</w:t>
      </w:r>
    </w:p>
    <w:p w14:paraId="063F2CE9" w14:textId="77777777" w:rsidR="00742C3E" w:rsidRPr="00742C3E" w:rsidRDefault="00742C3E" w:rsidP="00742C3E">
      <w:pPr>
        <w:spacing w:after="12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ab/>
        <w:t xml:space="preserve">21.10.2022 r. do Burmistrza Śremu wpłynął wniosek Recykl Organizacja Odzysku Spółka Akcyjna z siedzibą w Śremie, ul. Letnia 3, 63-100 Śrem (KRS 0000220050), działającej przez pełnomocnika Pana Pawła Krysińskiego, uzupełniony 27.10.2022 r. i 02.01.2023 r., o wydanie decyzji o środowiskowych uwarunkowaniach dla planowanego przedsięwzięcia polegającego na rozbudowie instalacji do przetwarzania odpadów gumowych na działkach o numerach ewidencyjnych: 3009, </w:t>
      </w:r>
      <w:bookmarkStart w:id="3" w:name="_Hlk145490269"/>
      <w:r w:rsidRPr="00742C3E">
        <w:rPr>
          <w:rFonts w:ascii="Calibri" w:eastAsia="Times New Roman" w:hAnsi="Calibri" w:cs="Calibri"/>
          <w:sz w:val="28"/>
          <w:szCs w:val="28"/>
          <w:lang w:eastAsia="pl-PL"/>
        </w:rPr>
        <w:t>2494/8, 2496 i 2499/5, obręb Śrem</w:t>
      </w:r>
      <w:bookmarkEnd w:id="3"/>
      <w:r w:rsidRPr="00742C3E">
        <w:rPr>
          <w:rFonts w:ascii="Calibri" w:eastAsia="Times New Roman" w:hAnsi="Calibri" w:cs="Calibri"/>
          <w:bCs/>
          <w:sz w:val="28"/>
          <w:szCs w:val="28"/>
          <w:lang w:eastAsia="pl-PL"/>
        </w:rPr>
        <w:t>.</w:t>
      </w:r>
      <w:r w:rsidRPr="00742C3E">
        <w:rPr>
          <w:rFonts w:ascii="Calibri" w:eastAsia="Times New Roman" w:hAnsi="Calibri" w:cs="Calibri"/>
          <w:sz w:val="28"/>
          <w:szCs w:val="28"/>
          <w:lang w:eastAsia="pl-PL"/>
        </w:rPr>
        <w:t xml:space="preserve"> Do wniosku załączony został raport o oddziaływaniu przedsięwzięcia na środowisko, sporządzony w grudniu 2022 r. przez Panią Dagmarę Antkowiak oraz Panów Pawła Krysińskiego i Karola Mroza, zwany dalej raportem wraz z wymaganymi załącznikami oraz pełnomocnictwo.</w:t>
      </w:r>
    </w:p>
    <w:p w14:paraId="40AA8C42"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73 ust.1 ustawy postępowanie w sprawie wydania decyzji o środowiskowych uwarunkowaniach wszczyna się na wniosek podmiotu planującego podjęcie realizacji przedsięwzięcia.</w:t>
      </w:r>
    </w:p>
    <w:p w14:paraId="69D3A0DB"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76CEEC70" w14:textId="644CB81F"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Na działce o numerze ewidencyjnym 3009, obręb Śrem, prowadzona jest działalność gospodarcza związana ze zbieraniem i przetwarzaniem odpadów gumowych innych niż niebezpieczne, w szczególności odpadów zużytych opon. Przetwarzanie odpadów odbywa się w instalacji do produkcji granulatu gumowego o wydajności 40 000 Mg rocznie, to jest 120 Mg w</w:t>
      </w:r>
      <w:r>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 xml:space="preserve">ciągu doby. W procesie odzysku odpadów powstają granulaty gumowe, surowce wtórne w postaci drutu stalowego oraz kordu stalowego i inne odpady (tekstylia, guma). </w:t>
      </w:r>
    </w:p>
    <w:p w14:paraId="7B5180B1"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00C2F7D2"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W związku z powyższym przedmiotowy zakład należy do przedsięwzięć mogących zawsze znacząco oddziaływać na środowisko, wymienionych w § 2 ust. 1 pkt 47 rozporządzenia Rady Ministrów z dnia 10 września 2019 r. w sprawie przedsięwzięć mogących znacząco oddziaływać na środowisko: „instalacje do przetwarzania w rozumieniu art. 3 ust. 1 pkt 21 ustawy z dnia 14 grudnia 2012 r. o odpadach odpadów inne niż wymienione w pkt 41 i 46, w tym składowiska odpadów inne niż wymienione w pkt 41, mogące przyjmować odpady w ilości nie mniejszej niż 10 t na dobę lub o całkowitej pojemności nie mniejszej niż 25 000 t, z wyłączeniem instalacji do wytwarzania biogazu rolniczego w rozumieniu art. 2 pkt 2 ustawy z dnia 20 lutego 2015 r. o odnawialnych źródłach energii”. </w:t>
      </w:r>
    </w:p>
    <w:p w14:paraId="52A9EDF5"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Na terenie zakładu zaplanowano rozbudowę budynku socjalno-biurowego i parkingu samochodów osobowych oraz budowę namiotowej hali produkcyjnej, dwóch boksów magazynowych i infrastruktury towarzyszącej oraz termomodernizację istniejącej hali namiotowej produkcyjnej. Rozbudowa tej części zakładu umożliwi zwiększenie łącznej ilości przetwarzanych odpadów gumowych z 40 000 Mg do 57 000 Mg rocznie. W ramach rozbudowy zakładu zaplanowano budowę nowej instalacji do przetwarzania odpadów gumowych na terenie byłego zakładu, prowadzącego działalność gospodarczą o innym profilu (Rolimpex), na działkach o numerach ewidencyjnych: 2494/8, 2496 i 2499/5, obręb Śrem.</w:t>
      </w:r>
      <w:r w:rsidRPr="00742C3E">
        <w:rPr>
          <w:rFonts w:ascii="Calibri" w:eastAsia="Calibri" w:hAnsi="Calibri" w:cs="Times New Roman"/>
          <w:sz w:val="28"/>
        </w:rPr>
        <w:t xml:space="preserve"> </w:t>
      </w:r>
      <w:r w:rsidRPr="00742C3E">
        <w:rPr>
          <w:rFonts w:ascii="Calibri" w:eastAsia="Times New Roman" w:hAnsi="Calibri" w:cs="Calibri"/>
          <w:sz w:val="28"/>
          <w:szCs w:val="28"/>
          <w:lang w:eastAsia="pl-PL"/>
        </w:rPr>
        <w:t xml:space="preserve">W nowej części zakładu zaplanowano przebudowę lub zmianę sposobu użytkowania istniejącego budynku garażu na części socjalną dla pracowników hali produkcyjnej i magazynową, istniejącej hali produkcyjnej, w której zamontowana zostanie nowa linia do recyklingu odpadów gumowych, istniejących dróg i placów wewnętrznych, a także budowę (wykonanie nowego obiektu) zadaszonego boksu magazynowego chipsów, hali namiotowej do przetwarzania odpadów, otwartego boksu magazynowego, przykrytego boksu magazynowego, zbiornika wody do celów pożarowych, budynku stacji pomp dla instalacji pożarowej, zadaszenia nad pojemnikami przeznaczonymi do gromadzenia odpadów bytowych i segregowanych oraz infrastruktury towarzyszącej. W nowej części zakładu przewiduje się przetwarzanie odpadów gumowych w łącznej ilości 30 000 Mg rocznie, to jest 100 Mg odpadów w ciągu doby. Po rozbudowie zakładu, na jego terenie przetwarzanych będzie łącznie 87 000 Mg odpadów rocznie, to jest 300 Mg odpadów w ciągu doby. </w:t>
      </w:r>
    </w:p>
    <w:p w14:paraId="5C1AB276" w14:textId="77777777" w:rsidR="00742C3E" w:rsidRPr="00742C3E" w:rsidRDefault="00742C3E" w:rsidP="00742C3E">
      <w:pPr>
        <w:spacing w:after="0" w:line="240" w:lineRule="auto"/>
        <w:jc w:val="both"/>
        <w:rPr>
          <w:rFonts w:ascii="Calibri" w:eastAsia="Times New Roman" w:hAnsi="Calibri" w:cs="Calibri"/>
          <w:b/>
          <w:bCs/>
          <w:sz w:val="28"/>
          <w:szCs w:val="28"/>
          <w:lang w:eastAsia="pl-PL"/>
        </w:rPr>
      </w:pPr>
      <w:r w:rsidRPr="00742C3E">
        <w:rPr>
          <w:rFonts w:ascii="Calibri" w:eastAsia="Times New Roman" w:hAnsi="Calibri" w:cs="Calibri"/>
          <w:b/>
          <w:bCs/>
          <w:sz w:val="28"/>
          <w:szCs w:val="28"/>
          <w:lang w:eastAsia="pl-PL"/>
        </w:rPr>
        <w:br w:type="page"/>
      </w:r>
    </w:p>
    <w:p w14:paraId="073D31BC"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b/>
          <w:bCs/>
          <w:sz w:val="28"/>
          <w:szCs w:val="28"/>
          <w:lang w:eastAsia="pl-PL"/>
        </w:rPr>
        <w:lastRenderedPageBreak/>
        <w:t>Planowane przedsięwzięcie zakwalifikowano do przedsięwzięć mogących zawsze znacząco oddziaływać na środowisko</w:t>
      </w:r>
      <w:r w:rsidRPr="00742C3E">
        <w:rPr>
          <w:rFonts w:ascii="Calibri" w:eastAsia="Times New Roman" w:hAnsi="Calibri" w:cs="Calibri"/>
          <w:sz w:val="28"/>
          <w:szCs w:val="28"/>
          <w:lang w:eastAsia="pl-PL"/>
        </w:rPr>
        <w:t xml:space="preserve">, </w:t>
      </w:r>
      <w:r w:rsidRPr="00742C3E">
        <w:rPr>
          <w:rFonts w:ascii="Calibri" w:eastAsia="Times New Roman" w:hAnsi="Calibri" w:cs="Calibri"/>
          <w:b/>
          <w:bCs/>
          <w:sz w:val="28"/>
          <w:szCs w:val="28"/>
          <w:lang w:eastAsia="pl-PL"/>
        </w:rPr>
        <w:t>dla których obowiązek przeprowadzenia oceny oddziaływania na środowisko jest obligatoryjny</w:t>
      </w:r>
      <w:r w:rsidRPr="00742C3E">
        <w:rPr>
          <w:rFonts w:ascii="Calibri" w:eastAsia="Times New Roman" w:hAnsi="Calibri" w:cs="Calibri"/>
          <w:sz w:val="28"/>
          <w:szCs w:val="28"/>
          <w:lang w:eastAsia="pl-PL"/>
        </w:rPr>
        <w:t>, wymienionych w rozporządzeniu Rady Ministrów z dnia 10 września 2019 r. w sprawie przedsięwzięć mogących znacząco oddziaływać na środowisko w § 2 ust. 2 pkt 1: „polegające na rozbudowie, przebudowie lub montażu przedsięwzięć realizowanych lub zrealizowanych wymienionych w ust. 1, jeżeli ta rozbudowa, przebudowa lub montaż osiąga progi określone w ust. 1 , o ile zostały one określone”, w związku z § 2 ust. 1 pkt 47 rozporządzenia.</w:t>
      </w:r>
    </w:p>
    <w:p w14:paraId="51A9BD1B"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(działki o numerach ewidencyjnych: 3009, 2494/8, 2496 i 2499/5, obręb Śrem) oraz podmioty, którym przysługuje prawo rzeczowe do nieruchomości znajdujących się w obszarze wyznaczonym w odległości 100 m od granic terenu przedsięwzięcia. Obszar ten objął więc działki o numerach ewidencyjnych: 2492/3; 2492/4; 2495; 2493/2; 2658/2; 2438; 2442; 2489/3; 2483/20; 2483/29; 2483/31; 2483/32; 2489/5; 2498/5; 2985/9; 2985/11; 2499/3; 2499/4; 2499/6; 2439/1; 2439/2; 2491/3; 2491/6; 2491/11; 2491/12; 2491/13; 2489/4; 2437/1; 2437/2; 2437/3; 2437/4; 2437/5; 2437/6; 2436; 2501/3; 2492/6; 2492/5; 2493/1; 2494/1; 2494/3; 2497/1; 2497/3; 2498/1; 2498/3; 2500/4; 2500/6; 2500/8; 2501/5; 2658/1; 2483/21; 2489/10; 2489/13; 2491/7; 2491/8; 2499/1; 2483/22; 2483/18; 2985/12; 2985/13; 2985/14; 2489/11; 2443/1; 2444; 2445; 2446/3; 2949/12; 2443/2; 2949/13; 2483/19, obręb Śrem.</w:t>
      </w:r>
    </w:p>
    <w:p w14:paraId="77C89D68"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74 ust. 3 ustawy, strony postępowania zostały powiadomione o wszczęciu postępowania w formie obwieszczenia z 05.01.2023 r. Obwieszczenie zamieszczono w Biuletynie Informacji Publicznej Urzędu Miejskiego w Śremie (http://umsrem.bip.eur.pl/public/?id=222986) oraz w gablotach informacyjnych Urzędu.</w:t>
      </w:r>
    </w:p>
    <w:p w14:paraId="664B8E7F"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7BA697BE"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Na podstawie art. 77 ust. 1 pkt 1, pkt 2 i pkt 4 ustawy Burmistrz Śremu, pismami z 09.01.2023 r., wystąpił odpowiednio do Regionalnego Dyrektora Ochrony Środowiska w Poznaniu i Dyrektora Regionalnego Zarządu Gospodarki Wodnej Państwowego Gospodarstwa Wodnego Wody Polskie w Poznaniu, o uzgodnienie środowiskowych uwarunkowań dla planowanego przedsięwzięcia oraz do Państwowego Powiatowego Inspektora Sanitarnego w Śremie, o wyrażenie opinii w sprawie warunków realizacji planowanego przedsięwzięcia. </w:t>
      </w:r>
      <w:bookmarkStart w:id="4" w:name="mip45490946"/>
      <w:bookmarkEnd w:id="4"/>
    </w:p>
    <w:p w14:paraId="41184CA9" w14:textId="36A20360"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33 ust. 1 i art. 79 ust. 1 ustawy w celu zapewnienia udziału społeczeństwa w postępowaniu, w Biuletynie Informacji Publicznej Urzędu Miejskiego w Śremie (http://umsrem.bip.eur.pl/public/?id=222986), w gablotach informacyjnych Urzędu oraz w prasie lokalnej (Kurier Śremski, nr</w:t>
      </w:r>
      <w:r>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1 z 12.01.2023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12.01.2023 r. do 10.02.2023 r. We wskazanym terminie do Burmistrza Śremu nie wpłynęły żadne uwagi i wnioski.</w:t>
      </w:r>
    </w:p>
    <w:p w14:paraId="5C41B3F4"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Regionalny Dyrektor Ochrony Środowiska w Poznaniu, pismem z 07.02.2023 r., zwrócił się do Burmistrza Śremu, o przedstawienie informacji dotyczącej faktycznego zagospodarowania i wykorzystania terenów otaczających przedsięwzięcie i o ocenę, do którego rodzaju terenów, o których mowa w tabeli 1 załącznika do rozporządzenia Ministra Środowiska z dnia 14 czerwca 2007 r. w sprawie dopuszczalnych poziomów hałasu w środowisku (Dz. U. z 2014 r. poz. 112) należą sąsiednie tereny oraz o wskazanie gdzie i w jakiej odległości znajdują się najbliższe tereny wymienione w przywołanym rozporządzeniu, wymagające ochrony akustycznej. W piśmie z 09.02.2023 r. Burmistrz Śremu uczynił zadość wezwaniu.</w:t>
      </w:r>
    </w:p>
    <w:p w14:paraId="5FA17932"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bookmarkStart w:id="5" w:name="_Hlk103084362"/>
      <w:r w:rsidRPr="00742C3E">
        <w:rPr>
          <w:rFonts w:ascii="Calibri" w:eastAsia="Times New Roman" w:hAnsi="Calibri" w:cs="Calibri"/>
          <w:b/>
          <w:bCs/>
          <w:sz w:val="28"/>
          <w:szCs w:val="28"/>
          <w:lang w:eastAsia="pl-PL"/>
        </w:rPr>
        <w:t>Państwowy Powiatowy Inspektor Sanitarny w Śremie</w:t>
      </w:r>
      <w:r w:rsidRPr="00742C3E">
        <w:rPr>
          <w:rFonts w:ascii="Calibri" w:eastAsia="Times New Roman" w:hAnsi="Calibri" w:cs="Calibri"/>
          <w:sz w:val="28"/>
          <w:szCs w:val="28"/>
          <w:lang w:eastAsia="pl-PL"/>
        </w:rPr>
        <w:t xml:space="preserve">, w piśmie z 07.02.2023 r. znak ON-NS.9011.18.1.2023, </w:t>
      </w:r>
      <w:r w:rsidRPr="00742C3E">
        <w:rPr>
          <w:rFonts w:ascii="Calibri" w:eastAsia="Times New Roman" w:hAnsi="Calibri" w:cs="Calibri"/>
          <w:b/>
          <w:bCs/>
          <w:sz w:val="28"/>
          <w:szCs w:val="28"/>
          <w:lang w:eastAsia="pl-PL"/>
        </w:rPr>
        <w:t xml:space="preserve">zaopiniował </w:t>
      </w:r>
      <w:r w:rsidRPr="00742C3E">
        <w:rPr>
          <w:rFonts w:ascii="Calibri" w:eastAsia="Times New Roman" w:hAnsi="Calibri" w:cs="Calibri"/>
          <w:sz w:val="28"/>
          <w:szCs w:val="28"/>
          <w:lang w:eastAsia="pl-PL"/>
        </w:rPr>
        <w:t>warunki w zakresie wymagań higienicznych i zdrowotnych do decyzji o środowiskowych uwarunkowaniach</w:t>
      </w:r>
      <w:r w:rsidRPr="00742C3E">
        <w:rPr>
          <w:rFonts w:ascii="Calibri" w:eastAsia="Times New Roman" w:hAnsi="Calibri" w:cs="Calibri"/>
          <w:b/>
          <w:bCs/>
          <w:sz w:val="28"/>
          <w:szCs w:val="28"/>
          <w:lang w:eastAsia="pl-PL"/>
        </w:rPr>
        <w:t xml:space="preserve"> bez uwag</w:t>
      </w:r>
      <w:r w:rsidRPr="00742C3E">
        <w:rPr>
          <w:rFonts w:ascii="Calibri" w:eastAsia="Times New Roman" w:hAnsi="Calibri" w:cs="Calibri"/>
          <w:sz w:val="28"/>
          <w:szCs w:val="28"/>
          <w:lang w:eastAsia="pl-PL"/>
        </w:rPr>
        <w:t>.</w:t>
      </w:r>
    </w:p>
    <w:p w14:paraId="50B36009" w14:textId="77777777" w:rsidR="00742C3E" w:rsidRPr="00742C3E" w:rsidRDefault="00742C3E" w:rsidP="00742C3E">
      <w:pPr>
        <w:spacing w:after="0" w:line="240" w:lineRule="auto"/>
        <w:jc w:val="both"/>
        <w:rPr>
          <w:rFonts w:ascii="Calibri" w:eastAsia="Times New Roman" w:hAnsi="Calibri" w:cs="Calibri"/>
          <w:sz w:val="28"/>
          <w:szCs w:val="28"/>
          <w:lang w:eastAsia="pl-PL"/>
        </w:rPr>
      </w:pPr>
      <w:bookmarkStart w:id="6" w:name="_Hlk145496139"/>
      <w:bookmarkStart w:id="7" w:name="_Hlk145496192"/>
      <w:bookmarkEnd w:id="5"/>
      <w:r w:rsidRPr="00742C3E">
        <w:rPr>
          <w:rFonts w:ascii="Calibri" w:eastAsia="Times New Roman" w:hAnsi="Calibri" w:cs="Calibri"/>
          <w:sz w:val="28"/>
          <w:szCs w:val="28"/>
          <w:lang w:eastAsia="pl-PL"/>
        </w:rPr>
        <w:br w:type="page"/>
      </w:r>
    </w:p>
    <w:p w14:paraId="0C781031"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Dyrektor Regionalnego Zarządu Gospodarki Wodnej </w:t>
      </w:r>
      <w:bookmarkEnd w:id="6"/>
      <w:r w:rsidRPr="00742C3E">
        <w:rPr>
          <w:rFonts w:ascii="Calibri" w:eastAsia="Times New Roman" w:hAnsi="Calibri" w:cs="Calibri"/>
          <w:sz w:val="28"/>
          <w:szCs w:val="28"/>
          <w:lang w:eastAsia="pl-PL"/>
        </w:rPr>
        <w:t>Państwowego Gospodarstwa Wodnego Wody Polskie w Poznaniu, pismem z 06.03.2023 r., zwrócił się do Burmistrza Śremu, o wezwanie wnioskodawcy do złożenia wyjaśnień i uzupełnień do raportu. Burmistrz Śremu, pismem z 08.03.2023 r., wezwał wnioskodawcę do przedłożenia wymaganych informacji. Uzupełnienie raportu z 27.03.2023 r. (data wpływu 03.04.2023 r.), Burmistrz Śremu przekazał Dyrektorowi Regionalnego Zarządu Gospodarki Wodnej pismem z 04.04.2023 r. oraz Regionalnemu Dyrektorowi Ochrony Środowiska w Poznaniu pismem z 18.04.2023 r.</w:t>
      </w:r>
    </w:p>
    <w:bookmarkEnd w:id="7"/>
    <w:p w14:paraId="7511CFE2"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Regionalny Dyrektor Ochrony Środowiska w Poznaniu, pismami z 13.03.2023 r., 15.03.2023 r. i 09.06.2023 r. zwrócił się do Burmistrza Śremu, o wezwanie wnioskodawcy do złożenia dodatkowych wyjaśnień i uzupełnień do raportu. Burmistrz Śremu, pismami z 14.03.2023 r., 17.03.2023 r. i 12.06.2023 r., wezwał wnioskodawcę do przedłożenia wymaganych informacji. Uzupełnienia raportu z 13.04.2023 r. (data wpływu 17.04.2023 r.), 28.04.2023 r. (data wpływu 09.05.2023 r.), 12.06.2023 r. (daty wpływu 14.06.2023 r. i 16.06.2023 r.), Burmistrz Śremu przekazał Regionalnemu Dyrektorowi odpowiednio pismami z 18.04.2023 r., 15.05.2023 r., 15.06.2023 r. i 19.06.2023 r.</w:t>
      </w:r>
    </w:p>
    <w:p w14:paraId="4761181F"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Postanowieniem z 23.05.2023 r. znak PO.RZŚ.4900.3.2023.BJ </w:t>
      </w:r>
      <w:r w:rsidRPr="00742C3E">
        <w:rPr>
          <w:rFonts w:ascii="Calibri" w:eastAsia="Times New Roman" w:hAnsi="Calibri" w:cs="Calibri"/>
          <w:b/>
          <w:bCs/>
          <w:sz w:val="28"/>
          <w:szCs w:val="28"/>
          <w:lang w:eastAsia="pl-PL"/>
        </w:rPr>
        <w:t>Dyrektor Regionalnego Zarządu Gospodarki Wodnej Państwowego Gospodarstwa Wodnego Wody Polskie w Poznaniu uzgodnił realizację przedsięwzięcia</w:t>
      </w:r>
      <w:r w:rsidRPr="00742C3E">
        <w:rPr>
          <w:rFonts w:ascii="Calibri" w:eastAsia="Times New Roman" w:hAnsi="Calibri" w:cs="Calibri"/>
          <w:sz w:val="28"/>
          <w:szCs w:val="28"/>
          <w:lang w:eastAsia="pl-PL"/>
        </w:rPr>
        <w:t xml:space="preserve"> w proponowanym do realizacji wariancie oraz nie stwierdził konieczności przeprowadzenia ponownej oceny oddziaływania przedsięwzięcia na środowisko oraz postępowania w sprawie transgranicznego oddziaływania na środowisko w ramach postępowania w sprawie wydania decyzji, o których mowa w art. 72 ust. 1 pkt 1 ustawy.</w:t>
      </w:r>
    </w:p>
    <w:p w14:paraId="72E74363"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Postanowieniem z 27.06.2023 r. znak WOO-I.4221.10.2023.BM.5 </w:t>
      </w:r>
      <w:r w:rsidRPr="00742C3E">
        <w:rPr>
          <w:rFonts w:ascii="Calibri" w:eastAsia="Times New Roman" w:hAnsi="Calibri" w:cs="Calibri"/>
          <w:b/>
          <w:bCs/>
          <w:sz w:val="28"/>
          <w:szCs w:val="28"/>
          <w:lang w:eastAsia="pl-PL"/>
        </w:rPr>
        <w:t>Regionalny Dyrektor Ochrony Środowiska w Poznaniu uzgodnił realizację planowanego przedsięwzięcia</w:t>
      </w:r>
      <w:r w:rsidRPr="00742C3E">
        <w:rPr>
          <w:rFonts w:ascii="Calibri" w:eastAsia="Times New Roman" w:hAnsi="Calibri" w:cs="Calibri"/>
          <w:sz w:val="28"/>
          <w:szCs w:val="28"/>
          <w:lang w:eastAsia="pl-PL"/>
        </w:rPr>
        <w:t xml:space="preserve"> i określił warunki tej realizacji,</w:t>
      </w:r>
      <w:r w:rsidRPr="00742C3E">
        <w:rPr>
          <w:rFonts w:ascii="Calibri" w:eastAsia="Calibri" w:hAnsi="Calibri" w:cs="Times New Roman"/>
          <w:sz w:val="28"/>
        </w:rPr>
        <w:t xml:space="preserve"> </w:t>
      </w:r>
      <w:r w:rsidRPr="00742C3E">
        <w:rPr>
          <w:rFonts w:ascii="Calibri" w:eastAsia="Times New Roman" w:hAnsi="Calibri" w:cs="Calibri"/>
          <w:sz w:val="28"/>
          <w:szCs w:val="28"/>
          <w:lang w:eastAsia="pl-PL"/>
        </w:rPr>
        <w:t>które zostały uwzględnione w ust. 1 pkt 2 decyzji oraz nie stwierdził</w:t>
      </w:r>
      <w:r w:rsidRPr="00742C3E">
        <w:rPr>
          <w:rFonts w:ascii="Calibri" w:eastAsia="Calibri" w:hAnsi="Calibri" w:cs="Times New Roman"/>
          <w:sz w:val="28"/>
        </w:rPr>
        <w:t xml:space="preserve"> </w:t>
      </w:r>
      <w:r w:rsidRPr="00742C3E">
        <w:rPr>
          <w:rFonts w:ascii="Calibri" w:eastAsia="Times New Roman" w:hAnsi="Calibri" w:cs="Calibri"/>
          <w:sz w:val="28"/>
          <w:szCs w:val="28"/>
          <w:lang w:eastAsia="pl-PL"/>
        </w:rPr>
        <w:t>konieczności ponownego przeprowadzenia oceny oddziaływania przedsięwzięcia na środowisko oraz postępowania w sprawie transgranicznego oddziaływania na środowisko w ramach postępowania w sprawie wydania decyzji, o których mowa w art. 72 ust. 1 pkt 1 ustawy.</w:t>
      </w:r>
    </w:p>
    <w:p w14:paraId="2D111CE9"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048ED883"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W związku z uzupełnieniami raportu, stosownie do art. 77 ust 1 pkt 2 i pkt 4 ustawy, Burmistrz Śremu, pismami z 30.06.2023 r., ponownie wystąpił do Dyrektora Regionalnego Zarządu Gospodarki Wodnej Państwowego Gospodarstwa Wodnego Wody Polskie w Poznaniu oraz Państwowego Powiatowego Inspektora Sanitarnego w Śremie, o zajęcie stanowiska w sprawie warunków realizacji planowanego przedsięwzięcia. </w:t>
      </w:r>
    </w:p>
    <w:p w14:paraId="7714C01A"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b/>
          <w:bCs/>
          <w:sz w:val="28"/>
          <w:szCs w:val="28"/>
          <w:lang w:eastAsia="pl-PL"/>
        </w:rPr>
        <w:t>Dyrektor Regionalnego Zarządu Gospodarki Wodnej Państwowego Gospodarstwa Wodnego Wody Polskie w Poznaniu</w:t>
      </w:r>
      <w:r w:rsidRPr="00742C3E">
        <w:rPr>
          <w:rFonts w:ascii="Calibri" w:eastAsia="Times New Roman" w:hAnsi="Calibri" w:cs="Calibri"/>
          <w:sz w:val="28"/>
          <w:szCs w:val="28"/>
          <w:lang w:eastAsia="pl-PL"/>
        </w:rPr>
        <w:t xml:space="preserve">, w piśmie z 18.07.2023 r. znak PO.RZŚ.4900.3.2023.BJ, poinformował, że </w:t>
      </w:r>
      <w:r w:rsidRPr="00742C3E">
        <w:rPr>
          <w:rFonts w:ascii="Calibri" w:eastAsia="Times New Roman" w:hAnsi="Calibri" w:cs="Calibri"/>
          <w:b/>
          <w:bCs/>
          <w:sz w:val="28"/>
          <w:szCs w:val="28"/>
          <w:lang w:eastAsia="pl-PL"/>
        </w:rPr>
        <w:t xml:space="preserve">podtrzymuje swoje stanowisko </w:t>
      </w:r>
      <w:r w:rsidRPr="00742C3E">
        <w:rPr>
          <w:rFonts w:ascii="Calibri" w:eastAsia="Times New Roman" w:hAnsi="Calibri" w:cs="Calibri"/>
          <w:sz w:val="28"/>
          <w:szCs w:val="28"/>
          <w:lang w:eastAsia="pl-PL"/>
        </w:rPr>
        <w:t>przedstawione w postanowieniu z 23.05.2023 r.</w:t>
      </w:r>
    </w:p>
    <w:p w14:paraId="721A8D38"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b/>
          <w:bCs/>
          <w:sz w:val="28"/>
          <w:szCs w:val="28"/>
          <w:lang w:eastAsia="pl-PL"/>
        </w:rPr>
        <w:t>Państwowy Powiatowy Inspektor Sanitarny w Śremie</w:t>
      </w:r>
      <w:r w:rsidRPr="00742C3E">
        <w:rPr>
          <w:rFonts w:ascii="Calibri" w:eastAsia="Times New Roman" w:hAnsi="Calibri" w:cs="Calibri"/>
          <w:sz w:val="28"/>
          <w:szCs w:val="28"/>
          <w:lang w:eastAsia="pl-PL"/>
        </w:rPr>
        <w:t xml:space="preserve">, w piśmie z 25.07.2023 r. znak ON-NS.9011.18.27.2023, </w:t>
      </w:r>
      <w:r w:rsidRPr="00742C3E">
        <w:rPr>
          <w:rFonts w:ascii="Calibri" w:eastAsia="Times New Roman" w:hAnsi="Calibri" w:cs="Calibri"/>
          <w:b/>
          <w:bCs/>
          <w:sz w:val="28"/>
          <w:szCs w:val="28"/>
          <w:lang w:eastAsia="pl-PL"/>
        </w:rPr>
        <w:t>podtrzymał swoje stanowisko</w:t>
      </w:r>
      <w:r w:rsidRPr="00742C3E">
        <w:rPr>
          <w:rFonts w:ascii="Calibri" w:eastAsia="Times New Roman" w:hAnsi="Calibri" w:cs="Calibri"/>
          <w:sz w:val="28"/>
          <w:szCs w:val="28"/>
          <w:lang w:eastAsia="pl-PL"/>
        </w:rPr>
        <w:t xml:space="preserve"> i zaopiniował warunki w zakresie wymagań higienicznych i zdrowotnych do decyzji o środowiskowych uwarunkowaniach bez uwag. </w:t>
      </w:r>
    </w:p>
    <w:p w14:paraId="7FA88D35"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Stosownie do art. 33 ust. 1 i art. 79 ust. 1 ustawy Burmistrz Śremu zapewnił udział społeczeństwa w postępowaniu. W Biuletynie Informacji Publicznej Urzędu Miejskiego w Śremie (</w:t>
      </w:r>
      <w:bookmarkStart w:id="8" w:name="_Hlk145501313"/>
      <w:r w:rsidRPr="00742C3E">
        <w:rPr>
          <w:rFonts w:ascii="Calibri" w:eastAsia="Times New Roman" w:hAnsi="Calibri" w:cs="Calibri"/>
          <w:sz w:val="28"/>
          <w:szCs w:val="28"/>
          <w:lang w:eastAsia="pl-PL"/>
        </w:rPr>
        <w:t>http://umsrem.bip.eur.pl/public/?id=222986</w:t>
      </w:r>
      <w:bookmarkEnd w:id="8"/>
      <w:r w:rsidRPr="00742C3E">
        <w:rPr>
          <w:rFonts w:ascii="Calibri" w:eastAsia="Times New Roman" w:hAnsi="Calibri" w:cs="Calibri"/>
          <w:sz w:val="28"/>
          <w:szCs w:val="28"/>
          <w:lang w:eastAsia="pl-PL"/>
        </w:rPr>
        <w:t xml:space="preserve">) oraz w gablotach informacyjnych Urzędu,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27.07.2023 r. do 25.08.2023 r. We wskazanym terminie do Burmistrza Śremu nie wpłynęły żadne pisemne uwagi i wnioski. </w:t>
      </w:r>
    </w:p>
    <w:p w14:paraId="003E31CE"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14.08.2023 r. do Burmistrza Śremu wpłynął wniosek z 05.07.2023 r. Pana Jana Kazimierza Mroczkowskiego, prezesa GRAND AGRO Fundacji Ochrony Środowiska Naturalnego z siedzibą w Warszawie przy ul. Jana Marcina Szancera 9/44, 02-495 Warszawa (KRS 0000585532), o dopuszczenie GRAND AGRO Fundacji Ochrony Środowiska Naturalnego do udziału na prawach strony do toczącego się postępowania administracyjnego. Wniosek Fundacji spełnił przesłanki określone w art. 44 ust. 1 ustawy. </w:t>
      </w:r>
    </w:p>
    <w:p w14:paraId="6D094F93"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193EACE6"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Zgodnie z art. 74 ust. 3 ustawy i art. 10 K.p.a. strony postępowania oraz podmiot działający na prawach strony zostali powiadomieni, w formie obwieszczenia z 28.08.2023 r., o możliwości zapoznania się i wypowiedzenia co do zebranych dowodów i materiałów oraz zgłoszonych żądań w sprawie, w terminie pięciu dni od dnia dokonania zawiadomienia. Obwieszczenie zamieszczono w Biuletynie Informacji Publicznej Urzędu Miejskiego w Śremie (http://umsrem.bip.eur.pl/public/?id=222986) oraz w gablotach informacyjnych Urzędu. Żadna ze stron postępowania ani podmiot działający na prawach strony nie skorzystali z przysługującego im prawa. </w:t>
      </w:r>
    </w:p>
    <w:p w14:paraId="147BA409"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80 ust. 1 ustawy, jeżeli była przeprowadzona ocena oddziaływania przedsięwzięcia na środowisko, właściwy organ wydaje decyzję o środowiskowych uwarunkowaniach biorąc pod uwagę: wyniki uzgodnień i opinii, o których mowa w art. 77 ust. 1 ustawy; ustalenia zawarte w raporcie o oddziaływaniu przedsięwzięcia na środowisko; wyniki postępowania z udziałem społeczeństwa; wyniki postępowania w sprawie transgranicznego oddziaływania na środowisko, jeżeli zostało przeprowadzone.</w:t>
      </w:r>
      <w:bookmarkStart w:id="9" w:name="mip45490988"/>
      <w:bookmarkEnd w:id="9"/>
      <w:r w:rsidRPr="00742C3E">
        <w:rPr>
          <w:rFonts w:ascii="Calibri" w:eastAsia="Times New Roman" w:hAnsi="Calibri" w:cs="Calibri"/>
          <w:sz w:val="28"/>
          <w:szCs w:val="28"/>
          <w:lang w:eastAsia="pl-PL"/>
        </w:rPr>
        <w:t xml:space="preserve"> </w:t>
      </w:r>
    </w:p>
    <w:p w14:paraId="6650B4C0"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62 ust. 1 ustawy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41330E87" w14:textId="77777777" w:rsidR="00742C3E" w:rsidRPr="00742C3E" w:rsidRDefault="00742C3E" w:rsidP="00742C3E">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Wobec powyższego przedstawia się co następuje.</w:t>
      </w:r>
      <w:bookmarkStart w:id="10" w:name="_Hlk89684937"/>
    </w:p>
    <w:p w14:paraId="5EC136A5" w14:textId="77777777" w:rsidR="00742C3E" w:rsidRPr="00742C3E" w:rsidRDefault="00742C3E" w:rsidP="00742C3E">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Przedmiotem przedsięwzięcia jest rozbudowa instalacji do przetwarzania odpadów gumowych na działkach o numerach ewidencyjnych: 3009; 2494/8; 2496 i 2499/5, obręb Śrem, o łącznej powierzchni 4,1077 ha. W zakładzie prowadzony jest proces zbierania i przetwarzania odpadów gumowych innych niż niebezpieczne, w szczególności odpadów w postaci zużytych opon. W procesie przetwarzania odpadów powstają granulaty gumowe, surowce wtórne w postaci drutu stalowego oraz kordu tekstylnego i pozostałości innych odpadów. </w:t>
      </w:r>
    </w:p>
    <w:p w14:paraId="355A3D78"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Wnioskodawca ma uregulowaną gospodarkę odpadami, posiada pozwolenie na wytwarzanie odpadów oraz zezwolenia na zbieranie i przetwarzanie odpadów.</w:t>
      </w:r>
    </w:p>
    <w:p w14:paraId="61F50327"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Obecnie, na terenie zakładu użytkowane są między innymi: hala produkcyjna, w której prowadzone jest przetwarzanie odpadów (procesy granulacji, przesiewania, separacji frakcji magnetycznej i tekstylnej to jest doczyszczania oraz mikrogranulacji i pakowania), namiotowa hala produkcyjna (proces dalszej granulacji i doczyszczania frakcji w celu otrzymania czystej frakcji gumowej jako gotowego produktu), budynek socjalno-biurowy oraz boksy magazynowe surowców i wyrobu gotowego. W ramach przedsięwzięcia w funkcjonującej części zakładu przewiduje się rozbudowę budynku socjalno-biurowego, budowę namiotowej hali produkcyjnej w miejscu niezadaszonego boksu, w której będzie prowadzone, tak jak dotychczas, wstępne strzępienie opon na granulatorze i rozdrabniaczu nożowym do postaci chipsów lub grubego granulatu wraz z separacją magnetyczną, </w:t>
      </w:r>
      <w:bookmarkStart w:id="11" w:name="_Hlk146101546"/>
      <w:r w:rsidRPr="00742C3E">
        <w:rPr>
          <w:rFonts w:ascii="Calibri" w:eastAsia="Times New Roman" w:hAnsi="Calibri" w:cs="Calibri"/>
          <w:sz w:val="28"/>
          <w:szCs w:val="28"/>
          <w:lang w:eastAsia="pl-PL"/>
        </w:rPr>
        <w:t>termomodernizację istniejącej hali namiotowej</w:t>
      </w:r>
      <w:bookmarkEnd w:id="11"/>
      <w:r w:rsidRPr="00742C3E">
        <w:rPr>
          <w:rFonts w:ascii="Calibri" w:eastAsia="Times New Roman" w:hAnsi="Calibri" w:cs="Calibri"/>
          <w:sz w:val="28"/>
          <w:szCs w:val="28"/>
          <w:lang w:eastAsia="pl-PL"/>
        </w:rPr>
        <w:t xml:space="preserve">, budowę dodatkowych boksów magazynowych, rozbudowę parkingu samochodów osobowych oraz budowę infrastruktury towarzyszącej. Rozbudowa zakładu umożliwi zwiększenie ilości przetwarzanych odpadów, jak również wprowadzenie dodatkowej technologii doczyszczenia granulatu. Ponadto przewiduje się budowę nowego sektora zakładu, na terenie byłego zakładu (Rolimpex), w tym przebudowę istniejącego budynku garażowego na części socjalną dla pracowników hali produkcyjnej i magazynową, przebudowę nieużytkowanej hali produkcyjnej, budowę zadaszonego boksu magazynowego chipsów, hali namiotowej do przetwarzania odpadów, dwóch boksów magazynowych otwartego i przykrytego, zbiornika wody do celów pożarowych, budynku stacji pomp dla instalacji pożarowej, zadaszenia nad pojemnikami na odpady bytowe i segregowane, przebudowę dróg i placów wewnętrznych oraz budowę infrastruktury towarzyszącej. W przebudowywanej hali produkcyjnej znajdzie się </w:t>
      </w:r>
      <w:r w:rsidRPr="00742C3E">
        <w:rPr>
          <w:rFonts w:ascii="Calibri" w:eastAsia="Times New Roman" w:hAnsi="Calibri" w:cs="Calibri"/>
          <w:bCs/>
          <w:sz w:val="28"/>
          <w:szCs w:val="28"/>
          <w:lang w:eastAsia="pl-PL"/>
        </w:rPr>
        <w:t>linia wstępnego rozdrabniania opon</w:t>
      </w:r>
      <w:r w:rsidRPr="00742C3E">
        <w:rPr>
          <w:rFonts w:ascii="Calibri" w:eastAsia="Times New Roman" w:hAnsi="Calibri" w:cs="Calibri"/>
          <w:sz w:val="28"/>
          <w:szCs w:val="28"/>
          <w:lang w:eastAsia="pl-PL"/>
        </w:rPr>
        <w:t xml:space="preserve">, która realizuje początkowy etap procesu mechanicznego recyklingu odpadów gumowych (przygotowanie wsadu, wstępne strzępienie, separację wtrąceń na wibrorynnie). W procesie tym uzyskiwane są fragmenty odpadów gumowych, które na późniejszych etapach przetwórstwa przekazywane są do zasadniczego rozdrabniania. W projektowanej hali namiotowej będzie wykorzystywana </w:t>
      </w:r>
      <w:r w:rsidRPr="00742C3E">
        <w:rPr>
          <w:rFonts w:ascii="Calibri" w:eastAsia="Times New Roman" w:hAnsi="Calibri" w:cs="Calibri"/>
          <w:bCs/>
          <w:sz w:val="28"/>
          <w:szCs w:val="28"/>
          <w:lang w:eastAsia="pl-PL"/>
        </w:rPr>
        <w:t>linia produkcji granulatu i chipsa</w:t>
      </w:r>
      <w:r w:rsidRPr="00742C3E">
        <w:rPr>
          <w:rFonts w:ascii="Calibri" w:eastAsia="Times New Roman" w:hAnsi="Calibri" w:cs="Calibri"/>
          <w:sz w:val="28"/>
          <w:szCs w:val="28"/>
          <w:lang w:eastAsia="pl-PL"/>
        </w:rPr>
        <w:t>, w której prowadzone będą strzępienie i rozdrabnianie odpadów wraz z separacją magnetyczną.</w:t>
      </w:r>
    </w:p>
    <w:p w14:paraId="0F86D1DA"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W wyniku realizacji przedsięwzięcia w zakładzie nadal będzie prowadzone przetwarzanie odpadów gumowych i metalowych w ramach procesów</w:t>
      </w:r>
      <w:r w:rsidRPr="00742C3E">
        <w:rPr>
          <w:rFonts w:ascii="Calibri" w:eastAsia="Times New Roman" w:hAnsi="Calibri" w:cs="Calibri"/>
          <w:sz w:val="28"/>
          <w:szCs w:val="28"/>
          <w:vertAlign w:val="superscript"/>
          <w:lang w:eastAsia="pl-PL"/>
        </w:rPr>
        <w:footnoteReference w:id="3"/>
      </w:r>
      <w:r w:rsidRPr="00742C3E">
        <w:rPr>
          <w:rFonts w:ascii="Calibri" w:eastAsia="Times New Roman" w:hAnsi="Calibri" w:cs="Calibri"/>
          <w:sz w:val="28"/>
          <w:szCs w:val="28"/>
          <w:lang w:eastAsia="pl-PL"/>
        </w:rPr>
        <w:t xml:space="preserve"> R3 Recykling lub odzysk substancji organicznych, które nie są stosowane jako rozpuszczalniki (w tym kompostowanie i inne biologiczne procesy przekształcania), R4 Recykling lub odzysk metali i związków metali i R13 Magazynowanie odpadów poprzedzające którykolwiek z procesów wymienionych w pozycji R1-R12. Przewiduje się, że w instalacji do recyklingu odpadów gumowych przetwarzane będą następujące rodzaje odpadów innych niż niebezpieczne o kodach</w:t>
      </w:r>
      <w:r w:rsidRPr="00742C3E">
        <w:rPr>
          <w:rFonts w:ascii="Calibri" w:eastAsia="Times New Roman" w:hAnsi="Calibri" w:cs="Calibri"/>
          <w:sz w:val="28"/>
          <w:szCs w:val="28"/>
          <w:vertAlign w:val="superscript"/>
          <w:lang w:eastAsia="pl-PL"/>
        </w:rPr>
        <w:footnoteReference w:id="4"/>
      </w:r>
      <w:r w:rsidRPr="00742C3E">
        <w:rPr>
          <w:rFonts w:ascii="Calibri" w:eastAsia="Times New Roman" w:hAnsi="Calibri" w:cs="Calibri"/>
          <w:sz w:val="28"/>
          <w:szCs w:val="28"/>
          <w:lang w:eastAsia="pl-PL"/>
        </w:rPr>
        <w:t>: 07 02 80 (odpady z przemysłu gumowego i produkcji gumy), 16 01 03 (zużyte opony) i 19 12 04 (tworzywa sztuczne i guma). W części istniejącej zakładu ilość odpadów przeznaczonych do przetwarzania wzrośnie w stosunku do stanu obecnego z 40 000 Mg/rok do 57 000 Mg/rok. W nowej części zakładu przewiduje się przetwarzanie odpadów w ilości 30 000 Mg/rok. Po rozbudowie zakładu przetwarzanych będzie łącznie 87 000 Mg/rok odpadów gumowych. Odpady będą magazynowane luzem w boksach nr 3 i 4</w:t>
      </w:r>
      <w:r w:rsidRPr="00742C3E">
        <w:rPr>
          <w:rFonts w:ascii="Calibri" w:eastAsia="Times New Roman" w:hAnsi="Calibri" w:cs="Calibri"/>
          <w:sz w:val="28"/>
          <w:szCs w:val="28"/>
          <w:vertAlign w:val="superscript"/>
          <w:lang w:eastAsia="pl-PL"/>
        </w:rPr>
        <w:footnoteReference w:id="5"/>
      </w:r>
      <w:r w:rsidRPr="00742C3E">
        <w:rPr>
          <w:rFonts w:ascii="Calibri" w:eastAsia="Times New Roman" w:hAnsi="Calibri" w:cs="Calibri"/>
          <w:sz w:val="28"/>
          <w:szCs w:val="28"/>
          <w:lang w:eastAsia="pl-PL"/>
        </w:rPr>
        <w:t xml:space="preserve"> oraz na placu magazynowym na terenie nowego sektora zakładu. W wyniku przetwarzania odpadów gumowych będą powstawały następujące rodzaje odpadów o kodach:</w:t>
      </w:r>
      <w:r w:rsidRPr="00742C3E">
        <w:rPr>
          <w:rFonts w:ascii="Calibri" w:eastAsia="Times New Roman" w:hAnsi="Calibri" w:cs="Calibri"/>
          <w:sz w:val="28"/>
          <w:szCs w:val="28"/>
          <w:vertAlign w:val="superscript"/>
          <w:lang w:eastAsia="pl-PL"/>
        </w:rPr>
        <w:t xml:space="preserve"> </w:t>
      </w:r>
      <w:r w:rsidRPr="00742C3E">
        <w:rPr>
          <w:rFonts w:ascii="Calibri" w:eastAsia="Times New Roman" w:hAnsi="Calibri" w:cs="Calibri"/>
          <w:sz w:val="28"/>
          <w:szCs w:val="28"/>
          <w:lang w:eastAsia="pl-PL"/>
        </w:rPr>
        <w:t xml:space="preserve">19 12 02 (metale żelazne), 19 10 01 (odpady żelaza i stali), 19 12 04 (tworzywa sztuczne i guma), 19 12 08 (tekstylia) lub 19 12 10 [odpady palne (paliwo alternatywne)]. Wytworzone odpady magazynowane będą w boksach nr 2 i 5, a także na terenie nowego sektora zakładu w boksach nr 18 i 19 oraz w kontenerach na placu magazynowym. W instalacji odzysku odpadów metali (doczyszczanie kordu stalowego) przetwarzane będą następujące rodzaje odpadów o kodach: 19 12 02 (metale żelazne) i 19 10 01 (odpady żelaza i stali), w łącznej ilości 15 000 Mg/rok. Odpady magazynowane będą luzem w boksie nr 5. W wyniku przetwarzania odpadów metali będą powstawały następujące rodzaje odpadów o kodach: 19 12 02 (metale żelazne), 19 12 08 (tekstylia) lub 19 12 10 [odpady palne (paliwo alternatywne)]. Wytworzone w tym procesie odpady będą magazynowane w boksach nr 2 i 5. </w:t>
      </w:r>
    </w:p>
    <w:p w14:paraId="422D5423"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12" w:name="_Hlk146098659"/>
      <w:r w:rsidRPr="00742C3E">
        <w:rPr>
          <w:rFonts w:ascii="Calibri" w:eastAsia="Times New Roman" w:hAnsi="Calibri" w:cs="Calibri"/>
          <w:sz w:val="28"/>
          <w:szCs w:val="28"/>
          <w:lang w:eastAsia="pl-PL"/>
        </w:rPr>
        <w:lastRenderedPageBreak/>
        <w:t>W zakładzie prowadzone będzie zbieranie następujących rodzajów odpadów o kodach: 07 02 80 (odpady z przemysłu gumowego i produkcji gumy), 16 01 03 (zużyte opony), 19 12 04 (tworzywa sztuczne i guma), 19 12 08 (tekstylia) i 19 12 10 [odpady palne (paliwo alternatywne)]. Łączna masa wszystkich zbieranych odpadów wyniesie 5 000 Mg/rok. Odpady będą magazynowane luzem, zamiennie, w boksie nr 1.</w:t>
      </w:r>
    </w:p>
    <w:p w14:paraId="6001A88A" w14:textId="737D69A0"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W raporcie wskazano, że odpady wytwarzane, zbierane i przetwarzane w zakładzie będą magazynowane selektywne, zgodnie z przepisami szczegółowymi w tym zakresie. Wytworzone odpady będą zagospodarowane zgodnie z hierarchią postępowania z odpadami. Przy założeniu, że wnioskodawca będzie realizował planowane przedsięwzięcie zgodnie z informacjami przedstawionymi w raporcie oraz warunkami decyzji, </w:t>
      </w:r>
      <w:r w:rsidRPr="00742C3E">
        <w:rPr>
          <w:rFonts w:ascii="Calibri" w:eastAsia="Times New Roman" w:hAnsi="Calibri" w:cs="Calibri"/>
          <w:b/>
          <w:bCs/>
          <w:sz w:val="28"/>
          <w:szCs w:val="28"/>
          <w:lang w:eastAsia="pl-PL"/>
        </w:rPr>
        <w:t>przedsięwzięcie nie będzie naruszać prawa w zakresie gospodarki odpadami</w:t>
      </w:r>
      <w:r w:rsidRPr="00742C3E">
        <w:rPr>
          <w:rFonts w:ascii="Calibri" w:eastAsia="Times New Roman" w:hAnsi="Calibri" w:cs="Calibri"/>
          <w:sz w:val="28"/>
          <w:szCs w:val="28"/>
          <w:lang w:eastAsia="pl-PL"/>
        </w:rPr>
        <w:t>.</w:t>
      </w:r>
      <w:bookmarkEnd w:id="12"/>
      <w:r w:rsidRPr="00742C3E">
        <w:rPr>
          <w:rFonts w:ascii="Calibri" w:eastAsia="Times New Roman" w:hAnsi="Calibri" w:cs="Calibri"/>
          <w:sz w:val="28"/>
          <w:szCs w:val="28"/>
          <w:lang w:eastAsia="pl-PL"/>
        </w:rPr>
        <w:t xml:space="preserve"> Powyższe założenia wnioskodawcy, dotyczące planowanej budowy oraz ilości zbieranych i przetwarzanych odpadów, stanowią podstawę oceny oddziaływania na środowisko planowanego przedsięwzięcia, dlatego zostały wpisane w decyzji jako warunki realizacji przedsięwzięcia, zgodnie z postanowieniem Regionalnego Dyrektora Ochrony Środowiska w</w:t>
      </w:r>
      <w:r w:rsidR="00464616">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Poznaniu.</w:t>
      </w:r>
    </w:p>
    <w:p w14:paraId="3AABB091"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W raporcie przeanalizowano wpływ przedsięwzięcia na stan jakości powietrza. </w:t>
      </w:r>
      <w:bookmarkStart w:id="13" w:name="_Hlk146102543"/>
      <w:r w:rsidRPr="00742C3E">
        <w:rPr>
          <w:rFonts w:ascii="Calibri" w:eastAsia="Times New Roman" w:hAnsi="Calibri" w:cs="Calibri"/>
          <w:sz w:val="28"/>
          <w:szCs w:val="28"/>
          <w:lang w:eastAsia="pl-PL"/>
        </w:rPr>
        <w:t xml:space="preserve">W fazie eksploatacji zakładu głównymi źródłami emisji substancji do powietrza, będą istniejące dwie rozdrabniarki (instalacje do odzysku zużytych opon oznaczone w raporcie jako emitory o symbolach E1 i E2) i instalacja do recyklingu metali (emitor oznaczony w raporcie symbolem E3) oraz planowane: linia do produkcji granulatu i chipsa (emitor oznaczony w raporcie symbolem E4) oraz linia wstępnego rozdrabniania opon (emitor oznaczony w raporcie symbolem E5). W celu ograniczenia emisji substancji do powietrza z procesów przetwarzania odpadów zastosowane będą urządzenia redukujące emisję substancji do powietrza, to jest filtry workowe i cyklony w separatorach pneumatycznych, o skuteczności wychwytywania i ograniczania emisji pyłów na poziomie 95%. Emisja substancji do powietrza z pozostałych źródeł ma charakter niezorganizowany. W zakładzie stosowane są także rozwiązania technologiczne ograniczające wprowadzanie substancji do powietrza na przykład poprzez zastosowanie niektórych urządzeń, w tym silosów, przesiewaczy nieposiadających własnych wylotów, przez co nie stanowiących źródeł emisji substancji do powietrza. </w:t>
      </w:r>
    </w:p>
    <w:p w14:paraId="67A17CDF"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39405AD1"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Jak wynika z raportu, na terenie zakładu nie będą wykorzystywane wózki widłowe z kwasowymi akumulatorami, których proces ładowania mógłby stanowić źródło emisji substancji do powietrza. Emisję niezorganizowaną pyłu obliczono na podstawie kubatury i powierzchni miejsc, z których może wystąpić niezorganizowana emisja substancji do powietrza, to jest boksów do magazynowania produkowanych materiałów. Do ogrzewania i podgrzewania wody oraz do zasilania i funkcjonowania maszyn i urządzeń (w tym wózków widłowych) stosowana będzie energia elektryczna. Źródłem emisji substancji do powietrza będzie także spalanie paliw w silnikach pojazdów poruszających po terenie przedsięwzięcia. W raporcie wskazano, że w ciągu doby po terenie zakładu poruszać się będzie maksymalnie 92 pojazdy osobowe i 30 pojazdów ciężarowych. </w:t>
      </w:r>
    </w:p>
    <w:bookmarkEnd w:id="13"/>
    <w:p w14:paraId="74E8DBAA" w14:textId="4BA7AFF9"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Z przedstawionych w raporcie obliczeń rozprzestrzeniania substancji do powietrza wynika, że </w:t>
      </w:r>
      <w:bookmarkStart w:id="14" w:name="_Hlk146105294"/>
      <w:r w:rsidRPr="00742C3E">
        <w:rPr>
          <w:rFonts w:ascii="Calibri" w:eastAsia="Times New Roman" w:hAnsi="Calibri" w:cs="Calibri"/>
          <w:b/>
          <w:bCs/>
          <w:sz w:val="28"/>
          <w:szCs w:val="28"/>
          <w:lang w:eastAsia="pl-PL"/>
        </w:rPr>
        <w:t>wielkości emisji substancji do powietrza</w:t>
      </w:r>
      <w:r w:rsidRPr="00742C3E">
        <w:rPr>
          <w:rFonts w:ascii="Calibri" w:eastAsia="Times New Roman" w:hAnsi="Calibri" w:cs="Calibri"/>
          <w:sz w:val="28"/>
          <w:szCs w:val="28"/>
          <w:lang w:eastAsia="pl-PL"/>
        </w:rPr>
        <w:t xml:space="preserve"> z wyżej wymienionych źródeł, w analizowanej lokalizacji, </w:t>
      </w:r>
      <w:r w:rsidRPr="00742C3E">
        <w:rPr>
          <w:rFonts w:ascii="Calibri" w:eastAsia="Times New Roman" w:hAnsi="Calibri" w:cs="Calibri"/>
          <w:b/>
          <w:bCs/>
          <w:sz w:val="28"/>
          <w:szCs w:val="28"/>
          <w:lang w:eastAsia="pl-PL"/>
        </w:rPr>
        <w:t xml:space="preserve">nie będą powodować przekroczenia </w:t>
      </w:r>
      <w:r w:rsidRPr="00742C3E">
        <w:rPr>
          <w:rFonts w:ascii="Calibri" w:eastAsia="Times New Roman" w:hAnsi="Calibri" w:cs="Calibri"/>
          <w:sz w:val="28"/>
          <w:szCs w:val="28"/>
          <w:lang w:eastAsia="pl-PL"/>
        </w:rPr>
        <w:t xml:space="preserve">wartości odniesienia substancji w powietrzu oraz dopuszczalnych częstości przekroczeń określonych w rozporządzeniu Ministra Środowiska z dnia 26 stycznia 2010 r. w sprawie wartości odniesienia dla niektórych substancji w powietrzu (Dz. U. Nr 16, poz. 87) poza terenem przedsięwzięcia, a także, że </w:t>
      </w:r>
      <w:r w:rsidRPr="00742C3E">
        <w:rPr>
          <w:rFonts w:ascii="Calibri" w:eastAsia="Times New Roman" w:hAnsi="Calibri" w:cs="Calibri"/>
          <w:b/>
          <w:bCs/>
          <w:sz w:val="28"/>
          <w:szCs w:val="28"/>
          <w:lang w:eastAsia="pl-PL"/>
        </w:rPr>
        <w:t xml:space="preserve">dotrzymane będą standardy jakości powietrza </w:t>
      </w:r>
      <w:r w:rsidRPr="00742C3E">
        <w:rPr>
          <w:rFonts w:ascii="Calibri" w:eastAsia="Times New Roman" w:hAnsi="Calibri" w:cs="Calibri"/>
          <w:sz w:val="28"/>
          <w:szCs w:val="28"/>
          <w:lang w:eastAsia="pl-PL"/>
        </w:rPr>
        <w:t>określone w rozporządzeniu Ministra Środowiska z dnia 24 sierpnia 2012 r. w sprawie poziomów niektórych substancji w powietrzu (Dz. U. z 2021 r. poz. 845).</w:t>
      </w:r>
      <w:bookmarkEnd w:id="14"/>
      <w:r w:rsidRPr="00742C3E">
        <w:rPr>
          <w:rFonts w:ascii="Calibri" w:eastAsia="Times New Roman" w:hAnsi="Calibri" w:cs="Calibri"/>
          <w:sz w:val="28"/>
          <w:szCs w:val="28"/>
          <w:lang w:eastAsia="pl-PL"/>
        </w:rPr>
        <w:t xml:space="preserve"> Nadmienić należy, że skumulowane oddziaływanie planowanego przedsięwzięcia z innymi przedsięwzięciami znajdującymi się w okolicy zostało ocenione poprzez uwzględnienie w przedstawionych obliczeniach aktualnego stanu jakości powietrza, co jest zgodne z obowiązującą referencyjną metodyką modelowania poziomów substancji w</w:t>
      </w:r>
      <w:r w:rsidR="00464616">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powietrzu.</w:t>
      </w:r>
    </w:p>
    <w:p w14:paraId="243FFD80"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Jak ustalono, </w:t>
      </w:r>
      <w:bookmarkStart w:id="15" w:name="_Hlk146105356"/>
      <w:r w:rsidRPr="00742C3E">
        <w:rPr>
          <w:rFonts w:ascii="Calibri" w:eastAsia="Times New Roman" w:hAnsi="Calibri" w:cs="Calibri"/>
          <w:sz w:val="28"/>
          <w:szCs w:val="28"/>
          <w:lang w:eastAsia="pl-PL"/>
        </w:rPr>
        <w:t>w związku z realizacją przedmiotowego przedsięwzięcia na wszystkich emitorach technologicznych (istniejących E1, E2, E3 oraz projektowanych E4 i E5) zostaną przygotowane stanowiska pomiarowe wraz z króćcami pomiarowymi. Obowiązkiem przeprowadzenia pomiarów wstępnych zostaną objęte projektowane dwie instalacje to jest linia do produkcji granulatu i chipsa oraz linia wstępnego rozdrabniania opon (emitory E4 i E5).</w:t>
      </w:r>
    </w:p>
    <w:bookmarkEnd w:id="15"/>
    <w:p w14:paraId="45ECCAFA"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2833AA7E"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b/>
          <w:bCs/>
          <w:sz w:val="28"/>
          <w:szCs w:val="28"/>
          <w:lang w:eastAsia="pl-PL"/>
        </w:rPr>
      </w:pPr>
      <w:r w:rsidRPr="00742C3E">
        <w:rPr>
          <w:rFonts w:ascii="Calibri" w:eastAsia="Times New Roman" w:hAnsi="Calibri" w:cs="Calibri"/>
          <w:sz w:val="28"/>
          <w:szCs w:val="28"/>
          <w:lang w:eastAsia="pl-PL"/>
        </w:rPr>
        <w:lastRenderedPageBreak/>
        <w:t xml:space="preserve">Zgodnie z postanowieniem Regionalnego Dyrektora Ochrony Środowiska w Poznaniu, w celu ograniczenia oddziaływania planowanego przedsięwzięcia na stan jakości powietrza, w decyzji zobowiązano wnioskodawcę, aby do celów grzewczych oraz do zasilania i funkcjonowania maszyn i urządzeń wykorzystywał energię elektryczną. Określono również parametry urządzeń oczyszczających jakie planuje się zastosować na linii wstępnego rozdrabniania opon oraz linii do produkcji granulatu i chipsa, jak i parametry emitorów odprowadzających oczyszczone powietrze. Biorąc powyższe pod uwagę, a także uwzględniając nałożone na wnioskodawcę warunki mające na celu ograniczenie oddziaływania przedsięwzięcia oraz wynikające z założeń przyjętych do analizy, należy stwierdzić, że </w:t>
      </w:r>
      <w:r w:rsidRPr="00742C3E">
        <w:rPr>
          <w:rFonts w:ascii="Calibri" w:eastAsia="Times New Roman" w:hAnsi="Calibri" w:cs="Calibri"/>
          <w:b/>
          <w:bCs/>
          <w:sz w:val="28"/>
          <w:szCs w:val="28"/>
          <w:lang w:eastAsia="pl-PL"/>
        </w:rPr>
        <w:t>zakład nie będzie stanowił zagrożenia dla stanu jakości powietrza.</w:t>
      </w:r>
    </w:p>
    <w:p w14:paraId="61207D29"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Tereny położone w otoczeniu przedsięwzięcia przeznaczone są w miejscowym planie zagospodarowania przestrzennego pod tereny działalności gospodarczej i tereny komunikacji. Najbliższe tereny podlegające ochronie akustycznej zgodnie z rozporządzeniem Ministra Środowiska z dnia 14 czerwca 2007 r. w sprawie dopuszczalnych poziomów hałasu w środowisku, to tereny zabudowy zagrodowej znajdujące się w kierunku południowo-zachodnim, w odległości około 178 m od terenu przedsięwzięcia (działka o numerze ewidencyjnym 17/1, obręb Grzymysław). Teren wnioskodawcy zlokalizowany jest w pobliżu drogi wojewódzkiej nr 434 (ul. Gostyńska).</w:t>
      </w:r>
    </w:p>
    <w:p w14:paraId="366E827C" w14:textId="31A56714"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bookmarkStart w:id="16" w:name="_Hlk146105800"/>
      <w:r w:rsidRPr="00742C3E">
        <w:rPr>
          <w:rFonts w:ascii="Calibri" w:eastAsia="Times New Roman" w:hAnsi="Calibri" w:cs="Calibri"/>
          <w:sz w:val="28"/>
          <w:szCs w:val="28"/>
          <w:lang w:eastAsia="pl-PL"/>
        </w:rPr>
        <w:t>Głównymi źródłami hałasu na terenie przedsięwzięcia są procesy technologiczne prowadzone w zakładzie, ruch pojazdów osobowych i ciężarowych, wózki widłowe i ładowarka oraz urządzenia wentylacyjne i klimatyzacyjne. Jak przedstawiono w raporcie, dotychczas eksploatowane urządzenia zostaną w większości umieszczone wewnątrz planowanych hal namiotowych, co ograniczy emisję hałasu w stosunku do stanu obecnego. Poziom hałasu wewnątrz hal namiotowych nie przekroczy 85 dB. Hale namiotowe wykonane będą w typowej konstrukcji z płyty warstwowej z zadaszeniem namiotowym. Izolacyjność akustyczną ścian hal oszacowano w</w:t>
      </w:r>
      <w:r w:rsidR="00464616">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 xml:space="preserve">raporcie na poziomie 22 dB. Do obliczeń akustycznych, kierując się zasadą przezorności, przyjęto potencjalnie najniższą izolacyjność ścian, to jest na poziomie 10 dB. </w:t>
      </w:r>
    </w:p>
    <w:p w14:paraId="48909ACD"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6E8F7673"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W związku z planowaną rozbudową zakładu nowymi źródłami hałasu będą dwa klimatyzatory o poziomie mocy akustycznej 85 dB każdy, które zamontowane zostaną w budynku garażu przeznaczonym do przebudowy i zmiany sposobu użytkowania, znajdującym się w nowej części zakładu oraz dwa wentylatory powietrza strumieniowego filtrów i cyklonów o poziomie mocy akustycznej 100 dB każdy. Jeden z filtrów (źródło nr WS1, zgodnie z raportem), znajdujący się w części południowej zakładu, nie jest obecnie wykorzystywany i zostanie uruchomiony wraz z nową instalacją. Drugi filtr (źródło nr WS5, zgodnie z raportem) zostanie zamontowany w części planowanej zakładu, po stronie północnej. Na południowo-wschodniej granicy zakładu, przy planowanym do uruchomienia filtrze, znajduje się ogrodzenie w postaci muru pełnego, betonowego, o wysokości 2 m.</w:t>
      </w:r>
    </w:p>
    <w:p w14:paraId="10BFFAAA"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Dojazd do zakładu odbywał się będzie od strony północnej zakładu, ul. Letnią. W wyniku realizacji przedsięwzięcia nastąpi wzrost obecnego natężenia ruchu pojazdów ciężarowych z 40 pojazdów ciężarowych do około 50 pojazdów ciężarowych w ciągu doby. W ciągu ośmiu najmniej korzystnych godzin pory dnia natężenie ruchu wyniesie nie więcej niż 30 pojazdów ciężarowych i 52 pojazdy osobowe, a w ciągu najmniej korzystnej godziny pory nocy nie więcej niż 40 pojazdów osobowych. W porze nocy nie przewiduje się ruchu pojazdów ciężarowych.  </w:t>
      </w:r>
    </w:p>
    <w:p w14:paraId="2FFFF9FD"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Dla powyższych warunków w raporcie wykonano obliczenia rozprzestrzeniania się hałasu w środowisku. Oceniono oddziaływanie skumulowane uwzgledniające istniejące źródła hałasu na terenie zakładu. Wykonane analizy akustyczne wykazały, że </w:t>
      </w:r>
      <w:r w:rsidRPr="00742C3E">
        <w:rPr>
          <w:rFonts w:ascii="Calibri" w:eastAsia="Times New Roman" w:hAnsi="Calibri" w:cs="Calibri"/>
          <w:b/>
          <w:bCs/>
          <w:sz w:val="28"/>
          <w:szCs w:val="28"/>
          <w:lang w:eastAsia="pl-PL"/>
        </w:rPr>
        <w:t>planowane przedsięwzięcie nie będzie powodować przekroczenia dopuszczalnego poziomu hałasu w środowisku na terenach chronionych akustycznie</w:t>
      </w:r>
      <w:r w:rsidRPr="00742C3E">
        <w:rPr>
          <w:rFonts w:ascii="Calibri" w:eastAsia="Times New Roman" w:hAnsi="Calibri" w:cs="Calibri"/>
          <w:sz w:val="28"/>
          <w:szCs w:val="28"/>
          <w:lang w:eastAsia="pl-PL"/>
        </w:rPr>
        <w:t>,</w:t>
      </w:r>
      <w:r w:rsidRPr="00742C3E">
        <w:rPr>
          <w:rFonts w:ascii="Calibri" w:eastAsia="Times New Roman" w:hAnsi="Calibri" w:cs="Calibri"/>
          <w:b/>
          <w:bCs/>
          <w:sz w:val="28"/>
          <w:szCs w:val="28"/>
          <w:lang w:eastAsia="pl-PL"/>
        </w:rPr>
        <w:t xml:space="preserve"> </w:t>
      </w:r>
      <w:r w:rsidRPr="00742C3E">
        <w:rPr>
          <w:rFonts w:ascii="Calibri" w:eastAsia="Times New Roman" w:hAnsi="Calibri" w:cs="Calibri"/>
          <w:sz w:val="28"/>
          <w:szCs w:val="28"/>
          <w:lang w:eastAsia="pl-PL"/>
        </w:rPr>
        <w:t>określonego w rozporządzeniu Ministra Środowiska z dnia 14 czerwca 2007 r. w sprawie dopuszczalnych poziomów hałasu w środowisku (Dz. U. z 2014 r. poz. 112).</w:t>
      </w:r>
      <w:bookmarkEnd w:id="16"/>
      <w:r w:rsidRPr="00742C3E">
        <w:rPr>
          <w:rFonts w:ascii="Calibri" w:eastAsia="Times New Roman" w:hAnsi="Calibri" w:cs="Calibri"/>
          <w:sz w:val="28"/>
          <w:szCs w:val="28"/>
          <w:lang w:eastAsia="pl-PL"/>
        </w:rPr>
        <w:t xml:space="preserve"> Zgodnie z postanowieniem Regionalnego Dyrektora Ochrony Środowiska w Poznaniu, w celu dotrzymania standardów jakości środowiska, w decyzji wpisano warunek dotyczący ograniczenia ruchu pojazdów ciężarowych do pory dnia.</w:t>
      </w:r>
    </w:p>
    <w:p w14:paraId="0A263B86"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77C64AA2"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W ramach oceny oddziaływania przedsięwzięcia na środowisko, przeanalizowano wpływ przedsięwzięcia na środowisko gruntowo-wodne. Na podstawie raportu i ogólnodostępnych informacji ustalono, że w podłożu terenu przedsięwzięcia występują gliny zwałowe. Pierwszy poziom wodonośny wydzielono w strefie występowania zróżnicowanych litologicznie utworów polodowcowych, w tym piasków, żwirów, pospółek gliniastych. Poziom ten występuje na głębokości od około 10 m p.p.t. do około 20 m p.p.t. i charakteryzuje się zwierciadłem nieciągłym. Główny użytkowy poziom wodonośny występuje w utworach miocenu pod nadkładami utworów słabo przepuszczalnych. </w:t>
      </w:r>
    </w:p>
    <w:p w14:paraId="0D2A2995"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Teren przedsięwzięcia znajduje się poza obszarami głównych zbiorników wód podziemnych oraz stref ochronnych ujęć wód podziemnych i zbiorników wód śródlądowych. W promieniu 500 m od terenu zakładu brak jest ujęć wód podziemnych, cieków i zbiorników wód powierzchniowych. </w:t>
      </w:r>
    </w:p>
    <w:p w14:paraId="2589EF01"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Na podstawie raportu ustalono, że woda na potrzeby przedsięwzięcia pobierana będzie, jak dotychczas, z sieci wodociągowej. Ścieki bytowe z terenu przedsięwzięcia są i będą odprowadzone do sieci kanalizacji sanitarnej. Jak wynika z raportu, cały teren przedsięwzięcia ujęty jest w system odprowadzania wód opadowych i roztopowych, które </w:t>
      </w:r>
      <w:bookmarkStart w:id="17" w:name="_Hlk146102313"/>
      <w:r w:rsidRPr="00742C3E">
        <w:rPr>
          <w:rFonts w:ascii="Calibri" w:eastAsia="Times New Roman" w:hAnsi="Calibri" w:cs="Calibri"/>
          <w:sz w:val="28"/>
          <w:szCs w:val="28"/>
          <w:lang w:eastAsia="pl-PL"/>
        </w:rPr>
        <w:t>kierowane są do piaskownika i separatora substancji ropopochodnych. W dalszej kolejności, po ich oczyszczeniu, kierowane są do rowu „R-A” zgodnie z posiadanym pozwoleniem wodnoprawnym</w:t>
      </w:r>
      <w:bookmarkEnd w:id="17"/>
      <w:r w:rsidRPr="00742C3E">
        <w:rPr>
          <w:rFonts w:ascii="Calibri" w:eastAsia="Times New Roman" w:hAnsi="Calibri" w:cs="Calibri"/>
          <w:sz w:val="28"/>
          <w:szCs w:val="28"/>
          <w:lang w:eastAsia="pl-PL"/>
        </w:rPr>
        <w:t xml:space="preserve">. W ramach realizacji przedsięwzięcia przewiduje się wykonanie dwóch odrębnych systemów kanalizacyjnych. Wody opadowe i roztopowe będą odprowadzane, tak jak dotychczas do rowu „R-A”, zgodnie z obowiązującym pozwoleniem wodnoprawnym. Natomiast </w:t>
      </w:r>
      <w:bookmarkStart w:id="18" w:name="_Hlk146102446"/>
      <w:r w:rsidRPr="00742C3E">
        <w:rPr>
          <w:rFonts w:ascii="Calibri" w:eastAsia="Times New Roman" w:hAnsi="Calibri" w:cs="Calibri"/>
          <w:sz w:val="28"/>
          <w:szCs w:val="28"/>
          <w:lang w:eastAsia="pl-PL"/>
        </w:rPr>
        <w:t>wody opadowe i roztopowe z niezadaszonych miejsc magazynowania odpadów, stanowiące ścieki przemysłowe, odprowadzane będą do miejskiej sieci kanalizacji deszczowej</w:t>
      </w:r>
      <w:bookmarkEnd w:id="18"/>
      <w:r w:rsidRPr="00742C3E">
        <w:rPr>
          <w:rFonts w:ascii="Calibri" w:eastAsia="Times New Roman" w:hAnsi="Calibri" w:cs="Calibri"/>
          <w:sz w:val="28"/>
          <w:szCs w:val="28"/>
          <w:lang w:eastAsia="pl-PL"/>
        </w:rPr>
        <w:t>. Założenia dotyczące zaopatrzenia w wodę oraz odprowadzania ścieków przemysłowych, w celu ochrony środowiska gruntowo-wodnego, wpisano w decyzji jako warunki realizacji przedsięwzięcia, zgodnie z postanowieniem Regionalnego Dyrektora Ochrony Środowiska w Poznaniu.</w:t>
      </w:r>
    </w:p>
    <w:p w14:paraId="37A2C3D8"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7A3FFE12"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Po przeanalizowaniu raportu w zakresie budowy geologicznej, warunków hydrogeologicznych, uwzględniając skalę, charakter przedsięwzięcia oraz jego lokalizację, wziąwszy pod uwagę planowane rozwiązania chroniące środowisko gruntowo-wodne, w tym rozwiązania w zakresie gospodarki wodno-ściekowej oraz magazynowania i postępowania z odpadami, </w:t>
      </w:r>
      <w:r w:rsidRPr="00742C3E">
        <w:rPr>
          <w:rFonts w:ascii="Calibri" w:eastAsia="Times New Roman" w:hAnsi="Calibri" w:cs="Calibri"/>
          <w:b/>
          <w:bCs/>
          <w:sz w:val="28"/>
          <w:szCs w:val="28"/>
          <w:lang w:eastAsia="pl-PL"/>
        </w:rPr>
        <w:t>nie przewiduje się znacząco negatywnego oddziaływania przedmiotowego przedsięwzięcia na środowisko gruntowo-wodne, w tym wody podziemne i powierzchniowe</w:t>
      </w:r>
      <w:r w:rsidRPr="00742C3E">
        <w:rPr>
          <w:rFonts w:ascii="Calibri" w:eastAsia="Times New Roman" w:hAnsi="Calibri" w:cs="Calibri"/>
          <w:sz w:val="28"/>
          <w:szCs w:val="28"/>
          <w:lang w:eastAsia="pl-PL"/>
        </w:rPr>
        <w:t>.</w:t>
      </w:r>
    </w:p>
    <w:p w14:paraId="0402F91F"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 uwagi na charakter planowanego przedsięwzięcia zakłada się, że nie będzie ono miało znaczącego negatywnego wpływu na klimat. Przedsięwzięcie nie będzie położone na terenach zalewowych oraz zagrożonych wystąpieniami powodzi, a także terenach zagrożonych ruchami masowymi ziemi. Uwzględniając przewidywany zakres i technologię prac budowlanych oraz lokalizację przedsięwzięcia, należy stwierdzić, że </w:t>
      </w:r>
      <w:r w:rsidRPr="00742C3E">
        <w:rPr>
          <w:rFonts w:ascii="Calibri" w:eastAsia="Times New Roman" w:hAnsi="Calibri" w:cs="Calibri"/>
          <w:b/>
          <w:bCs/>
          <w:sz w:val="28"/>
          <w:szCs w:val="28"/>
          <w:lang w:eastAsia="pl-PL"/>
        </w:rPr>
        <w:t>przedsięwzięcie będzie zaadaptowane do postępujących zmian klimatu.</w:t>
      </w:r>
    </w:p>
    <w:p w14:paraId="011BC20E"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Biorąc pod uwagę rodzaj planowanego przedsięwzięcia, przy uwzględnieniu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742C3E">
        <w:rPr>
          <w:rFonts w:ascii="Calibri" w:eastAsia="Calibri" w:hAnsi="Calibri" w:cs="Times New Roman"/>
          <w:sz w:val="28"/>
        </w:rPr>
        <w:t xml:space="preserve"> W związku z powyższym, </w:t>
      </w:r>
      <w:r w:rsidRPr="00742C3E">
        <w:rPr>
          <w:rFonts w:ascii="Calibri" w:eastAsia="Times New Roman" w:hAnsi="Calibri" w:cs="Calibri"/>
          <w:sz w:val="28"/>
          <w:szCs w:val="28"/>
          <w:lang w:eastAsia="pl-PL"/>
        </w:rPr>
        <w:t>w decyzji nie określono wymogów w zakresie przeciwdziałania skutkom awarii przemysłowych.</w:t>
      </w:r>
    </w:p>
    <w:p w14:paraId="20F03182"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val="x-none" w:eastAsia="pl-PL"/>
        </w:rPr>
      </w:pPr>
      <w:bookmarkStart w:id="19" w:name="_Hlk146106140"/>
      <w:bookmarkStart w:id="20" w:name="_Hlk104901162"/>
      <w:r w:rsidRPr="00742C3E">
        <w:rPr>
          <w:rFonts w:ascii="Calibri" w:eastAsia="Times New Roman" w:hAnsi="Calibri" w:cs="Calibri"/>
          <w:sz w:val="28"/>
          <w:szCs w:val="28"/>
          <w:lang w:val="x-none" w:eastAsia="pl-PL"/>
        </w:rPr>
        <w:t xml:space="preserve">Planowane przedsięwzięcie zlokalizowane zostanie poza obszarami chronionymi na podstawie ustawy z dnia 16 kwietnia 2004 r. o ochronie przyrody (Dz. U. z </w:t>
      </w:r>
      <w:r w:rsidRPr="00742C3E">
        <w:rPr>
          <w:rFonts w:ascii="Calibri" w:eastAsia="Times New Roman" w:hAnsi="Calibri" w:cs="Calibri"/>
          <w:sz w:val="28"/>
          <w:szCs w:val="28"/>
          <w:lang w:eastAsia="pl-PL"/>
        </w:rPr>
        <w:t>2023 r. poz. 1336</w:t>
      </w:r>
      <w:r w:rsidRPr="00742C3E">
        <w:rPr>
          <w:rFonts w:ascii="Calibri" w:eastAsia="Times New Roman" w:hAnsi="Calibri" w:cs="Calibri"/>
          <w:sz w:val="28"/>
          <w:szCs w:val="28"/>
          <w:lang w:val="x-none" w:eastAsia="pl-PL"/>
        </w:rPr>
        <w:t>). Najbliżej położone obszary Natura 2000: specjalny obszar ochrony siedlisk Rogalińska Dolina Warty PLH300012 i</w:t>
      </w:r>
      <w:r w:rsidRPr="00742C3E">
        <w:rPr>
          <w:rFonts w:ascii="Calibri" w:eastAsia="Times New Roman" w:hAnsi="Calibri" w:cs="Calibri"/>
          <w:sz w:val="28"/>
          <w:szCs w:val="28"/>
          <w:lang w:eastAsia="pl-PL"/>
        </w:rPr>
        <w:t> </w:t>
      </w:r>
      <w:r w:rsidRPr="00742C3E">
        <w:rPr>
          <w:rFonts w:ascii="Calibri" w:eastAsia="Times New Roman" w:hAnsi="Calibri" w:cs="Calibri"/>
          <w:sz w:val="28"/>
          <w:szCs w:val="28"/>
          <w:lang w:val="x-none" w:eastAsia="pl-PL"/>
        </w:rPr>
        <w:t>obszar specjalnej ochrony ptaków Ostoja Rogalińska PLB300017 oddalone</w:t>
      </w:r>
      <w:r w:rsidRPr="00742C3E">
        <w:rPr>
          <w:rFonts w:ascii="Calibri" w:eastAsia="Times New Roman" w:hAnsi="Calibri" w:cs="Calibri"/>
          <w:sz w:val="28"/>
          <w:szCs w:val="28"/>
          <w:lang w:eastAsia="pl-PL"/>
        </w:rPr>
        <w:t xml:space="preserve"> są</w:t>
      </w:r>
      <w:r w:rsidRPr="00742C3E">
        <w:rPr>
          <w:rFonts w:ascii="Calibri" w:eastAsia="Times New Roman" w:hAnsi="Calibri" w:cs="Calibri"/>
          <w:sz w:val="28"/>
          <w:szCs w:val="28"/>
          <w:lang w:val="x-none" w:eastAsia="pl-PL"/>
        </w:rPr>
        <w:t xml:space="preserve"> o </w:t>
      </w:r>
      <w:r w:rsidRPr="00742C3E">
        <w:rPr>
          <w:rFonts w:ascii="Calibri" w:eastAsia="Times New Roman" w:hAnsi="Calibri" w:cs="Calibri"/>
          <w:sz w:val="28"/>
          <w:szCs w:val="28"/>
          <w:lang w:eastAsia="pl-PL"/>
        </w:rPr>
        <w:t>około</w:t>
      </w:r>
      <w:r w:rsidRPr="00742C3E">
        <w:rPr>
          <w:rFonts w:ascii="Calibri" w:eastAsia="Times New Roman" w:hAnsi="Calibri" w:cs="Calibri"/>
          <w:sz w:val="28"/>
          <w:szCs w:val="28"/>
          <w:lang w:val="x-none" w:eastAsia="pl-PL"/>
        </w:rPr>
        <w:t xml:space="preserve"> 2 km od granic </w:t>
      </w:r>
      <w:r w:rsidRPr="00742C3E">
        <w:rPr>
          <w:rFonts w:ascii="Calibri" w:eastAsia="Times New Roman" w:hAnsi="Calibri" w:cs="Calibri"/>
          <w:sz w:val="28"/>
          <w:szCs w:val="28"/>
          <w:lang w:eastAsia="pl-PL"/>
        </w:rPr>
        <w:t>terenu przedsięwzięcia</w:t>
      </w:r>
      <w:r w:rsidRPr="00742C3E">
        <w:rPr>
          <w:rFonts w:ascii="Calibri" w:eastAsia="Times New Roman" w:hAnsi="Calibri" w:cs="Calibri"/>
          <w:sz w:val="28"/>
          <w:szCs w:val="28"/>
          <w:lang w:val="x-none" w:eastAsia="pl-PL"/>
        </w:rPr>
        <w:t xml:space="preserve">. </w:t>
      </w:r>
    </w:p>
    <w:p w14:paraId="39A81854" w14:textId="36E6C00A"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Przedsięwzięcie</w:t>
      </w:r>
      <w:r w:rsidRPr="00742C3E">
        <w:rPr>
          <w:rFonts w:ascii="Calibri" w:eastAsia="Times New Roman" w:hAnsi="Calibri" w:cs="Calibri"/>
          <w:sz w:val="28"/>
          <w:szCs w:val="28"/>
          <w:lang w:val="x-none" w:eastAsia="pl-PL"/>
        </w:rPr>
        <w:t xml:space="preserve"> będzie zlokalizowana w obrębie zakładu położon</w:t>
      </w:r>
      <w:r w:rsidRPr="00742C3E">
        <w:rPr>
          <w:rFonts w:ascii="Calibri" w:eastAsia="Times New Roman" w:hAnsi="Calibri" w:cs="Calibri"/>
          <w:sz w:val="28"/>
          <w:szCs w:val="28"/>
          <w:lang w:eastAsia="pl-PL"/>
        </w:rPr>
        <w:t>ego</w:t>
      </w:r>
      <w:r w:rsidRPr="00742C3E">
        <w:rPr>
          <w:rFonts w:ascii="Calibri" w:eastAsia="Times New Roman" w:hAnsi="Calibri" w:cs="Calibri"/>
          <w:sz w:val="28"/>
          <w:szCs w:val="28"/>
          <w:lang w:val="x-none" w:eastAsia="pl-PL"/>
        </w:rPr>
        <w:t xml:space="preserve"> w</w:t>
      </w:r>
      <w:r w:rsidRPr="00742C3E">
        <w:rPr>
          <w:rFonts w:ascii="Calibri" w:eastAsia="Times New Roman" w:hAnsi="Calibri" w:cs="Calibri"/>
          <w:sz w:val="28"/>
          <w:szCs w:val="28"/>
          <w:lang w:eastAsia="pl-PL"/>
        </w:rPr>
        <w:t> </w:t>
      </w:r>
      <w:r w:rsidRPr="00742C3E">
        <w:rPr>
          <w:rFonts w:ascii="Calibri" w:eastAsia="Times New Roman" w:hAnsi="Calibri" w:cs="Calibri"/>
          <w:sz w:val="28"/>
          <w:szCs w:val="28"/>
          <w:lang w:val="x-none" w:eastAsia="pl-PL"/>
        </w:rPr>
        <w:t xml:space="preserve">otoczeniu </w:t>
      </w:r>
      <w:r w:rsidRPr="00742C3E">
        <w:rPr>
          <w:rFonts w:ascii="Calibri" w:eastAsia="Times New Roman" w:hAnsi="Calibri" w:cs="Calibri"/>
          <w:sz w:val="28"/>
          <w:szCs w:val="28"/>
          <w:lang w:eastAsia="pl-PL"/>
        </w:rPr>
        <w:t>innych</w:t>
      </w:r>
      <w:r w:rsidRPr="00742C3E">
        <w:rPr>
          <w:rFonts w:ascii="Calibri" w:eastAsia="Times New Roman" w:hAnsi="Calibri" w:cs="Calibri"/>
          <w:sz w:val="28"/>
          <w:szCs w:val="28"/>
          <w:lang w:val="x-none" w:eastAsia="pl-PL"/>
        </w:rPr>
        <w:t xml:space="preserve"> zakładów przemysłowych i usługowych oraz dróg. Przedmiotowe przedsięwzięcie zostanie zlokalizowan</w:t>
      </w:r>
      <w:r w:rsidRPr="00742C3E">
        <w:rPr>
          <w:rFonts w:ascii="Calibri" w:eastAsia="Times New Roman" w:hAnsi="Calibri" w:cs="Calibri"/>
          <w:sz w:val="28"/>
          <w:szCs w:val="28"/>
          <w:lang w:eastAsia="pl-PL"/>
        </w:rPr>
        <w:t>e</w:t>
      </w:r>
      <w:r w:rsidRPr="00742C3E">
        <w:rPr>
          <w:rFonts w:ascii="Calibri" w:eastAsia="Times New Roman" w:hAnsi="Calibri" w:cs="Calibri"/>
          <w:sz w:val="28"/>
          <w:szCs w:val="28"/>
          <w:lang w:val="x-none" w:eastAsia="pl-PL"/>
        </w:rPr>
        <w:t xml:space="preserve"> </w:t>
      </w:r>
      <w:r w:rsidRPr="00742C3E">
        <w:rPr>
          <w:rFonts w:ascii="Calibri" w:eastAsia="Times New Roman" w:hAnsi="Calibri" w:cs="Calibri"/>
          <w:sz w:val="28"/>
          <w:szCs w:val="28"/>
          <w:lang w:eastAsia="pl-PL"/>
        </w:rPr>
        <w:t>w </w:t>
      </w:r>
      <w:r w:rsidRPr="00742C3E">
        <w:rPr>
          <w:rFonts w:ascii="Calibri" w:eastAsia="Times New Roman" w:hAnsi="Calibri" w:cs="Calibri"/>
          <w:sz w:val="28"/>
          <w:szCs w:val="28"/>
          <w:lang w:val="x-none" w:eastAsia="pl-PL"/>
        </w:rPr>
        <w:t>zagospodarowanej i</w:t>
      </w:r>
      <w:r w:rsidR="00464616">
        <w:rPr>
          <w:rFonts w:ascii="Calibri" w:eastAsia="Times New Roman" w:hAnsi="Calibri" w:cs="Calibri"/>
          <w:sz w:val="28"/>
          <w:szCs w:val="28"/>
          <w:lang w:eastAsia="pl-PL"/>
        </w:rPr>
        <w:t> </w:t>
      </w:r>
      <w:r w:rsidRPr="00742C3E">
        <w:rPr>
          <w:rFonts w:ascii="Calibri" w:eastAsia="Times New Roman" w:hAnsi="Calibri" w:cs="Calibri"/>
          <w:sz w:val="28"/>
          <w:szCs w:val="28"/>
          <w:lang w:val="x-none" w:eastAsia="pl-PL"/>
        </w:rPr>
        <w:t xml:space="preserve">utwardzonej części zakładu. W ramach </w:t>
      </w:r>
      <w:r w:rsidRPr="00742C3E">
        <w:rPr>
          <w:rFonts w:ascii="Calibri" w:eastAsia="Times New Roman" w:hAnsi="Calibri" w:cs="Calibri"/>
          <w:sz w:val="28"/>
          <w:szCs w:val="28"/>
          <w:lang w:eastAsia="pl-PL"/>
        </w:rPr>
        <w:t>przedsięwzięcia</w:t>
      </w:r>
      <w:r w:rsidRPr="00742C3E">
        <w:rPr>
          <w:rFonts w:ascii="Calibri" w:eastAsia="Times New Roman" w:hAnsi="Calibri" w:cs="Calibri"/>
          <w:sz w:val="28"/>
          <w:szCs w:val="28"/>
          <w:lang w:val="x-none" w:eastAsia="pl-PL"/>
        </w:rPr>
        <w:t xml:space="preserve"> nie przewiduje się wykonywania prac rozbiórkowych, jak również usuwania drzew czy krzewów.</w:t>
      </w:r>
      <w:r w:rsidRPr="00742C3E">
        <w:rPr>
          <w:rFonts w:ascii="Calibri" w:eastAsia="Times New Roman" w:hAnsi="Calibri" w:cs="Calibri"/>
          <w:sz w:val="28"/>
          <w:szCs w:val="28"/>
          <w:lang w:eastAsia="pl-PL"/>
        </w:rPr>
        <w:t xml:space="preserve"> </w:t>
      </w:r>
      <w:bookmarkEnd w:id="19"/>
    </w:p>
    <w:p w14:paraId="00BA142A"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7DA44F8B"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val="x-none" w:eastAsia="pl-PL"/>
        </w:rPr>
      </w:pPr>
      <w:r w:rsidRPr="00742C3E">
        <w:rPr>
          <w:rFonts w:ascii="Calibri" w:eastAsia="Times New Roman" w:hAnsi="Calibri" w:cs="Calibri"/>
          <w:sz w:val="28"/>
          <w:szCs w:val="28"/>
          <w:lang w:eastAsia="pl-PL"/>
        </w:rPr>
        <w:lastRenderedPageBreak/>
        <w:t>W raporcie wskazano, że w wyniku</w:t>
      </w:r>
      <w:r w:rsidRPr="00742C3E">
        <w:rPr>
          <w:rFonts w:ascii="Calibri" w:eastAsia="Times New Roman" w:hAnsi="Calibri" w:cs="Calibri"/>
          <w:sz w:val="28"/>
          <w:szCs w:val="28"/>
          <w:lang w:val="x-none" w:eastAsia="pl-PL"/>
        </w:rPr>
        <w:t xml:space="preserve"> przeprowadzonej wizji terenowej stwierdzono, że na terenie planowanego przedsięwzięcia nie występują gatunki chronione, rzadkie lub cenne przyrodniczo. Teren jest regularnie koszony w ramach prac utrzymania zieleni. Ponadto ze względu na sposób przekształcenia </w:t>
      </w:r>
      <w:r w:rsidRPr="00742C3E">
        <w:rPr>
          <w:rFonts w:ascii="Calibri" w:eastAsia="Times New Roman" w:hAnsi="Calibri" w:cs="Calibri"/>
          <w:sz w:val="28"/>
          <w:szCs w:val="28"/>
          <w:lang w:eastAsia="pl-PL"/>
        </w:rPr>
        <w:t xml:space="preserve">terenu, </w:t>
      </w:r>
      <w:r w:rsidRPr="00742C3E">
        <w:rPr>
          <w:rFonts w:ascii="Calibri" w:eastAsia="Times New Roman" w:hAnsi="Calibri" w:cs="Calibri"/>
          <w:sz w:val="28"/>
          <w:szCs w:val="28"/>
          <w:lang w:val="x-none" w:eastAsia="pl-PL"/>
        </w:rPr>
        <w:t xml:space="preserve">jest to obszar ubogi w siedliska atrakcyjne dla bytowania zwierząt. </w:t>
      </w:r>
    </w:p>
    <w:p w14:paraId="238C81DB"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val="x-none" w:eastAsia="pl-PL"/>
        </w:rPr>
      </w:pPr>
      <w:r w:rsidRPr="00742C3E">
        <w:rPr>
          <w:rFonts w:ascii="Calibri" w:eastAsia="Times New Roman" w:hAnsi="Calibri" w:cs="Calibri"/>
          <w:sz w:val="28"/>
          <w:szCs w:val="28"/>
          <w:lang w:val="x-none" w:eastAsia="pl-PL"/>
        </w:rPr>
        <w:t xml:space="preserve">Mając na uwadze lokalizację przedsięwzięcia poza obszarami cennymi przyrodniczo, na terenie przekształconym antropogenicznie </w:t>
      </w:r>
      <w:r w:rsidRPr="00742C3E">
        <w:rPr>
          <w:rFonts w:ascii="Calibri" w:eastAsia="Times New Roman" w:hAnsi="Calibri" w:cs="Calibri"/>
          <w:b/>
          <w:bCs/>
          <w:sz w:val="28"/>
          <w:szCs w:val="28"/>
          <w:lang w:val="x-none" w:eastAsia="pl-PL"/>
        </w:rPr>
        <w:t xml:space="preserve">nie przewiduje się znacząco negatywnego oddziaływania </w:t>
      </w:r>
      <w:r w:rsidRPr="00742C3E">
        <w:rPr>
          <w:rFonts w:ascii="Calibri" w:eastAsia="Times New Roman" w:hAnsi="Calibri" w:cs="Calibri"/>
          <w:b/>
          <w:bCs/>
          <w:sz w:val="28"/>
          <w:szCs w:val="28"/>
          <w:lang w:eastAsia="pl-PL"/>
        </w:rPr>
        <w:t xml:space="preserve">przedsięwzięcia </w:t>
      </w:r>
      <w:r w:rsidRPr="00742C3E">
        <w:rPr>
          <w:rFonts w:ascii="Calibri" w:eastAsia="Times New Roman" w:hAnsi="Calibri" w:cs="Calibri"/>
          <w:b/>
          <w:bCs/>
          <w:sz w:val="28"/>
          <w:szCs w:val="28"/>
          <w:lang w:val="x-none" w:eastAsia="pl-PL"/>
        </w:rPr>
        <w:t>na etapie realizacji, eksploatacji i likwidacji na środowisko przyrodnicze</w:t>
      </w:r>
      <w:r w:rsidRPr="00742C3E">
        <w:rPr>
          <w:rFonts w:ascii="Calibri" w:eastAsia="Times New Roman" w:hAnsi="Calibri" w:cs="Calibri"/>
          <w:sz w:val="28"/>
          <w:szCs w:val="28"/>
          <w:lang w:val="x-none" w:eastAsia="pl-PL"/>
        </w:rPr>
        <w:t>, w tym na bioróżnorodność rozumianą jako liczebność i kondycję populacji występujących gatunków, w szczególności gatunków chronionych, rzadkich lub ginących oraz ich siedliska, w tym utrat</w:t>
      </w:r>
      <w:r w:rsidRPr="00742C3E">
        <w:rPr>
          <w:rFonts w:ascii="Calibri" w:eastAsia="Times New Roman" w:hAnsi="Calibri" w:cs="Calibri"/>
          <w:sz w:val="28"/>
          <w:szCs w:val="28"/>
          <w:lang w:eastAsia="pl-PL"/>
        </w:rPr>
        <w:t>y</w:t>
      </w:r>
      <w:r w:rsidRPr="00742C3E">
        <w:rPr>
          <w:rFonts w:ascii="Calibri" w:eastAsia="Times New Roman" w:hAnsi="Calibri" w:cs="Calibri"/>
          <w:sz w:val="28"/>
          <w:szCs w:val="28"/>
          <w:lang w:val="x-none" w:eastAsia="pl-PL"/>
        </w:rPr>
        <w:t>, fragmentacj</w:t>
      </w:r>
      <w:r w:rsidRPr="00742C3E">
        <w:rPr>
          <w:rFonts w:ascii="Calibri" w:eastAsia="Times New Roman" w:hAnsi="Calibri" w:cs="Calibri"/>
          <w:sz w:val="28"/>
          <w:szCs w:val="28"/>
          <w:lang w:eastAsia="pl-PL"/>
        </w:rPr>
        <w:t>i</w:t>
      </w:r>
      <w:r w:rsidRPr="00742C3E">
        <w:rPr>
          <w:rFonts w:ascii="Calibri" w:eastAsia="Times New Roman" w:hAnsi="Calibri" w:cs="Calibri"/>
          <w:sz w:val="28"/>
          <w:szCs w:val="28"/>
          <w:lang w:val="x-none" w:eastAsia="pl-PL"/>
        </w:rPr>
        <w:t xml:space="preserve"> lub izolacj</w:t>
      </w:r>
      <w:r w:rsidRPr="00742C3E">
        <w:rPr>
          <w:rFonts w:ascii="Calibri" w:eastAsia="Times New Roman" w:hAnsi="Calibri" w:cs="Calibri"/>
          <w:sz w:val="28"/>
          <w:szCs w:val="28"/>
          <w:lang w:eastAsia="pl-PL"/>
        </w:rPr>
        <w:t>i</w:t>
      </w:r>
      <w:r w:rsidRPr="00742C3E">
        <w:rPr>
          <w:rFonts w:ascii="Calibri" w:eastAsia="Times New Roman" w:hAnsi="Calibri" w:cs="Calibri"/>
          <w:sz w:val="28"/>
          <w:szCs w:val="28"/>
          <w:lang w:val="x-none" w:eastAsia="pl-PL"/>
        </w:rPr>
        <w:t xml:space="preserve"> siedlisk oraz zaburzenia funkcji przez nie pełnionych, a także</w:t>
      </w:r>
      <w:r w:rsidRPr="00742C3E">
        <w:rPr>
          <w:rFonts w:ascii="Calibri" w:eastAsia="Times New Roman" w:hAnsi="Calibri" w:cs="Calibri"/>
          <w:sz w:val="28"/>
          <w:szCs w:val="28"/>
          <w:lang w:eastAsia="pl-PL"/>
        </w:rPr>
        <w:t xml:space="preserve"> wpływu na</w:t>
      </w:r>
      <w:r w:rsidRPr="00742C3E">
        <w:rPr>
          <w:rFonts w:ascii="Calibri" w:eastAsia="Times New Roman" w:hAnsi="Calibri" w:cs="Calibri"/>
          <w:sz w:val="28"/>
          <w:szCs w:val="28"/>
          <w:lang w:val="x-none" w:eastAsia="pl-PL"/>
        </w:rPr>
        <w:t xml:space="preserve"> ekosystemy</w:t>
      </w:r>
      <w:r w:rsidRPr="00742C3E">
        <w:rPr>
          <w:rFonts w:ascii="Calibri" w:eastAsia="Times New Roman" w:hAnsi="Calibri" w:cs="Calibri"/>
          <w:sz w:val="28"/>
          <w:szCs w:val="28"/>
          <w:lang w:eastAsia="pl-PL"/>
        </w:rPr>
        <w:t>,</w:t>
      </w:r>
      <w:r w:rsidRPr="00742C3E">
        <w:rPr>
          <w:rFonts w:ascii="Calibri" w:eastAsia="Times New Roman" w:hAnsi="Calibri" w:cs="Calibri"/>
          <w:sz w:val="28"/>
          <w:szCs w:val="28"/>
          <w:lang w:val="x-none" w:eastAsia="pl-PL"/>
        </w:rPr>
        <w:t xml:space="preserve"> ich kondycję, stabilność, odporność na zaburzenia, fragmentację i pełnione funkcje w środowisku. </w:t>
      </w:r>
      <w:r w:rsidRPr="00742C3E">
        <w:rPr>
          <w:rFonts w:ascii="Calibri" w:eastAsia="Times New Roman" w:hAnsi="Calibri" w:cs="Calibri"/>
          <w:sz w:val="28"/>
          <w:szCs w:val="28"/>
          <w:lang w:eastAsia="pl-PL"/>
        </w:rPr>
        <w:t>Planowane przedsięwzięcie</w:t>
      </w:r>
      <w:r w:rsidRPr="00742C3E">
        <w:rPr>
          <w:rFonts w:ascii="Calibri" w:eastAsia="Times New Roman" w:hAnsi="Calibri" w:cs="Calibri"/>
          <w:sz w:val="28"/>
          <w:szCs w:val="28"/>
          <w:lang w:val="x-none" w:eastAsia="pl-PL"/>
        </w:rPr>
        <w:t xml:space="preserve"> nie powinn</w:t>
      </w:r>
      <w:r w:rsidRPr="00742C3E">
        <w:rPr>
          <w:rFonts w:ascii="Calibri" w:eastAsia="Times New Roman" w:hAnsi="Calibri" w:cs="Calibri"/>
          <w:sz w:val="28"/>
          <w:szCs w:val="28"/>
          <w:lang w:eastAsia="pl-PL"/>
        </w:rPr>
        <w:t>o</w:t>
      </w:r>
      <w:r w:rsidRPr="00742C3E">
        <w:rPr>
          <w:rFonts w:ascii="Calibri" w:eastAsia="Times New Roman" w:hAnsi="Calibri" w:cs="Calibri"/>
          <w:sz w:val="28"/>
          <w:szCs w:val="28"/>
          <w:lang w:val="x-none" w:eastAsia="pl-PL"/>
        </w:rPr>
        <w:t xml:space="preserve"> także spowodować nadmiernej eksploatacji lub niewłaściwego wykorzystania zasobów przyrodniczych, czy przyczynić się do rozprzestrzeniania się gatunków obcych. </w:t>
      </w:r>
    </w:p>
    <w:p w14:paraId="605E8566"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val="x-none" w:eastAsia="pl-PL"/>
        </w:rPr>
        <w:t xml:space="preserve">Ze względu na lokalizację </w:t>
      </w:r>
      <w:r w:rsidRPr="00742C3E">
        <w:rPr>
          <w:rFonts w:ascii="Calibri" w:eastAsia="Times New Roman" w:hAnsi="Calibri" w:cs="Calibri"/>
          <w:sz w:val="28"/>
          <w:szCs w:val="28"/>
          <w:lang w:eastAsia="pl-PL"/>
        </w:rPr>
        <w:t>planowanego przedsięwzięcia</w:t>
      </w:r>
      <w:r w:rsidRPr="00742C3E">
        <w:rPr>
          <w:rFonts w:ascii="Calibri" w:eastAsia="Times New Roman" w:hAnsi="Calibri" w:cs="Calibri"/>
          <w:sz w:val="28"/>
          <w:szCs w:val="28"/>
          <w:lang w:val="x-none" w:eastAsia="pl-PL"/>
        </w:rPr>
        <w:t xml:space="preserve"> poza obszarami Natura 2000 nie nastąpi je</w:t>
      </w:r>
      <w:r w:rsidRPr="00742C3E">
        <w:rPr>
          <w:rFonts w:ascii="Calibri" w:eastAsia="Times New Roman" w:hAnsi="Calibri" w:cs="Calibri"/>
          <w:sz w:val="28"/>
          <w:szCs w:val="28"/>
          <w:lang w:eastAsia="pl-PL"/>
        </w:rPr>
        <w:t>go</w:t>
      </w:r>
      <w:r w:rsidRPr="00742C3E">
        <w:rPr>
          <w:rFonts w:ascii="Calibri" w:eastAsia="Times New Roman" w:hAnsi="Calibri" w:cs="Calibri"/>
          <w:sz w:val="28"/>
          <w:szCs w:val="28"/>
          <w:lang w:val="x-none" w:eastAsia="pl-PL"/>
        </w:rPr>
        <w:t xml:space="preserve"> negatywne oddziaływanie na te obszary</w:t>
      </w:r>
      <w:r w:rsidRPr="00742C3E">
        <w:rPr>
          <w:rFonts w:ascii="Calibri" w:eastAsia="Times New Roman" w:hAnsi="Calibri" w:cs="Calibri"/>
          <w:sz w:val="28"/>
          <w:szCs w:val="28"/>
          <w:lang w:eastAsia="pl-PL"/>
        </w:rPr>
        <w:t>,</w:t>
      </w:r>
      <w:r w:rsidRPr="00742C3E">
        <w:rPr>
          <w:rFonts w:ascii="Calibri" w:eastAsia="Times New Roman" w:hAnsi="Calibri" w:cs="Calibri"/>
          <w:sz w:val="28"/>
          <w:szCs w:val="28"/>
          <w:lang w:val="x-none" w:eastAsia="pl-PL"/>
        </w:rPr>
        <w:t xml:space="preserve"> w szczególności na gatunki, siedliska gatunków lub siedliska przyrodnicze obszarów Natura 2000, integralność obszarów Natura 2000 lub ich powiązanie z innymi obszarami.</w:t>
      </w:r>
      <w:r w:rsidRPr="00742C3E">
        <w:rPr>
          <w:rFonts w:ascii="Calibri" w:eastAsia="Times New Roman" w:hAnsi="Calibri" w:cs="Calibri"/>
          <w:sz w:val="28"/>
          <w:szCs w:val="28"/>
          <w:lang w:eastAsia="pl-PL"/>
        </w:rPr>
        <w:t xml:space="preserve"> Nie</w:t>
      </w:r>
      <w:r w:rsidRPr="00742C3E">
        <w:rPr>
          <w:rFonts w:ascii="Calibri" w:eastAsia="Times New Roman" w:hAnsi="Calibri" w:cs="Calibri"/>
          <w:sz w:val="28"/>
          <w:szCs w:val="28"/>
          <w:lang w:val="x-none" w:eastAsia="pl-PL"/>
        </w:rPr>
        <w:t xml:space="preserve"> przewiduje się</w:t>
      </w:r>
      <w:r w:rsidRPr="00742C3E">
        <w:rPr>
          <w:rFonts w:ascii="Calibri" w:eastAsia="Times New Roman" w:hAnsi="Calibri" w:cs="Calibri"/>
          <w:sz w:val="28"/>
          <w:szCs w:val="28"/>
          <w:lang w:eastAsia="pl-PL"/>
        </w:rPr>
        <w:t xml:space="preserve"> również</w:t>
      </w:r>
      <w:r w:rsidRPr="00742C3E">
        <w:rPr>
          <w:rFonts w:ascii="Calibri" w:eastAsia="Times New Roman" w:hAnsi="Calibri" w:cs="Calibri"/>
          <w:sz w:val="28"/>
          <w:szCs w:val="28"/>
          <w:lang w:val="x-none" w:eastAsia="pl-PL"/>
        </w:rPr>
        <w:t xml:space="preserve"> negatywnego oddziaływania skumulowanego </w:t>
      </w:r>
      <w:r w:rsidRPr="00742C3E">
        <w:rPr>
          <w:rFonts w:ascii="Calibri" w:eastAsia="Times New Roman" w:hAnsi="Calibri" w:cs="Calibri"/>
          <w:sz w:val="28"/>
          <w:szCs w:val="28"/>
          <w:lang w:eastAsia="pl-PL"/>
        </w:rPr>
        <w:t xml:space="preserve">planowanego przedsięwzięcia </w:t>
      </w:r>
      <w:r w:rsidRPr="00742C3E">
        <w:rPr>
          <w:rFonts w:ascii="Calibri" w:eastAsia="Times New Roman" w:hAnsi="Calibri" w:cs="Calibri"/>
          <w:sz w:val="28"/>
          <w:szCs w:val="28"/>
          <w:lang w:val="x-none" w:eastAsia="pl-PL"/>
        </w:rPr>
        <w:t xml:space="preserve">na środowisko przyrodnicze, w tym na przedmioty ochrony obszarów Natura 2000. Ponadto ze względu na fakt, że </w:t>
      </w:r>
      <w:r w:rsidRPr="00742C3E">
        <w:rPr>
          <w:rFonts w:ascii="Calibri" w:eastAsia="Times New Roman" w:hAnsi="Calibri" w:cs="Calibri"/>
          <w:sz w:val="28"/>
          <w:szCs w:val="28"/>
          <w:lang w:eastAsia="pl-PL"/>
        </w:rPr>
        <w:t>przedsięwzięcie</w:t>
      </w:r>
      <w:r w:rsidRPr="00742C3E">
        <w:rPr>
          <w:rFonts w:ascii="Calibri" w:eastAsia="Times New Roman" w:hAnsi="Calibri" w:cs="Calibri"/>
          <w:sz w:val="28"/>
          <w:szCs w:val="28"/>
          <w:lang w:val="x-none" w:eastAsia="pl-PL"/>
        </w:rPr>
        <w:t xml:space="preserve"> realizowan</w:t>
      </w:r>
      <w:r w:rsidRPr="00742C3E">
        <w:rPr>
          <w:rFonts w:ascii="Calibri" w:eastAsia="Times New Roman" w:hAnsi="Calibri" w:cs="Calibri"/>
          <w:sz w:val="28"/>
          <w:szCs w:val="28"/>
          <w:lang w:eastAsia="pl-PL"/>
        </w:rPr>
        <w:t>e</w:t>
      </w:r>
      <w:r w:rsidRPr="00742C3E">
        <w:rPr>
          <w:rFonts w:ascii="Calibri" w:eastAsia="Times New Roman" w:hAnsi="Calibri" w:cs="Calibri"/>
          <w:sz w:val="28"/>
          <w:szCs w:val="28"/>
          <w:lang w:val="x-none" w:eastAsia="pl-PL"/>
        </w:rPr>
        <w:t xml:space="preserve"> będzie na terenach przekształconych antropogenicznie, w sąsiedztwie zabudowań przemysłowych, nie przewiduje się je</w:t>
      </w:r>
      <w:r w:rsidRPr="00742C3E">
        <w:rPr>
          <w:rFonts w:ascii="Calibri" w:eastAsia="Times New Roman" w:hAnsi="Calibri" w:cs="Calibri"/>
          <w:sz w:val="28"/>
          <w:szCs w:val="28"/>
          <w:lang w:eastAsia="pl-PL"/>
        </w:rPr>
        <w:t>go</w:t>
      </w:r>
      <w:r w:rsidRPr="00742C3E">
        <w:rPr>
          <w:rFonts w:ascii="Calibri" w:eastAsia="Times New Roman" w:hAnsi="Calibri" w:cs="Calibri"/>
          <w:sz w:val="28"/>
          <w:szCs w:val="28"/>
          <w:lang w:val="x-none" w:eastAsia="pl-PL"/>
        </w:rPr>
        <w:t xml:space="preserve"> negatywnego wpływu na krajobraz</w:t>
      </w:r>
      <w:r w:rsidRPr="00742C3E">
        <w:rPr>
          <w:rFonts w:ascii="Calibri" w:eastAsia="Times New Roman" w:hAnsi="Calibri" w:cs="Calibri"/>
          <w:sz w:val="28"/>
          <w:szCs w:val="28"/>
          <w:lang w:eastAsia="pl-PL"/>
        </w:rPr>
        <w:t>, w tym krajobraz kulturowy.</w:t>
      </w:r>
      <w:bookmarkEnd w:id="20"/>
      <w:r w:rsidRPr="00742C3E">
        <w:rPr>
          <w:rFonts w:ascii="Calibri" w:eastAsia="Times New Roman" w:hAnsi="Calibri" w:cs="Calibri"/>
          <w:sz w:val="28"/>
          <w:szCs w:val="28"/>
          <w:lang w:eastAsia="pl-PL"/>
        </w:rPr>
        <w:t xml:space="preserve"> Wobec powyższego, nie zachodzi przesłanka do odmówienia zgody realizacji planowanego przedsięwzięcia, o której mowa w art. 81 ust. 2 ustawy. </w:t>
      </w:r>
    </w:p>
    <w:p w14:paraId="253087E7"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51DA6755"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Ocena oddziaływania przedmiotowego przedsięwzięcia na środowisko przedstawiona w raporcie dokonana została w oparciu o szczegółowe informacje i konkretne założenia przyjęte do analiz, w tym położenie istniejących i planowanych obiektów na terenie przedsięwzięcia. Dla lokalizacji obiektów wskazanych w raporcie wykazano dochowanie norm jakości środowiska określonych w obowiązujących przepisach prawa. Mając powyższe na uwadze, przy zachowaniu wszelkich ustaleń zawartych w raporcie oraz spełnieniu warunków realizacji przedsięwzięcia wskazanych w decyzji, </w:t>
      </w:r>
      <w:r w:rsidRPr="00742C3E">
        <w:rPr>
          <w:rFonts w:ascii="Calibri" w:eastAsia="Times New Roman" w:hAnsi="Calibri" w:cs="Calibri"/>
          <w:b/>
          <w:bCs/>
          <w:sz w:val="28"/>
          <w:szCs w:val="28"/>
          <w:lang w:eastAsia="pl-PL"/>
        </w:rPr>
        <w:t>przedmiotowe przedsięwzięcie nie będzie powodowało przekroczenia standardów jakości środowiska</w:t>
      </w:r>
      <w:r w:rsidRPr="00742C3E">
        <w:rPr>
          <w:rFonts w:ascii="Calibri" w:eastAsia="Times New Roman" w:hAnsi="Calibri" w:cs="Calibri"/>
          <w:sz w:val="28"/>
          <w:szCs w:val="28"/>
          <w:lang w:eastAsia="pl-PL"/>
        </w:rPr>
        <w:t>. Wobec powyższego w decyzji nie nałożono obowiązku monitorowania oddziaływania przedsięwzięcia na środowisko ani przedstawienia analizy porealizacyjnej.</w:t>
      </w:r>
    </w:p>
    <w:bookmarkEnd w:id="10"/>
    <w:p w14:paraId="42BB0D7B" w14:textId="77777777" w:rsidR="00742C3E" w:rsidRPr="00742C3E" w:rsidRDefault="00742C3E" w:rsidP="00464616">
      <w:pPr>
        <w:autoSpaceDE w:val="0"/>
        <w:autoSpaceDN w:val="0"/>
        <w:adjustRightInd w:val="0"/>
        <w:spacing w:after="120" w:line="240" w:lineRule="auto"/>
        <w:ind w:firstLine="708"/>
        <w:jc w:val="both"/>
        <w:rPr>
          <w:rFonts w:ascii="Calibri" w:eastAsia="Calibri" w:hAnsi="Calibri" w:cs="Times New Roman"/>
          <w:sz w:val="28"/>
        </w:rPr>
      </w:pPr>
      <w:r w:rsidRPr="00742C3E">
        <w:rPr>
          <w:rFonts w:ascii="Calibri" w:eastAsia="Times New Roman" w:hAnsi="Calibri" w:cs="Calibri"/>
          <w:color w:val="000000"/>
          <w:sz w:val="28"/>
          <w:szCs w:val="28"/>
          <w:lang w:eastAsia="pl-PL"/>
        </w:rPr>
        <w:t xml:space="preserve">Stosownie do art. 81 ust. 3 ustawy przeanalizowano wpływ przedmiotowego przedsięwzięcia na możliwość osiągnięcia celów środowiskowych, o których mowa w </w:t>
      </w:r>
      <w:hyperlink r:id="rId8" w:history="1">
        <w:r w:rsidRPr="00742C3E">
          <w:rPr>
            <w:rFonts w:ascii="Calibri" w:eastAsia="Times New Roman" w:hAnsi="Calibri" w:cs="Calibri"/>
            <w:color w:val="000000"/>
            <w:sz w:val="28"/>
            <w:szCs w:val="28"/>
            <w:lang w:eastAsia="pl-PL"/>
          </w:rPr>
          <w:t>art. 56</w:t>
        </w:r>
      </w:hyperlink>
      <w:r w:rsidRPr="00742C3E">
        <w:rPr>
          <w:rFonts w:ascii="Calibri" w:eastAsia="Times New Roman" w:hAnsi="Calibri" w:cs="Calibri"/>
          <w:color w:val="000000"/>
          <w:sz w:val="28"/>
          <w:szCs w:val="28"/>
          <w:lang w:eastAsia="pl-PL"/>
        </w:rPr>
        <w:t xml:space="preserve">, </w:t>
      </w:r>
      <w:hyperlink r:id="rId9" w:history="1">
        <w:r w:rsidRPr="00742C3E">
          <w:rPr>
            <w:rFonts w:ascii="Calibri" w:eastAsia="Times New Roman" w:hAnsi="Calibri" w:cs="Calibri"/>
            <w:color w:val="000000"/>
            <w:sz w:val="28"/>
            <w:szCs w:val="28"/>
            <w:lang w:eastAsia="pl-PL"/>
          </w:rPr>
          <w:t>art. 57</w:t>
        </w:r>
      </w:hyperlink>
      <w:r w:rsidRPr="00742C3E">
        <w:rPr>
          <w:rFonts w:ascii="Calibri" w:eastAsia="Times New Roman" w:hAnsi="Calibri" w:cs="Calibri"/>
          <w:color w:val="000000"/>
          <w:sz w:val="28"/>
          <w:szCs w:val="28"/>
          <w:lang w:eastAsia="pl-PL"/>
        </w:rPr>
        <w:t xml:space="preserve">, </w:t>
      </w:r>
      <w:hyperlink r:id="rId10" w:history="1">
        <w:r w:rsidRPr="00742C3E">
          <w:rPr>
            <w:rFonts w:ascii="Calibri" w:eastAsia="Times New Roman" w:hAnsi="Calibri" w:cs="Calibri"/>
            <w:color w:val="000000"/>
            <w:sz w:val="28"/>
            <w:szCs w:val="28"/>
            <w:lang w:eastAsia="pl-PL"/>
          </w:rPr>
          <w:t>art. 59</w:t>
        </w:r>
      </w:hyperlink>
      <w:r w:rsidRPr="00742C3E">
        <w:rPr>
          <w:rFonts w:ascii="Calibri" w:eastAsia="Times New Roman" w:hAnsi="Calibri" w:cs="Calibri"/>
          <w:color w:val="000000"/>
          <w:sz w:val="28"/>
          <w:szCs w:val="28"/>
          <w:lang w:eastAsia="pl-PL"/>
        </w:rPr>
        <w:t xml:space="preserve"> oraz </w:t>
      </w:r>
      <w:hyperlink r:id="rId11" w:history="1">
        <w:r w:rsidRPr="00742C3E">
          <w:rPr>
            <w:rFonts w:ascii="Calibri" w:eastAsia="Times New Roman" w:hAnsi="Calibri" w:cs="Calibri"/>
            <w:color w:val="000000"/>
            <w:sz w:val="28"/>
            <w:szCs w:val="28"/>
            <w:lang w:eastAsia="pl-PL"/>
          </w:rPr>
          <w:t>art. 61</w:t>
        </w:r>
      </w:hyperlink>
      <w:r w:rsidRPr="00742C3E">
        <w:rPr>
          <w:rFonts w:ascii="Calibri" w:eastAsia="Times New Roman" w:hAnsi="Calibri" w:cs="Calibri"/>
          <w:color w:val="000000"/>
          <w:sz w:val="28"/>
          <w:szCs w:val="28"/>
          <w:lang w:eastAsia="pl-PL"/>
        </w:rPr>
        <w:t xml:space="preserve"> ustawy z dnia 20 lipca 2017 r. – Prawo wodne. Ustalono, że planowane przedsięwzięcie zlokalizowane jest w granicach jednolitej części wód podziemnych (jcwpd) o kodzie PLGW600061 oraz w granicach jednolitej części wód powierzchniowych (jcwp) o </w:t>
      </w:r>
      <w:bookmarkStart w:id="21" w:name="_Hlk89340917"/>
      <w:r w:rsidRPr="00742C3E">
        <w:rPr>
          <w:rFonts w:ascii="Calibri" w:eastAsia="Times New Roman" w:hAnsi="Calibri" w:cs="Calibri"/>
          <w:color w:val="000000"/>
          <w:sz w:val="28"/>
          <w:szCs w:val="28"/>
          <w:lang w:eastAsia="pl-PL"/>
        </w:rPr>
        <w:t>kodzie </w:t>
      </w:r>
      <w:bookmarkStart w:id="22" w:name="_Hlk103950137"/>
      <w:r w:rsidRPr="00742C3E">
        <w:rPr>
          <w:rFonts w:ascii="Calibri" w:eastAsia="Times New Roman" w:hAnsi="Calibri" w:cs="Calibri"/>
          <w:color w:val="000000"/>
          <w:sz w:val="28"/>
          <w:szCs w:val="28"/>
          <w:lang w:eastAsia="pl-PL"/>
        </w:rPr>
        <w:t>PLRW600017185549</w:t>
      </w:r>
      <w:bookmarkEnd w:id="22"/>
      <w:r w:rsidRPr="00742C3E">
        <w:rPr>
          <w:rFonts w:ascii="Calibri" w:eastAsia="Times New Roman" w:hAnsi="Calibri" w:cs="Calibri"/>
          <w:color w:val="000000"/>
          <w:sz w:val="28"/>
          <w:szCs w:val="28"/>
          <w:lang w:eastAsia="pl-PL"/>
        </w:rPr>
        <w:t xml:space="preserve"> </w:t>
      </w:r>
      <w:bookmarkEnd w:id="21"/>
      <w:r w:rsidRPr="00742C3E">
        <w:rPr>
          <w:rFonts w:ascii="Calibri" w:eastAsia="Times New Roman" w:hAnsi="Calibri" w:cs="Calibri"/>
          <w:color w:val="000000"/>
          <w:sz w:val="28"/>
          <w:szCs w:val="28"/>
          <w:lang w:eastAsia="pl-PL"/>
        </w:rPr>
        <w:t>Pysząca. Zgodnie z obowiązującym „Planem gospodarowania wodami na obszarze dorzecza Odry” (Dz. U. z 2023 r. poz. 335), jcwpd o kodzie PLGW600061 charakteryzuje się dobrym stanem ilościowym oraz chemicznym, a w odniesieniu do ryzyka nieosiągnięcia celów środowiskowych została uznana za niezagrożoną.</w:t>
      </w:r>
      <w:r w:rsidRPr="00742C3E">
        <w:rPr>
          <w:rFonts w:ascii="Calibri" w:eastAsia="Calibri" w:hAnsi="Calibri" w:cs="Times New Roman"/>
          <w:sz w:val="28"/>
        </w:rPr>
        <w:t xml:space="preserve"> </w:t>
      </w:r>
      <w:r w:rsidRPr="00742C3E">
        <w:rPr>
          <w:rFonts w:ascii="Calibri" w:eastAsia="Times New Roman" w:hAnsi="Calibri" w:cs="Calibri"/>
          <w:color w:val="000000"/>
          <w:sz w:val="28"/>
          <w:szCs w:val="28"/>
          <w:lang w:eastAsia="pl-PL"/>
        </w:rPr>
        <w:t>Jcwp o kodzie PLRW600017185549, stanowi naturalną część wód, posiada aktualnie zły stan (ogólny), jednak uznana została za niezagrożoną ryzykiem nieosiągnięcia celów środowiskowych.</w:t>
      </w:r>
    </w:p>
    <w:p w14:paraId="1D010D37"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color w:val="000000"/>
          <w:sz w:val="28"/>
          <w:szCs w:val="28"/>
          <w:lang w:eastAsia="pl-PL"/>
        </w:rPr>
      </w:pPr>
      <w:r w:rsidRPr="00742C3E">
        <w:rPr>
          <w:rFonts w:ascii="Calibri" w:eastAsia="Times New Roman" w:hAnsi="Calibri" w:cs="Calibri"/>
          <w:color w:val="000000"/>
          <w:sz w:val="28"/>
          <w:szCs w:val="28"/>
          <w:lang w:eastAsia="pl-PL"/>
        </w:rPr>
        <w:t xml:space="preserve">Mając na uwadze powyższe oraz charakter przedsięwzięcia nie stwierdza się negatywnego oddziaływania przedmiotowego przedsięwzięcia na realizację celów środowiskowych, o których mowa w art. 56, art. 57, art. 59 i art. 61 ustawy z dnia 20 lipca 2017 r. – Prawo wodne, a określonych dla tych części wód w „Planie gospodarowania wodami na obszarze dorzecza Odry”. Wobec powyższego w przedmiotowej sprawie nie zachodzi przesłanka do odmówienia zgody realizacji planowanego przedsięwzięcia, o której mowa w art. 81 ust. 3 ustawy. </w:t>
      </w:r>
    </w:p>
    <w:p w14:paraId="4C64AF2D" w14:textId="77777777" w:rsidR="00742C3E" w:rsidRPr="00742C3E" w:rsidRDefault="00742C3E"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Na podstawie raportu i posiadanych przez Urząd materiałów kartograficznych ustalono, że w sąsiedztwie lub w bezpośrednim zasięgu oddziaływania planowanego przedsięwzięcia nie znajdują się zabytki chronione na podstawie ustawy z dnia 23 lipca 2003 r. o ochronie zabytków i opiece nad zabytkami (Dz. U. z 2022 r. poz. 840 i z 2023 r. poz. 951). </w:t>
      </w:r>
    </w:p>
    <w:p w14:paraId="4DA13407"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 xml:space="preserve">Realizacja planowanego przedsięwzięcia nie będzie miała bezpośredniego i pośredniego wpływu na dobra materialne znajdujące się w sąsiedztwie przedsięwzięcia czy dostępność do złóż kopalin. W związku z realizacją przedsięwzięcia nie przewiduje się prowadzenia prac rozbiórkowych. </w:t>
      </w:r>
    </w:p>
    <w:p w14:paraId="3C55D2D9"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4386B4A9"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 art. 80 ust. 2 ustawy właściwy organ wydaje decyzję o środowiskowych uwarunkowaniach po stwierdzeniu zgodności lokalizacji przedsięwzięcia z ustaleniami miejscowego planu zagospodarowania przestrzennego, jeżeli plan ten został uchwalony. Przedsięwzięcie zlokalizowane jest na terenie obowiązującego miejscowego planu zagospodarowania przestrzennego, uchwalonego uchwałą Nr 231/XXII/2000 Rady Miejskiej w Śremie z dnia 24 marca 2000 r. (Dz. Urz. Woj. Wielk. Nr 21 poz. 231), przeznaczonym pod tereny działalności gospodarczej. Burmistrz Śremu stwierdził zgodność lokalizacji przedsięwzięcia z ustaleniami tego aktu.</w:t>
      </w:r>
    </w:p>
    <w:p w14:paraId="21CD8B77"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Zgodnie ze stanowiskami Regionalnego Dyrektora Ochrony Środowiska w Poznaniu i Dyrektora Regionalnego Zarządu Gospodarki Wodnej Państwowego Gospodarstwa Wodnego Wody Polskie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 ramach postępowania w sprawie wydania decyzji, o których mowa w art. 72 ust. 1 pkt 1 ustawy. Jednocześnie zgodnie ze stanowiskami Organów uzgadniających, ze względu na lokalizację przedmiotowego zakładu w dużej odległości od granic państwa oraz zasięg oddziaływania przedsięwzięcia, w decyzji nie stwierdzono również konieczności przeprowadzenia postępowania w sprawie transgranicznego oddziaływania na środowisko.</w:t>
      </w:r>
    </w:p>
    <w:p w14:paraId="656C266D"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br w:type="page"/>
      </w:r>
    </w:p>
    <w:p w14:paraId="010B0768"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W raporcie przedstawiono opis wariantu proponowanego przez wnioskodawcę oraz opis racjonalnego wariantu alternatywnego.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Ochrony Środowiska w Poznaniu. Odnosząc się do art. 81 ust. 1 ustawy, z oceny oddziaływania przedsięwzięcia na środowisko nie wynika zasadność wskazania przez Burmistrza Śremu realizacji przedsięwzięcia w wariancie innym niż proponowanym przez wnioskodawcę.</w:t>
      </w:r>
    </w:p>
    <w:p w14:paraId="1F27D229" w14:textId="4583DF22"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Wnioskodawca zapewnia, że zastosowane rozwiązania techniczne i technologiczne są prawidłowe z punktu widzenia ochrony środowiska i zostały zaplanowane zgodnie ze współczesną wiedzą techniczną w oparciu o</w:t>
      </w:r>
      <w:r w:rsidR="00464616">
        <w:rPr>
          <w:rFonts w:ascii="Calibri" w:eastAsia="Times New Roman" w:hAnsi="Calibri" w:cs="Calibri"/>
          <w:sz w:val="28"/>
          <w:szCs w:val="28"/>
          <w:lang w:eastAsia="pl-PL"/>
        </w:rPr>
        <w:t> </w:t>
      </w:r>
      <w:r w:rsidRPr="00742C3E">
        <w:rPr>
          <w:rFonts w:ascii="Calibri" w:eastAsia="Times New Roman" w:hAnsi="Calibri" w:cs="Calibri"/>
          <w:sz w:val="28"/>
          <w:szCs w:val="28"/>
          <w:lang w:eastAsia="pl-PL"/>
        </w:rPr>
        <w:t xml:space="preserve">aktualne przepisy prawa. </w:t>
      </w:r>
    </w:p>
    <w:p w14:paraId="55B63D45"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 niniejszej decyzji nałożono obowiązek unikania, zapobiegania oraz ograniczania oddziaływania przedsięwzięcia na środowisko, w zakresie gospodarki wodno-ściekowej, emisji substancji zanieczyszczających do powietrza, w tym hałasu, gospodarki odpadami, przy zastosowaniu rozwiązań wskazanych w raporcie oraz w postanowieniu Regionalnego Dyrektora Ochrony Środowiska w Poznaniu.</w:t>
      </w:r>
    </w:p>
    <w:p w14:paraId="4B596542" w14:textId="77777777" w:rsidR="00742C3E" w:rsidRPr="00742C3E" w:rsidRDefault="00742C3E" w:rsidP="00464616">
      <w:pPr>
        <w:spacing w:after="8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 decyzji określono warunki wykorzystywania terenu w trakcie realizacji przedsięwzięcia oraz wymagania dotyczące ochrony środowiska konieczne do uwzględnienia w projekcie zagospodarowania działki lub terenu lub projekcie architektoniczno-budowlanym, wynikające z rodzaju przedsięwzięcia.</w:t>
      </w:r>
    </w:p>
    <w:p w14:paraId="3F8E6766"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 ramach postępowania z udziałem społeczeństwa do Burmistrza Śremu nie wpłynęły żadne uwagi i wnioski.</w:t>
      </w:r>
    </w:p>
    <w:p w14:paraId="55218666" w14:textId="77777777" w:rsidR="00742C3E" w:rsidRPr="00742C3E" w:rsidRDefault="00742C3E" w:rsidP="00464616">
      <w:pPr>
        <w:spacing w:after="120" w:line="240" w:lineRule="auto"/>
        <w:ind w:firstLine="708"/>
        <w:jc w:val="both"/>
        <w:rPr>
          <w:rFonts w:ascii="Calibri" w:eastAsia="Times New Roman" w:hAnsi="Calibri" w:cs="Calibri"/>
          <w:b/>
          <w:bCs/>
          <w:sz w:val="28"/>
          <w:szCs w:val="28"/>
          <w:u w:val="single"/>
          <w:lang w:eastAsia="pl-PL"/>
        </w:rPr>
      </w:pPr>
      <w:r w:rsidRPr="00742C3E">
        <w:rPr>
          <w:rFonts w:ascii="Calibri" w:eastAsia="Times New Roman" w:hAnsi="Calibri" w:cs="Calibri"/>
          <w:sz w:val="28"/>
          <w:szCs w:val="28"/>
          <w:lang w:eastAsia="pl-PL"/>
        </w:rPr>
        <w:t xml:space="preserve">W związku z powyższym, po przeprowadzeniu analizy i oceny wpływu przedsięwzięcia na środowisko oraz biorąc pod uwagę stanowiska właściwych organów, Burmistrz Śremu stwierdził, że </w:t>
      </w:r>
      <w:r w:rsidRPr="00742C3E">
        <w:rPr>
          <w:rFonts w:ascii="Calibri" w:eastAsia="Times New Roman" w:hAnsi="Calibri" w:cs="Calibri"/>
          <w:b/>
          <w:bCs/>
          <w:sz w:val="28"/>
          <w:szCs w:val="28"/>
          <w:lang w:eastAsia="pl-PL"/>
        </w:rPr>
        <w:t xml:space="preserve">przedsięwzięcie będzie zgodne z wymaganiami ochrony środowiska, jeśli zostaną spełnione warunki określone w raporcie i w decyzji o środowiskowych uwarunkowaniach. Ponadto, podmiot realizujący przedsięwzięcie zobowiązany jest do dotrzymania standardów jakości środowiska określonych w przepisach odrębnych. </w:t>
      </w:r>
    </w:p>
    <w:p w14:paraId="022DE8CD" w14:textId="77777777" w:rsidR="00742C3E" w:rsidRPr="00742C3E" w:rsidRDefault="00742C3E" w:rsidP="00464616">
      <w:pPr>
        <w:spacing w:after="120" w:line="240" w:lineRule="auto"/>
        <w:ind w:firstLine="708"/>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Biorąc powyższe pod uwagę orzeczono jak w osnowie decyzji</w:t>
      </w:r>
    </w:p>
    <w:p w14:paraId="3648A99C" w14:textId="77777777" w:rsidR="00742C3E" w:rsidRPr="00742C3E" w:rsidRDefault="00742C3E" w:rsidP="00742C3E">
      <w:pPr>
        <w:spacing w:after="80" w:line="240" w:lineRule="auto"/>
        <w:jc w:val="center"/>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Pouczenie</w:t>
      </w:r>
    </w:p>
    <w:p w14:paraId="1C9F94CD" w14:textId="77777777" w:rsidR="00742C3E" w:rsidRPr="00742C3E" w:rsidRDefault="00742C3E">
      <w:pPr>
        <w:numPr>
          <w:ilvl w:val="0"/>
          <w:numId w:val="2"/>
        </w:numPr>
        <w:spacing w:after="12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311C3FC2" w14:textId="77777777" w:rsidR="00742C3E" w:rsidRPr="00742C3E" w:rsidRDefault="00742C3E" w:rsidP="00464616">
      <w:pPr>
        <w:spacing w:after="80" w:line="240" w:lineRule="auto"/>
        <w:ind w:left="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23C6D3AA" w14:textId="77777777" w:rsidR="00742C3E" w:rsidRPr="00742C3E" w:rsidRDefault="00742C3E">
      <w:pPr>
        <w:numPr>
          <w:ilvl w:val="0"/>
          <w:numId w:val="2"/>
        </w:numPr>
        <w:spacing w:after="8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1DB2E099" w14:textId="77777777" w:rsidR="00742C3E" w:rsidRPr="00742C3E" w:rsidRDefault="00742C3E">
      <w:pPr>
        <w:numPr>
          <w:ilvl w:val="0"/>
          <w:numId w:val="2"/>
        </w:numPr>
        <w:spacing w:after="120" w:line="240" w:lineRule="auto"/>
        <w:ind w:left="284" w:hanging="284"/>
        <w:contextualSpacing/>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Decyzja o środowiskowych uwarunkowaniach wiąże organy: </w:t>
      </w:r>
    </w:p>
    <w:p w14:paraId="725F1E21" w14:textId="77777777" w:rsidR="00742C3E" w:rsidRPr="00742C3E" w:rsidRDefault="00742C3E">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613BBF1" w14:textId="77777777" w:rsidR="00742C3E" w:rsidRPr="00742C3E" w:rsidRDefault="00742C3E">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wydające decyzje, o których mowa w art. 72 ust. 1 ustawy; </w:t>
      </w:r>
    </w:p>
    <w:p w14:paraId="7E1DF260" w14:textId="77777777" w:rsidR="00742C3E" w:rsidRPr="00742C3E" w:rsidRDefault="00742C3E">
      <w:pPr>
        <w:numPr>
          <w:ilvl w:val="0"/>
          <w:numId w:val="1"/>
        </w:numPr>
        <w:tabs>
          <w:tab w:val="left" w:pos="567"/>
        </w:tabs>
        <w:spacing w:after="120" w:line="240" w:lineRule="auto"/>
        <w:ind w:left="426" w:hanging="142"/>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przyjmujące zgłoszenia, o których mowa w art. 72 ust. 1a ustawy.</w:t>
      </w:r>
    </w:p>
    <w:p w14:paraId="5DE8474E" w14:textId="767CA594" w:rsidR="00742C3E" w:rsidRPr="00742C3E" w:rsidRDefault="00742C3E" w:rsidP="00464616">
      <w:pPr>
        <w:spacing w:after="0" w:line="240" w:lineRule="auto"/>
        <w:ind w:left="2124"/>
        <w:jc w:val="center"/>
        <w:rPr>
          <w:rFonts w:ascii="Calibri" w:eastAsia="Calibri" w:hAnsi="Calibri" w:cs="Calibri"/>
          <w:sz w:val="28"/>
          <w:szCs w:val="28"/>
        </w:rPr>
      </w:pPr>
      <w:r w:rsidRPr="00742C3E">
        <w:rPr>
          <w:rFonts w:ascii="Calibri" w:eastAsia="Calibri" w:hAnsi="Calibri" w:cs="Calibri"/>
          <w:sz w:val="28"/>
          <w:szCs w:val="28"/>
        </w:rPr>
        <w:t>z up. BURMISTRZA</w:t>
      </w:r>
    </w:p>
    <w:p w14:paraId="3304740C" w14:textId="77777777" w:rsidR="00742C3E" w:rsidRPr="00742C3E" w:rsidRDefault="00742C3E" w:rsidP="00464616">
      <w:pPr>
        <w:spacing w:after="0" w:line="240" w:lineRule="auto"/>
        <w:ind w:left="2124"/>
        <w:jc w:val="center"/>
        <w:rPr>
          <w:rFonts w:ascii="Calibri" w:eastAsia="Calibri" w:hAnsi="Calibri" w:cs="Calibri"/>
          <w:sz w:val="28"/>
          <w:szCs w:val="28"/>
        </w:rPr>
      </w:pPr>
      <w:r w:rsidRPr="00742C3E">
        <w:rPr>
          <w:rFonts w:ascii="Calibri" w:eastAsia="Calibri" w:hAnsi="Calibri" w:cs="Calibri"/>
          <w:sz w:val="28"/>
          <w:szCs w:val="28"/>
        </w:rPr>
        <w:t>Katarzyna Bednarowicz</w:t>
      </w:r>
    </w:p>
    <w:p w14:paraId="4CE4BBBD" w14:textId="77777777" w:rsidR="00742C3E" w:rsidRPr="00742C3E" w:rsidRDefault="00742C3E" w:rsidP="00464616">
      <w:pPr>
        <w:spacing w:after="0" w:line="240" w:lineRule="auto"/>
        <w:ind w:left="2124"/>
        <w:jc w:val="center"/>
        <w:rPr>
          <w:rFonts w:ascii="Calibri" w:eastAsia="Calibri" w:hAnsi="Calibri" w:cs="Calibri"/>
          <w:sz w:val="28"/>
          <w:szCs w:val="28"/>
        </w:rPr>
      </w:pPr>
      <w:r w:rsidRPr="00742C3E">
        <w:rPr>
          <w:rFonts w:ascii="Calibri" w:eastAsia="Calibri" w:hAnsi="Calibri" w:cs="Calibri"/>
          <w:sz w:val="28"/>
          <w:szCs w:val="28"/>
        </w:rPr>
        <w:t>naczelnik Pionu Gospodarowania</w:t>
      </w:r>
    </w:p>
    <w:p w14:paraId="7E031128" w14:textId="77777777" w:rsidR="00742C3E" w:rsidRPr="00742C3E" w:rsidRDefault="00742C3E" w:rsidP="00464616">
      <w:pPr>
        <w:spacing w:after="0" w:line="240" w:lineRule="auto"/>
        <w:ind w:left="2124"/>
        <w:jc w:val="center"/>
        <w:rPr>
          <w:rFonts w:ascii="Calibri" w:eastAsia="Calibri" w:hAnsi="Calibri" w:cs="Calibri"/>
          <w:sz w:val="28"/>
          <w:szCs w:val="28"/>
        </w:rPr>
      </w:pPr>
      <w:r w:rsidRPr="00742C3E">
        <w:rPr>
          <w:rFonts w:ascii="Calibri" w:eastAsia="Calibri" w:hAnsi="Calibri" w:cs="Calibri"/>
          <w:sz w:val="28"/>
          <w:szCs w:val="28"/>
        </w:rPr>
        <w:t>Przestrzenią i Środowiskiem</w:t>
      </w:r>
    </w:p>
    <w:p w14:paraId="241D8F77" w14:textId="77777777" w:rsidR="00742C3E" w:rsidRPr="00742C3E" w:rsidRDefault="00742C3E" w:rsidP="00742C3E">
      <w:pPr>
        <w:spacing w:after="12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lastRenderedPageBreak/>
        <w:t>Załączniki:</w:t>
      </w:r>
    </w:p>
    <w:p w14:paraId="1D15891F" w14:textId="77777777" w:rsidR="00742C3E" w:rsidRPr="00742C3E" w:rsidRDefault="00742C3E" w:rsidP="00742C3E">
      <w:pPr>
        <w:spacing w:after="12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1. Charakterystyka całego przedsięwzięcia.</w:t>
      </w:r>
    </w:p>
    <w:p w14:paraId="5E3A2946" w14:textId="77777777" w:rsidR="00742C3E" w:rsidRPr="00742C3E" w:rsidRDefault="00742C3E" w:rsidP="00742C3E">
      <w:pPr>
        <w:spacing w:after="0" w:line="240" w:lineRule="auto"/>
        <w:jc w:val="both"/>
        <w:rPr>
          <w:rFonts w:ascii="Calibri" w:eastAsia="Times New Roman" w:hAnsi="Calibri" w:cs="Calibri"/>
          <w:sz w:val="28"/>
          <w:szCs w:val="28"/>
          <w:lang w:eastAsia="pl-PL"/>
        </w:rPr>
      </w:pPr>
    </w:p>
    <w:p w14:paraId="784E596A"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Sprawę prowadzi:</w:t>
      </w:r>
    </w:p>
    <w:p w14:paraId="70C9226E"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Małgorzata Borowska</w:t>
      </w:r>
    </w:p>
    <w:p w14:paraId="6F3AB797"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inspektor</w:t>
      </w:r>
    </w:p>
    <w:p w14:paraId="3AA20FC5"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tel. 61 28 47 140</w:t>
      </w:r>
    </w:p>
    <w:p w14:paraId="7643D267" w14:textId="77777777" w:rsidR="00742C3E" w:rsidRPr="00742C3E" w:rsidRDefault="00742C3E" w:rsidP="00742C3E">
      <w:pPr>
        <w:spacing w:after="0" w:line="240" w:lineRule="auto"/>
        <w:jc w:val="both"/>
        <w:rPr>
          <w:rFonts w:ascii="Calibri" w:eastAsia="Times New Roman" w:hAnsi="Calibri" w:cs="Calibri"/>
          <w:sz w:val="28"/>
          <w:szCs w:val="28"/>
          <w:lang w:eastAsia="pl-PL"/>
        </w:rPr>
      </w:pPr>
    </w:p>
    <w:p w14:paraId="22EBB175"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Otrzymują:</w:t>
      </w:r>
    </w:p>
    <w:p w14:paraId="470388AE" w14:textId="77777777" w:rsidR="00742C3E" w:rsidRPr="00742C3E" w:rsidRDefault="00742C3E">
      <w:pPr>
        <w:numPr>
          <w:ilvl w:val="0"/>
          <w:numId w:val="8"/>
        </w:numPr>
        <w:spacing w:after="0" w:line="240" w:lineRule="auto"/>
        <w:ind w:left="284" w:hanging="284"/>
        <w:contextualSpacing/>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Strony postępowania:</w:t>
      </w:r>
    </w:p>
    <w:p w14:paraId="6D9F575F" w14:textId="77777777" w:rsidR="00742C3E" w:rsidRPr="00742C3E" w:rsidRDefault="00742C3E">
      <w:pPr>
        <w:numPr>
          <w:ilvl w:val="0"/>
          <w:numId w:val="11"/>
        </w:numPr>
        <w:spacing w:after="120" w:line="240" w:lineRule="auto"/>
        <w:ind w:left="284" w:hanging="284"/>
        <w:contextualSpacing/>
        <w:jc w:val="both"/>
        <w:rPr>
          <w:rFonts w:ascii="Calibri" w:eastAsia="Calibri" w:hAnsi="Calibri" w:cs="Calibri"/>
          <w:sz w:val="28"/>
        </w:rPr>
      </w:pPr>
      <w:r w:rsidRPr="00742C3E">
        <w:rPr>
          <w:rFonts w:ascii="Calibri" w:eastAsia="Calibri" w:hAnsi="Calibri" w:cs="Calibri"/>
          <w:sz w:val="28"/>
        </w:rPr>
        <w:t>Recykl Organizacja Odzysku Spółka Akcyjna, ul. Letnia 3, 63-100 Śrem</w:t>
      </w:r>
    </w:p>
    <w:p w14:paraId="14E7C163" w14:textId="77777777" w:rsidR="00742C3E" w:rsidRPr="00742C3E" w:rsidRDefault="00742C3E" w:rsidP="00742C3E">
      <w:pPr>
        <w:spacing w:after="0" w:line="240" w:lineRule="auto"/>
        <w:contextualSpacing/>
        <w:jc w:val="both"/>
        <w:rPr>
          <w:rFonts w:ascii="Calibri" w:eastAsia="Calibri" w:hAnsi="Calibri" w:cs="Calibri"/>
          <w:sz w:val="28"/>
        </w:rPr>
      </w:pPr>
      <w:r w:rsidRPr="00742C3E">
        <w:rPr>
          <w:rFonts w:ascii="Calibri" w:eastAsia="Calibri" w:hAnsi="Calibri" w:cs="Calibri"/>
          <w:sz w:val="28"/>
        </w:rPr>
        <w:t>pełnomocnik: Pan Paweł Krysiński, ul. Mieszka I 10 o, 62-240 Trzemeszno</w:t>
      </w:r>
    </w:p>
    <w:p w14:paraId="19F2BFC5" w14:textId="77777777" w:rsidR="00742C3E" w:rsidRPr="00742C3E" w:rsidRDefault="00742C3E">
      <w:pPr>
        <w:numPr>
          <w:ilvl w:val="0"/>
          <w:numId w:val="11"/>
        </w:numPr>
        <w:spacing w:after="0" w:line="240" w:lineRule="auto"/>
        <w:ind w:left="284" w:hanging="284"/>
        <w:contextualSpacing/>
        <w:jc w:val="both"/>
        <w:rPr>
          <w:rFonts w:ascii="Calibri" w:eastAsia="Times New Roman" w:hAnsi="Calibri" w:cs="Calibri"/>
          <w:sz w:val="28"/>
          <w:szCs w:val="28"/>
          <w:lang w:eastAsia="pl-PL"/>
        </w:rPr>
      </w:pPr>
      <w:r w:rsidRPr="00742C3E">
        <w:rPr>
          <w:rFonts w:ascii="Calibri" w:eastAsia="Calibri" w:hAnsi="Calibri" w:cs="Calibri"/>
          <w:sz w:val="28"/>
        </w:rPr>
        <w:t xml:space="preserve">Pozostałe strony postępowania przez obwieszczenie, zgodnie z art. 74 ust. 3 ustawy </w:t>
      </w:r>
    </w:p>
    <w:p w14:paraId="10B3A304" w14:textId="77777777" w:rsidR="00742C3E" w:rsidRPr="00742C3E" w:rsidRDefault="00742C3E">
      <w:pPr>
        <w:numPr>
          <w:ilvl w:val="0"/>
          <w:numId w:val="8"/>
        </w:numPr>
        <w:spacing w:after="0" w:line="240" w:lineRule="auto"/>
        <w:ind w:left="284" w:hanging="284"/>
        <w:contextualSpacing/>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Grand Agro Fundacja Ochrony Środowiska Naturalnego, ul. Jana Marcina Szancera 9/44, 02-495 Warszawa, działająca na prawach strony na podstawie art. 44 ust. 1 ustawy, przez obwieszczenie, zgodnie z art. 74 ust. 3 ustawy</w:t>
      </w:r>
    </w:p>
    <w:p w14:paraId="568177A4" w14:textId="77777777" w:rsidR="00742C3E" w:rsidRPr="00742C3E" w:rsidRDefault="00742C3E">
      <w:pPr>
        <w:numPr>
          <w:ilvl w:val="0"/>
          <w:numId w:val="8"/>
        </w:numPr>
        <w:spacing w:after="0" w:line="240" w:lineRule="auto"/>
        <w:ind w:left="284" w:hanging="284"/>
        <w:contextualSpacing/>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Marszałek Województwa Wielkopolskiego, zgodnie z art. 86a ustawy</w:t>
      </w:r>
    </w:p>
    <w:p w14:paraId="3FD7A858" w14:textId="77777777" w:rsidR="00742C3E" w:rsidRPr="00742C3E" w:rsidRDefault="00742C3E">
      <w:pPr>
        <w:numPr>
          <w:ilvl w:val="0"/>
          <w:numId w:val="8"/>
        </w:numPr>
        <w:spacing w:after="0" w:line="240" w:lineRule="auto"/>
        <w:ind w:left="426" w:hanging="426"/>
        <w:contextualSpacing/>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aa </w:t>
      </w:r>
    </w:p>
    <w:p w14:paraId="4F6202AC" w14:textId="77777777" w:rsidR="00742C3E" w:rsidRPr="00742C3E" w:rsidRDefault="00742C3E" w:rsidP="00742C3E">
      <w:pPr>
        <w:tabs>
          <w:tab w:val="left" w:pos="284"/>
        </w:tabs>
        <w:spacing w:after="120" w:line="240" w:lineRule="auto"/>
        <w:jc w:val="both"/>
        <w:rPr>
          <w:rFonts w:ascii="Calibri" w:eastAsia="Times New Roman" w:hAnsi="Calibri" w:cs="Calibri"/>
          <w:sz w:val="28"/>
          <w:szCs w:val="28"/>
          <w:lang w:eastAsia="pl-PL"/>
        </w:rPr>
      </w:pPr>
    </w:p>
    <w:p w14:paraId="7E0D5DFE" w14:textId="77777777" w:rsidR="00742C3E" w:rsidRPr="00742C3E" w:rsidRDefault="00742C3E" w:rsidP="00742C3E">
      <w:pPr>
        <w:tabs>
          <w:tab w:val="left" w:pos="990"/>
        </w:tabs>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Do wiadomości:</w:t>
      </w:r>
    </w:p>
    <w:p w14:paraId="61DBCD7C" w14:textId="77777777" w:rsidR="00742C3E" w:rsidRPr="00742C3E" w:rsidRDefault="00742C3E">
      <w:pPr>
        <w:numPr>
          <w:ilvl w:val="0"/>
          <w:numId w:val="7"/>
        </w:numPr>
        <w:tabs>
          <w:tab w:val="left" w:pos="284"/>
        </w:tabs>
        <w:spacing w:after="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Regionalny Dyrektor Ochrony Środowiska w Poznaniu (ePUAP)</w:t>
      </w:r>
    </w:p>
    <w:p w14:paraId="486703C2" w14:textId="77777777" w:rsidR="00742C3E" w:rsidRPr="00742C3E" w:rsidRDefault="00742C3E">
      <w:pPr>
        <w:numPr>
          <w:ilvl w:val="0"/>
          <w:numId w:val="7"/>
        </w:numPr>
        <w:tabs>
          <w:tab w:val="left" w:pos="284"/>
        </w:tabs>
        <w:spacing w:after="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Państwowy Powiatowy Inspektor Sanitarny w Śremie (ePUAP)</w:t>
      </w:r>
    </w:p>
    <w:p w14:paraId="33081107" w14:textId="77777777" w:rsidR="00742C3E" w:rsidRPr="00742C3E" w:rsidRDefault="00742C3E">
      <w:pPr>
        <w:numPr>
          <w:ilvl w:val="0"/>
          <w:numId w:val="7"/>
        </w:numPr>
        <w:tabs>
          <w:tab w:val="left" w:pos="284"/>
        </w:tabs>
        <w:spacing w:after="0" w:line="240" w:lineRule="auto"/>
        <w:ind w:left="284" w:hanging="284"/>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Dyrektor Regionalnego Zarządu Gospodarki Wodnej Państwowe Gospodarstwo Wodne Wody Polskie w Poznaniu (ePUAP)</w:t>
      </w:r>
    </w:p>
    <w:p w14:paraId="5782146E" w14:textId="77777777" w:rsidR="00742C3E" w:rsidRPr="00742C3E" w:rsidRDefault="00742C3E" w:rsidP="00742C3E">
      <w:pPr>
        <w:spacing w:after="120" w:line="240" w:lineRule="auto"/>
        <w:jc w:val="both"/>
        <w:rPr>
          <w:rFonts w:ascii="Calibri" w:eastAsia="Times New Roman" w:hAnsi="Calibri" w:cs="Calibri"/>
          <w:sz w:val="28"/>
          <w:szCs w:val="28"/>
          <w:lang w:eastAsia="pl-PL"/>
        </w:rPr>
      </w:pPr>
    </w:p>
    <w:p w14:paraId="3456A677"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 xml:space="preserve">Uiszczono opłatę skarbową w kwocie 222,00 zł </w:t>
      </w:r>
    </w:p>
    <w:p w14:paraId="7B3CE949" w14:textId="77777777" w:rsidR="00742C3E" w:rsidRPr="00742C3E" w:rsidRDefault="00742C3E" w:rsidP="00742C3E">
      <w:pPr>
        <w:tabs>
          <w:tab w:val="left" w:pos="990"/>
        </w:tabs>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data wpłaty 21.10.2022 r.</w:t>
      </w:r>
    </w:p>
    <w:p w14:paraId="6ACE8F5A"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nr rachunku bankowego Urzędu Miejskiego w Śremie</w:t>
      </w:r>
    </w:p>
    <w:p w14:paraId="115E5706" w14:textId="77777777" w:rsidR="00742C3E" w:rsidRPr="00742C3E" w:rsidRDefault="00742C3E" w:rsidP="00742C3E">
      <w:pPr>
        <w:spacing w:after="0" w:line="240" w:lineRule="auto"/>
        <w:jc w:val="both"/>
        <w:rPr>
          <w:rFonts w:ascii="Calibri" w:eastAsia="Times New Roman" w:hAnsi="Calibri" w:cs="Calibri"/>
          <w:sz w:val="28"/>
          <w:szCs w:val="28"/>
          <w:lang w:eastAsia="pl-PL"/>
        </w:rPr>
      </w:pPr>
      <w:r w:rsidRPr="00742C3E">
        <w:rPr>
          <w:rFonts w:ascii="Calibri" w:eastAsia="Times New Roman" w:hAnsi="Calibri" w:cs="Calibri"/>
          <w:sz w:val="28"/>
          <w:szCs w:val="28"/>
          <w:lang w:eastAsia="pl-PL"/>
        </w:rPr>
        <w:t>57 9084 0003 2102 0013 0521 0013</w:t>
      </w:r>
    </w:p>
    <w:p w14:paraId="6B3D473C" w14:textId="77777777" w:rsidR="00742C3E" w:rsidRPr="00742C3E" w:rsidRDefault="00742C3E" w:rsidP="00742C3E">
      <w:pPr>
        <w:spacing w:after="0" w:line="240" w:lineRule="auto"/>
        <w:jc w:val="both"/>
        <w:rPr>
          <w:rFonts w:ascii="Calibri" w:eastAsia="Times New Roman" w:hAnsi="Calibri" w:cs="Calibri"/>
          <w:sz w:val="28"/>
          <w:szCs w:val="28"/>
          <w:lang w:eastAsia="pl-PL"/>
        </w:rPr>
      </w:pPr>
    </w:p>
    <w:p w14:paraId="2E3E0A27" w14:textId="4870ACD4" w:rsidR="00464616" w:rsidRDefault="00464616">
      <w:pPr>
        <w:rPr>
          <w:rFonts w:ascii="Calibri" w:eastAsia="Calibri" w:hAnsi="Calibri" w:cs="Calibri"/>
          <w:sz w:val="28"/>
          <w:szCs w:val="28"/>
        </w:rPr>
      </w:pPr>
      <w:r>
        <w:rPr>
          <w:rFonts w:ascii="Calibri" w:eastAsia="Calibri" w:hAnsi="Calibri" w:cs="Calibri"/>
          <w:sz w:val="28"/>
          <w:szCs w:val="28"/>
        </w:rPr>
        <w:br w:type="page"/>
      </w:r>
    </w:p>
    <w:tbl>
      <w:tblPr>
        <w:tblW w:w="0" w:type="auto"/>
        <w:tblLook w:val="04A0" w:firstRow="1" w:lastRow="0" w:firstColumn="1" w:lastColumn="0" w:noHBand="0" w:noVBand="1"/>
      </w:tblPr>
      <w:tblGrid>
        <w:gridCol w:w="4077"/>
        <w:gridCol w:w="4850"/>
      </w:tblGrid>
      <w:tr w:rsidR="00464616" w:rsidRPr="00464616" w14:paraId="2434E506" w14:textId="77777777" w:rsidTr="00E23FB9">
        <w:tc>
          <w:tcPr>
            <w:tcW w:w="4077" w:type="dxa"/>
            <w:shd w:val="clear" w:color="auto" w:fill="auto"/>
          </w:tcPr>
          <w:p w14:paraId="27A05D3D" w14:textId="77777777" w:rsidR="00464616" w:rsidRPr="00464616" w:rsidRDefault="00464616" w:rsidP="00464616">
            <w:pPr>
              <w:tabs>
                <w:tab w:val="left" w:pos="3156"/>
              </w:tabs>
              <w:spacing w:after="0" w:line="240" w:lineRule="auto"/>
              <w:ind w:right="639"/>
              <w:jc w:val="center"/>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lastRenderedPageBreak/>
              <w:t>Burmistrz Śremu</w:t>
            </w:r>
          </w:p>
          <w:p w14:paraId="4E25B491" w14:textId="77777777" w:rsidR="00464616" w:rsidRPr="00464616" w:rsidRDefault="00464616" w:rsidP="00464616">
            <w:pPr>
              <w:tabs>
                <w:tab w:val="left" w:pos="3156"/>
              </w:tabs>
              <w:spacing w:after="0" w:line="240" w:lineRule="auto"/>
              <w:ind w:right="639"/>
              <w:jc w:val="center"/>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t>ul. Plac 20 Października 1</w:t>
            </w:r>
          </w:p>
          <w:p w14:paraId="178CFC7D" w14:textId="77777777" w:rsidR="00464616" w:rsidRPr="00464616" w:rsidRDefault="00464616" w:rsidP="00464616">
            <w:pPr>
              <w:tabs>
                <w:tab w:val="left" w:pos="3156"/>
              </w:tabs>
              <w:spacing w:after="0" w:line="240" w:lineRule="auto"/>
              <w:ind w:right="639"/>
              <w:jc w:val="center"/>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t>63-100 Śrem</w:t>
            </w:r>
          </w:p>
        </w:tc>
        <w:tc>
          <w:tcPr>
            <w:tcW w:w="4850" w:type="dxa"/>
            <w:shd w:val="clear" w:color="auto" w:fill="auto"/>
          </w:tcPr>
          <w:p w14:paraId="16BF0AC6" w14:textId="77777777" w:rsidR="00464616" w:rsidRPr="00464616" w:rsidRDefault="00464616" w:rsidP="00464616">
            <w:pPr>
              <w:spacing w:after="0" w:line="240" w:lineRule="auto"/>
              <w:jc w:val="both"/>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t>Załącznik nr 1</w:t>
            </w:r>
          </w:p>
          <w:p w14:paraId="3A0D0CB8" w14:textId="77777777" w:rsidR="00464616" w:rsidRPr="00464616" w:rsidRDefault="00464616" w:rsidP="00464616">
            <w:pPr>
              <w:spacing w:after="0" w:line="240" w:lineRule="auto"/>
              <w:jc w:val="both"/>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t>do decyzji znak PPSOŚ.6220.22.2022.BM</w:t>
            </w:r>
          </w:p>
          <w:p w14:paraId="21ADD0ED" w14:textId="77777777" w:rsidR="00464616" w:rsidRPr="00464616" w:rsidRDefault="00464616" w:rsidP="00464616">
            <w:pPr>
              <w:spacing w:after="0" w:line="240" w:lineRule="auto"/>
              <w:jc w:val="both"/>
              <w:rPr>
                <w:rFonts w:ascii="Calibri" w:eastAsia="Times New Roman" w:hAnsi="Calibri" w:cs="Calibri"/>
                <w:bCs/>
                <w:sz w:val="28"/>
                <w:szCs w:val="28"/>
                <w:lang w:eastAsia="pl-PL"/>
              </w:rPr>
            </w:pPr>
            <w:r w:rsidRPr="00464616">
              <w:rPr>
                <w:rFonts w:ascii="Calibri" w:eastAsia="Times New Roman" w:hAnsi="Calibri" w:cs="Calibri"/>
                <w:bCs/>
                <w:sz w:val="28"/>
                <w:szCs w:val="28"/>
                <w:lang w:eastAsia="pl-PL"/>
              </w:rPr>
              <w:t>z 21 września 2023 r.</w:t>
            </w:r>
          </w:p>
        </w:tc>
      </w:tr>
    </w:tbl>
    <w:p w14:paraId="1C42D140" w14:textId="77777777" w:rsidR="00464616" w:rsidRPr="00464616" w:rsidRDefault="00464616" w:rsidP="00464616">
      <w:pPr>
        <w:spacing w:after="0" w:line="240" w:lineRule="auto"/>
        <w:jc w:val="both"/>
        <w:rPr>
          <w:rFonts w:ascii="Calibri" w:eastAsia="Times New Roman" w:hAnsi="Calibri" w:cs="Calibri"/>
          <w:sz w:val="28"/>
          <w:szCs w:val="28"/>
          <w:lang w:eastAsia="pl-PL"/>
        </w:rPr>
      </w:pPr>
    </w:p>
    <w:p w14:paraId="4A625552" w14:textId="77777777" w:rsidR="00464616" w:rsidRPr="00464616" w:rsidRDefault="00464616" w:rsidP="00464616">
      <w:pPr>
        <w:spacing w:after="120" w:line="240" w:lineRule="auto"/>
        <w:jc w:val="both"/>
        <w:rPr>
          <w:rFonts w:ascii="Calibri" w:eastAsia="Times New Roman" w:hAnsi="Calibri" w:cs="Calibri"/>
          <w:bCs/>
          <w:sz w:val="28"/>
          <w:szCs w:val="28"/>
          <w:lang w:eastAsia="pl-PL"/>
        </w:rPr>
      </w:pPr>
      <w:r w:rsidRPr="00464616">
        <w:rPr>
          <w:rFonts w:ascii="Calibri" w:eastAsia="Times New Roman" w:hAnsi="Calibri" w:cs="Calibri"/>
          <w:sz w:val="28"/>
          <w:szCs w:val="28"/>
          <w:lang w:eastAsia="pl-PL"/>
        </w:rPr>
        <w:t>Charakterystyka przedsięwzięcia</w:t>
      </w:r>
      <w:r w:rsidRPr="00464616">
        <w:rPr>
          <w:rFonts w:ascii="Calibri" w:eastAsia="Times New Roman" w:hAnsi="Calibri" w:cs="Calibri"/>
          <w:bCs/>
          <w:sz w:val="28"/>
          <w:szCs w:val="28"/>
          <w:lang w:eastAsia="pl-PL"/>
        </w:rPr>
        <w:t>:</w:t>
      </w:r>
      <w:r w:rsidRPr="00464616">
        <w:rPr>
          <w:rFonts w:ascii="Calibri" w:eastAsia="Times New Roman" w:hAnsi="Calibri" w:cs="Calibri"/>
          <w:b/>
          <w:sz w:val="28"/>
          <w:szCs w:val="28"/>
          <w:lang w:eastAsia="pl-PL"/>
        </w:rPr>
        <w:t xml:space="preserve"> </w:t>
      </w:r>
      <w:r w:rsidRPr="00464616">
        <w:rPr>
          <w:rFonts w:ascii="Calibri" w:eastAsia="Calibri" w:hAnsi="Calibri" w:cs="Calibri"/>
          <w:bCs/>
          <w:sz w:val="28"/>
          <w:szCs w:val="28"/>
        </w:rPr>
        <w:t>rozbudowa instalacji do przetwarzania odpadów gumowych na działkach o numerach ewidencyjnych: 3009, 2494/8, 2496 i 2499/5, obręb Śrem</w:t>
      </w:r>
    </w:p>
    <w:p w14:paraId="39701929"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Planowane przedsięwzięcie dotyczy rozbudowy instalacji do przetwarzania odpadów gumowych, na terenie zakładu prowadzącego działalność gospodarczą związaną ze zbieraniem i przetwarzaniem odpadów gumowych na działce o numerze ewidencyjnym 3009, obręb Śrem, a także na działkach o numerach ewidencyjnych: 2494/8, 2496 i 2499/5, obręb Śrem, na terenie byłego zakładu prowadzącego działalność gospodarczą o innym profilu.</w:t>
      </w:r>
    </w:p>
    <w:p w14:paraId="1C8202BA"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bCs/>
          <w:sz w:val="28"/>
          <w:szCs w:val="28"/>
          <w:lang w:eastAsia="pl-PL"/>
        </w:rPr>
        <w:t xml:space="preserve">Przedsięwzięcie </w:t>
      </w:r>
      <w:r w:rsidRPr="00464616">
        <w:rPr>
          <w:rFonts w:ascii="Calibri" w:eastAsia="Times New Roman" w:hAnsi="Calibri" w:cs="Calibri"/>
          <w:sz w:val="28"/>
          <w:szCs w:val="28"/>
          <w:lang w:eastAsia="pl-PL"/>
        </w:rPr>
        <w:t>zlokalizowane będzie na terenie objętym miejscowym planem zagospodarowania przestrzennego (uchwała Nr 231/XXII/2000 Rady Miejskiej w Śremie z dnia 24 marca 2000 r.), przeznaczonym pod tereny działalności gospodarczej.</w:t>
      </w:r>
    </w:p>
    <w:p w14:paraId="42AF6253" w14:textId="77777777" w:rsidR="00464616" w:rsidRPr="00464616" w:rsidRDefault="00464616" w:rsidP="00464616">
      <w:pPr>
        <w:spacing w:after="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 ramach przedsięwzięcia zaplanowano:</w:t>
      </w:r>
    </w:p>
    <w:p w14:paraId="5D5BF24D" w14:textId="77777777" w:rsidR="00464616" w:rsidRPr="00464616" w:rsidRDefault="00464616">
      <w:pPr>
        <w:numPr>
          <w:ilvl w:val="0"/>
          <w:numId w:val="12"/>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na terenie funkcjonującego zakładu (działka o numerze ewidencyjnym 3009, obręb Śrem):</w:t>
      </w:r>
    </w:p>
    <w:p w14:paraId="2B6B603F" w14:textId="77777777" w:rsidR="00464616" w:rsidRPr="00464616" w:rsidRDefault="00464616">
      <w:pPr>
        <w:numPr>
          <w:ilvl w:val="0"/>
          <w:numId w:val="13"/>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rozbudowę budynku socjalno-biurowego,</w:t>
      </w:r>
    </w:p>
    <w:p w14:paraId="5158166B" w14:textId="77777777" w:rsidR="00464616" w:rsidRPr="00464616" w:rsidRDefault="00464616">
      <w:pPr>
        <w:numPr>
          <w:ilvl w:val="0"/>
          <w:numId w:val="13"/>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termomodernizację hali namiotowej produkcyjnej,</w:t>
      </w:r>
    </w:p>
    <w:p w14:paraId="3B60F64A" w14:textId="77777777" w:rsidR="00464616" w:rsidRPr="00464616" w:rsidRDefault="00464616">
      <w:pPr>
        <w:numPr>
          <w:ilvl w:val="0"/>
          <w:numId w:val="13"/>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hali namiotowej produkcyjnej (w miejscu niezadaszonego boksu, w którym posadowiony jest granulator),</w:t>
      </w:r>
    </w:p>
    <w:p w14:paraId="11D5528C" w14:textId="77777777" w:rsidR="00464616" w:rsidRPr="00464616" w:rsidRDefault="00464616">
      <w:pPr>
        <w:numPr>
          <w:ilvl w:val="0"/>
          <w:numId w:val="13"/>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dwóch boksów magazynowych,</w:t>
      </w:r>
    </w:p>
    <w:p w14:paraId="3FCC7A49" w14:textId="77777777" w:rsidR="00464616" w:rsidRPr="00464616" w:rsidRDefault="00464616">
      <w:pPr>
        <w:numPr>
          <w:ilvl w:val="0"/>
          <w:numId w:val="13"/>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rozbudowę parkingu samochodów osobowych,</w:t>
      </w:r>
    </w:p>
    <w:p w14:paraId="227C098E" w14:textId="77777777" w:rsidR="00464616" w:rsidRPr="00464616" w:rsidRDefault="00464616">
      <w:pPr>
        <w:numPr>
          <w:ilvl w:val="0"/>
          <w:numId w:val="13"/>
        </w:numPr>
        <w:spacing w:after="12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infrastruktury towarzyszącej;</w:t>
      </w:r>
    </w:p>
    <w:p w14:paraId="0B87478F" w14:textId="77777777" w:rsidR="00464616" w:rsidRPr="00464616" w:rsidRDefault="00464616">
      <w:pPr>
        <w:numPr>
          <w:ilvl w:val="0"/>
          <w:numId w:val="12"/>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na terenie nowego sektora zakładu (działki o numerach ewidencyjnych: 2494/8, 2496 i 2499/5, obręb Śrem):</w:t>
      </w:r>
    </w:p>
    <w:p w14:paraId="5FD0EA8D"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przebudowę i zmianę sposobu użytkowania istniejącego budynku garażu na część socjalną dla pracowników hali produkcyjnej i część magazynową,</w:t>
      </w:r>
    </w:p>
    <w:p w14:paraId="6CC30680"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przebudowę istniejącej hali produkcyjnej wraz z montażem nowej linii do wstępnego rozdrabniania odpadów gumowych,</w:t>
      </w:r>
    </w:p>
    <w:p w14:paraId="10DD5031"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zadaszonego boksu magazynowego chipsów,</w:t>
      </w:r>
    </w:p>
    <w:p w14:paraId="155A2CAA"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lastRenderedPageBreak/>
        <w:t>budowę (wykonanie nowego obiektu) hali namiotowej do przetwarzania odpadów (strzępienie i rozdrabnianie odpadów gumowych do postaci chipsów i granulatu wraz z separacją magnetyczną),</w:t>
      </w:r>
    </w:p>
    <w:p w14:paraId="3F702676"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otwartego boksu magazynowego,</w:t>
      </w:r>
    </w:p>
    <w:p w14:paraId="4C805941"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przykrytego boksu magazynowego,</w:t>
      </w:r>
    </w:p>
    <w:p w14:paraId="72ECEB07"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zbiornika wody do celów pożarowych,</w:t>
      </w:r>
    </w:p>
    <w:p w14:paraId="06015246"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budynku stacji pomp dla instalacji pożarowej,</w:t>
      </w:r>
    </w:p>
    <w:p w14:paraId="7BBDFC1A"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(wykonanie nowego obiektu) zadaszenia nad pojemnikami na odpady bytowe i segregowane,</w:t>
      </w:r>
    </w:p>
    <w:p w14:paraId="427D65E2" w14:textId="77777777" w:rsidR="00464616" w:rsidRPr="00464616" w:rsidRDefault="00464616">
      <w:pPr>
        <w:numPr>
          <w:ilvl w:val="0"/>
          <w:numId w:val="1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przebudowę istniejących dróg i placów wewnętrznych,</w:t>
      </w:r>
    </w:p>
    <w:p w14:paraId="5FBA736E" w14:textId="77777777" w:rsidR="00464616" w:rsidRPr="00464616" w:rsidRDefault="00464616">
      <w:pPr>
        <w:numPr>
          <w:ilvl w:val="0"/>
          <w:numId w:val="14"/>
        </w:numPr>
        <w:spacing w:after="12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budowę infrastruktury towarzyszącej.</w:t>
      </w:r>
    </w:p>
    <w:p w14:paraId="0EEB251F" w14:textId="3C88FE1B"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W zakładzie przetwarzanie odpadów gumowych prowadzone jest w instalacji do produkcji granulatu gumowego, w procesie R3 Recykling lub odzysk substancji organicznych, które nie są stosowane jako rozpuszczalniki (w tym kompostowanie i inne biologiczne procesy przekształcania), znajdującej się w istniejącej hali produkcyjnej. W ramach tego procesu odzysku przetwarzane są i będą następujące rodzaje odpadów innych niż niebezpieczne o kodach: </w:t>
      </w:r>
      <w:bookmarkStart w:id="23" w:name="_Hlk146096660"/>
      <w:r w:rsidRPr="00464616">
        <w:rPr>
          <w:rFonts w:ascii="Calibri" w:eastAsia="Times New Roman" w:hAnsi="Calibri" w:cs="Calibri"/>
          <w:sz w:val="28"/>
          <w:szCs w:val="28"/>
          <w:lang w:eastAsia="pl-PL"/>
        </w:rPr>
        <w:t>07 02 80 (odpady z przemysłu gumowego i</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produkcji gumy), 16 01 03 (zużyte opony) i 19 12 04 (tworzywa sztuczne i</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 xml:space="preserve">guma). </w:t>
      </w:r>
      <w:bookmarkEnd w:id="23"/>
      <w:r w:rsidRPr="00464616">
        <w:rPr>
          <w:rFonts w:ascii="Calibri" w:eastAsia="Times New Roman" w:hAnsi="Calibri" w:cs="Calibri"/>
          <w:sz w:val="28"/>
          <w:szCs w:val="28"/>
          <w:lang w:eastAsia="pl-PL"/>
        </w:rPr>
        <w:t xml:space="preserve">W związku z rozbudową zakładu ilość odpadów przeznaczonych do przetwarzania wzrośnie w stosunku do stanu obecnego z 40 000 Mg/rok do 57 000 Mg/rok. Odpady będą magazynowane luzem w boksach nr 3 i 4. </w:t>
      </w:r>
    </w:p>
    <w:p w14:paraId="6DFBC7C9"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Proces odzysku R3 prowadzony będzie również w nowej instalacji do recyklingu odpadów gumowych, która znajdować się będzie w przeznaczonej do przebudowy hali produkcyjnej, na terenie nowego sektora zakładu. W procesie odzysku przetwarzanych będzie łącznie 30 000 Mg odpadów rocznie, o kodach: 07 02 80 (odpady z przemysłu gumowego i produkcji gumy), 16 01 03 (zużyte opony) i 19 12 04 (tworzywa sztuczne i guma). Odpady magazynowane będą luzem na placu magazynowym. </w:t>
      </w:r>
    </w:p>
    <w:p w14:paraId="6F2C6CB1" w14:textId="79696EDF"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 wyniku rozbudowy zakładu przetwarzanych będzie łącznie 87</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000</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Mg odpadów gumowych rocznie.</w:t>
      </w:r>
    </w:p>
    <w:p w14:paraId="1652BA1D"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p>
    <w:p w14:paraId="7EBAAF17"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p>
    <w:p w14:paraId="5ADC0D46"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p>
    <w:p w14:paraId="46F62373"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p>
    <w:p w14:paraId="6BBAD7A1" w14:textId="77777777"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lastRenderedPageBreak/>
        <w:t>W procesie przetwarzania odpadów gumowych będą powstawały następujące rodzaje odpadów o kodach: 19 12 02 (metale żelazne), 19 10 01 (odpady żelaza i stali), 19 12 04 (tworzywa sztuczne i guma), 19 12 08 (tekstylia) lub 19 12 10 [odpady palne (paliwo alternatywne)]. Wytworzone odpady magazynowane będą w boksach nr 2 i 5, a także na terenie nowego sektora zakładu, w boksach nr 18 i 19 oraz w kontenerach na placu magazynowym.</w:t>
      </w:r>
    </w:p>
    <w:p w14:paraId="79EF280E" w14:textId="191C6063" w:rsidR="00464616" w:rsidRPr="00464616" w:rsidRDefault="00464616" w:rsidP="00464616">
      <w:pPr>
        <w:autoSpaceDE w:val="0"/>
        <w:autoSpaceDN w:val="0"/>
        <w:adjustRightInd w:val="0"/>
        <w:spacing w:after="12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 zakładzie znajduje się instalacja do doczyszczania kordu stalowego, w procesie odzysku R4 Recykling lub odzysk metali i związków metali. W instalacji odzysku odpadów metali przetwarzane będą następujące rodzaje odpadów o kodach: 19 12 02 (metale żelazne) i 19 10 01 (odpady żelaza i stali), w łącznej ilości 15 000 Mg/rok. Odpady magazynowane będą luzem w boksie nr 5. W wyniku przetwarzania odpadów metali będą powstawały następujące rodzaje odpadów o kodach: 19 12 02 (metale żelazne), 19 12 08 (tekstylia) lub 19 12 10 [odpady palne (paliwo alternatywne)]. Wytworzone w tym procesie odpady będą magazynowane w</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 xml:space="preserve">boksach nr 2 i 5. </w:t>
      </w:r>
    </w:p>
    <w:p w14:paraId="66E0A8EE" w14:textId="5778E4BE" w:rsidR="00464616" w:rsidRPr="00464616" w:rsidRDefault="00464616" w:rsidP="00464616">
      <w:pPr>
        <w:spacing w:after="120" w:line="240" w:lineRule="auto"/>
        <w:ind w:firstLine="709"/>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 zakładzie prowadzone będzie zbieranie następujących rodzajów odpadów o kodach: 07 02 80 (odpady z przemysłu gumowego i produkcji gumy), 16 01 03 (zużyte opony), 19 12 04 (tworzywa sztuczne i guma), 19</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12 08 (tekstylia) i 19 12 10 [odpady palne (paliwo alternatywne)]. Łączna masa wszystkich zbieranych odpadów wyniesie 5 000 Mg/rok. Odpady będą magazynowane luzem, zamiennie, w boksie nr 1.</w:t>
      </w:r>
    </w:p>
    <w:p w14:paraId="53BD9870"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Odpady wytwarzane, zbierane i przetwarzane w zakładzie będą magazynowane selektywne, zgodnie z przepisami szczegółowymi w tym zakresie. Wytworzone odpady będą zagospodarowane zgodnie z hierarchią postępowania z odpadami. </w:t>
      </w:r>
    </w:p>
    <w:p w14:paraId="2B8DE2B2" w14:textId="77777777" w:rsidR="00464616" w:rsidRPr="00464616" w:rsidRDefault="00464616" w:rsidP="00464616">
      <w:pPr>
        <w:spacing w:after="0" w:line="240" w:lineRule="auto"/>
        <w:ind w:firstLine="708"/>
        <w:jc w:val="both"/>
        <w:rPr>
          <w:rFonts w:ascii="Calibri" w:eastAsia="Times New Roman" w:hAnsi="Calibri" w:cs="Calibri"/>
          <w:bCs/>
          <w:iCs/>
          <w:sz w:val="28"/>
          <w:szCs w:val="28"/>
          <w:lang w:eastAsia="pl-PL"/>
        </w:rPr>
      </w:pPr>
      <w:r w:rsidRPr="00464616">
        <w:rPr>
          <w:rFonts w:ascii="Calibri" w:eastAsia="Times New Roman" w:hAnsi="Calibri" w:cs="Calibri"/>
          <w:bCs/>
          <w:iCs/>
          <w:sz w:val="28"/>
          <w:szCs w:val="28"/>
          <w:lang w:eastAsia="pl-PL"/>
        </w:rPr>
        <w:t>Przewidywana ilość wykorzystywanych surowców, paliw i energii (na etapie eksploatacji) wynosi:</w:t>
      </w:r>
    </w:p>
    <w:p w14:paraId="7D3E909D" w14:textId="77777777" w:rsidR="00464616" w:rsidRPr="00464616" w:rsidRDefault="00464616">
      <w:pPr>
        <w:numPr>
          <w:ilvl w:val="0"/>
          <w:numId w:val="3"/>
        </w:numPr>
        <w:spacing w:after="0" w:line="240" w:lineRule="auto"/>
        <w:ind w:left="284" w:hanging="284"/>
        <w:jc w:val="both"/>
        <w:rPr>
          <w:rFonts w:ascii="Calibri" w:eastAsia="Times New Roman" w:hAnsi="Calibri" w:cs="Calibri"/>
          <w:bCs/>
          <w:iCs/>
          <w:sz w:val="28"/>
          <w:szCs w:val="28"/>
          <w:lang w:eastAsia="pl-PL"/>
        </w:rPr>
      </w:pPr>
      <w:r w:rsidRPr="00464616">
        <w:rPr>
          <w:rFonts w:ascii="Calibri" w:eastAsia="Times New Roman" w:hAnsi="Calibri" w:cs="Calibri"/>
          <w:bCs/>
          <w:iCs/>
          <w:sz w:val="28"/>
          <w:szCs w:val="28"/>
          <w:lang w:eastAsia="pl-PL"/>
        </w:rPr>
        <w:t>zapotrzebowanie na wodę: 2 526 m</w:t>
      </w:r>
      <w:r w:rsidRPr="00464616">
        <w:rPr>
          <w:rFonts w:ascii="Calibri" w:eastAsia="Times New Roman" w:hAnsi="Calibri" w:cs="Calibri"/>
          <w:bCs/>
          <w:iCs/>
          <w:sz w:val="28"/>
          <w:szCs w:val="28"/>
          <w:vertAlign w:val="superscript"/>
          <w:lang w:eastAsia="pl-PL"/>
        </w:rPr>
        <w:t>3</w:t>
      </w:r>
      <w:r w:rsidRPr="00464616">
        <w:rPr>
          <w:rFonts w:ascii="Calibri" w:eastAsia="Times New Roman" w:hAnsi="Calibri" w:cs="Calibri"/>
          <w:bCs/>
          <w:iCs/>
          <w:sz w:val="28"/>
          <w:szCs w:val="28"/>
          <w:lang w:eastAsia="pl-PL"/>
        </w:rPr>
        <w:t>/rok,</w:t>
      </w:r>
    </w:p>
    <w:p w14:paraId="643EE1F3" w14:textId="77777777" w:rsidR="00464616" w:rsidRPr="00464616" w:rsidRDefault="00464616">
      <w:pPr>
        <w:numPr>
          <w:ilvl w:val="0"/>
          <w:numId w:val="3"/>
        </w:numPr>
        <w:spacing w:after="120" w:line="240" w:lineRule="auto"/>
        <w:ind w:left="284" w:hanging="284"/>
        <w:jc w:val="both"/>
        <w:rPr>
          <w:rFonts w:ascii="Calibri" w:eastAsia="Times New Roman" w:hAnsi="Calibri" w:cs="Calibri"/>
          <w:bCs/>
          <w:iCs/>
          <w:sz w:val="28"/>
          <w:szCs w:val="28"/>
          <w:lang w:eastAsia="pl-PL"/>
        </w:rPr>
      </w:pPr>
      <w:r w:rsidRPr="00464616">
        <w:rPr>
          <w:rFonts w:ascii="Calibri" w:eastAsia="Times New Roman" w:hAnsi="Calibri" w:cs="Calibri"/>
          <w:bCs/>
          <w:iCs/>
          <w:sz w:val="28"/>
          <w:szCs w:val="28"/>
          <w:lang w:eastAsia="pl-PL"/>
        </w:rPr>
        <w:t>zapotrzebowanie na energię elektryczną: 5 GWh/rok.</w:t>
      </w:r>
    </w:p>
    <w:p w14:paraId="5B6F1E7D"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Zakład zaopatrywany jest w wodę z sieci wodociągowej.</w:t>
      </w:r>
    </w:p>
    <w:p w14:paraId="50F17AE0" w14:textId="77777777" w:rsidR="00464616" w:rsidRPr="00464616" w:rsidRDefault="00464616" w:rsidP="00464616">
      <w:pPr>
        <w:spacing w:after="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Projektowane rozwiązania w zakresie gospodarki wodno-ściekowej:</w:t>
      </w:r>
    </w:p>
    <w:p w14:paraId="5B03B891" w14:textId="77777777" w:rsidR="00464616" w:rsidRPr="00464616" w:rsidRDefault="00464616">
      <w:pPr>
        <w:numPr>
          <w:ilvl w:val="0"/>
          <w:numId w:val="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ścieki bytowe odprowadzane do sieci kanalizacji sanitarnej,</w:t>
      </w:r>
    </w:p>
    <w:p w14:paraId="38CC80AC" w14:textId="53EC3DCA" w:rsidR="00464616" w:rsidRPr="00464616" w:rsidRDefault="00464616">
      <w:pPr>
        <w:numPr>
          <w:ilvl w:val="0"/>
          <w:numId w:val="4"/>
        </w:numPr>
        <w:spacing w:after="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wody opadowe i roztopowe kierowane są do piaskownika i separatora substancji ropopochodnych, a następnie po ich oczyszczeniu do rowu </w:t>
      </w:r>
      <w:r>
        <w:rPr>
          <w:rFonts w:ascii="Calibri" w:eastAsia="Times New Roman" w:hAnsi="Calibri" w:cs="Calibri"/>
          <w:sz w:val="28"/>
          <w:szCs w:val="28"/>
          <w:lang w:eastAsia="pl-PL"/>
        </w:rPr>
        <w:br/>
      </w:r>
      <w:r w:rsidRPr="00464616">
        <w:rPr>
          <w:rFonts w:ascii="Calibri" w:eastAsia="Times New Roman" w:hAnsi="Calibri" w:cs="Calibri"/>
          <w:sz w:val="28"/>
          <w:szCs w:val="28"/>
          <w:lang w:eastAsia="pl-PL"/>
        </w:rPr>
        <w:t>„R-A” zgodnie z posiadanym pozwoleniem wodnoprawnym,</w:t>
      </w:r>
    </w:p>
    <w:p w14:paraId="187112D7" w14:textId="77777777" w:rsidR="00464616" w:rsidRPr="00464616" w:rsidRDefault="00464616">
      <w:pPr>
        <w:numPr>
          <w:ilvl w:val="0"/>
          <w:numId w:val="4"/>
        </w:numPr>
        <w:spacing w:after="120" w:line="240" w:lineRule="auto"/>
        <w:ind w:left="284" w:hanging="284"/>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lastRenderedPageBreak/>
        <w:t>wody opadowe i roztopowe z niezadaszonych miejsc magazynowania odpadów, stanowiące ścieki przemysłowe, odprowadzane będą do miejskiej sieci kanalizacji deszczowej.</w:t>
      </w:r>
    </w:p>
    <w:p w14:paraId="44EC791A" w14:textId="32FDCBF0"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 fazie eksploatacji zakładu głównymi źródłami emisji substancji zanieczyszczających do powietrza będą istniejące dwie rozdrabniarki (instalacje do odzysku zużytych opon oznaczone w raporcie jako emitory o symbolach E1 i E2) i instalacja do recyklingu metali (emitor oznaczony w raporcie symbolem E3) oraz planowane: linia do produkcji granulatu i</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 xml:space="preserve">chipsa (emitor oznaczony w raporcie symbolem E4) oraz linia wstępnego rozdrabniania opon (emitor oznaczony w raporcie symbolem E5). W celu ograniczenia emisji substancji do powietrza z procesów przetwarzania odpadów zastosowane będą urządzenia redukujące emisję substancji do powietrza, to jest filtry workowe i cyklony w separatorach pneumatycznych, o skuteczności wychwytywania i ograniczania emisji pyłów na poziomie 95%. Emisja substancji do powietrza z pozostałych źródeł ma charakter niezorganizowany. W zakładzie stosowane są także rozwiązania technologiczne ograniczające wprowadzanie substancji do powietrza na przykład poprzez zastosowanie niektórych urządzeń, w tym silosów, przesiewaczy nieposiadających własnych wylotów, przez co nie stanowiących źródeł emisji substancji do powietrza. </w:t>
      </w:r>
    </w:p>
    <w:p w14:paraId="3EEEC0B9" w14:textId="1624630A"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Źródłem emisji substancji do powietrza będzie także spalanie paliw w silnikach pojazdów poruszających po terenie przedsięwzięcia. W ciągu doby po terenie zakładu poruszać się będzie maksymalnie 92 pojazdy osobowe i 30 pojazdów ciężarowych. Na terenie zakładu nie będą wykorzystywane wózki widłowe z kwasowymi akumulatorami. Do ogrzewania i podgrzewania wody oraz do zasilania i funkcjonowania maszyn i</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urządzeń (w tym wózków widłowych) stosowana będzie energia elektryczna.</w:t>
      </w:r>
    </w:p>
    <w:p w14:paraId="686450B9" w14:textId="29151318"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Wielkości emisji substancji do powietrza z wyżej wymienionych źródeł, w analizowanej lokalizacji, nie będą powodować przekroczenia wartości odniesienia substancji w powietrzu oraz dopuszczalnych częstości przekroczeń określonych w rozporządzeniu Ministra Środowiska z dnia 26</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stycznia 2010 r. w sprawie wartości odniesienia dla niektórych substancji w powietrzu (Dz. U. Nr 16, poz. 87) poza terenem przedsięwzięcia, a także dotrzymane będą standardy jakości powietrza określone w rozporządzeniu Ministra Środowiska z dnia 24 sierpnia 2012 r. w sprawie poziomów niektórych substancji w powietrzu (Dz. U. z 2021 r. poz. 845).</w:t>
      </w:r>
    </w:p>
    <w:p w14:paraId="6B79A90A"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p>
    <w:p w14:paraId="3556CAB0"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lastRenderedPageBreak/>
        <w:t>W związku z realizacją przedmiotowego przedsięwzięcia na wszystkich emitorach technologicznych (istniejących E1, E2, E3 oraz projektowanych E4 i E5) zostaną przygotowane stanowiska pomiarowe wraz z króćcami pomiarowymi. Obowiązkiem przeprowadzenia pomiarów wstępnych zostaną objęte projektowane dwie instalacje to jest linia do produkcji granulatu i chipsa oraz linia wstępnego rozdrabniania opon (emitory E4 i E5).</w:t>
      </w:r>
    </w:p>
    <w:p w14:paraId="5DAA84B2" w14:textId="77777777" w:rsidR="00464616" w:rsidRPr="00464616" w:rsidRDefault="00464616"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Głównymi źródłami hałasu na terenie przedsięwzięcia są procesy technologiczne prowadzone w zakładzie, ruch pojazdów osobowych i ciężarowych, wózki widłowe i ładowarka oraz urządzenia wentylacyjne i klimatyzacyjne. Dotychczas eksploatowane urządzenia zostaną w większości umieszczone wewnątrz planowanych hal namiotowych, co ograniczy emisję hałasu w stosunku do stanu obecnego. Poziom hałasu wewnątrz hal namiotowych nie przekroczy 85 dB. Hale namiotowe wykonane będą w typowej konstrukcji z płyty warstwowej z zadaszeniem namiotowym. Izolacyjność akustyczną ścian hal oszacowano na poziomie 22 dB. </w:t>
      </w:r>
    </w:p>
    <w:p w14:paraId="71B19ACB" w14:textId="77777777" w:rsidR="00464616" w:rsidRPr="00464616" w:rsidRDefault="00464616"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W związku z planowaną rozbudową zakładu, nowymi źródłami hałasu będą dwa klimatyzatory o poziomie mocy akustycznej 85 dB każdy, które zamontowane zostaną w budynku garażowym przeznaczonym do przebudowy, znajdującym się w nowej części zakładu oraz dwa wentylatory powietrza strumieniowego filtrów i cyklonów o poziomie mocy akustycznej 100 dB każdy. Jeden z filtrów (źródło nr WS1, zgodnie z raportem), znajdujący się w części południowej zakładu, nie jest obecnie wykorzystywany i zostanie uruchomiony wraz z nową instalacją. Drugi filtr (źródło nr WS5, zgodnie z raportem) zostanie zamontowany w części planowanej zakładu, po stronie północnej. </w:t>
      </w:r>
    </w:p>
    <w:p w14:paraId="458C60CC" w14:textId="77777777" w:rsidR="00464616" w:rsidRPr="00464616" w:rsidRDefault="00464616" w:rsidP="00464616">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W wyniku realizacji przedsięwzięcia nastąpi wzrost obecnego natężenia ruchu pojazdów ciężarowych z 40 pojazdów ciężarowych do około 50 pojazdów ciężarowych w ciągu doby. W ciągu ośmiu najmniej korzystnych godzin pory dnia natężenie ruchu wyniesie nie więcej niż 30 pojazdów ciężarowych i 52 pojazdy osobowe, a w ciągu najmniej korzystnej godziny pory nocy nie więcej niż 40 pojazdów osobowych. W porze nocy nie przewiduje się ruchu pojazdów ciężarowych.  </w:t>
      </w:r>
    </w:p>
    <w:p w14:paraId="356A401C"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 xml:space="preserve">Planowane przedsięwzięcie nie będzie powodować przekroczenia dopuszczalnego poziomu hałasu w środowisku na terenach podlegających ochronie akustycznej, określonego w rozporządzeniu Ministra Środowiska z dnia 14 czerwca 2007 r. w sprawie dopuszczalnych poziomów hałasu w środowisku (Dz. U. z 2014 r. poz. 112). </w:t>
      </w:r>
    </w:p>
    <w:p w14:paraId="482A4F62" w14:textId="5B395B8C"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lastRenderedPageBreak/>
        <w:t>Planowane przedsięwzięcie zlokalizowane zostanie poza obszarami chronionymi na podstawie ustawy z dnia 16 kwietnia 2004 r. o ochronie przyrody (Dz. U. z 2023 r. poz. 1336). Najbliżej położone obszary Natura 2000: specjalny obszar ochrony siedlisk Rogalińska Dolina Warty PLH300012 i</w:t>
      </w:r>
      <w:r>
        <w:rPr>
          <w:rFonts w:ascii="Calibri" w:eastAsia="Times New Roman" w:hAnsi="Calibri" w:cs="Calibri"/>
          <w:sz w:val="28"/>
          <w:szCs w:val="28"/>
          <w:lang w:eastAsia="pl-PL"/>
        </w:rPr>
        <w:t> </w:t>
      </w:r>
      <w:r w:rsidRPr="00464616">
        <w:rPr>
          <w:rFonts w:ascii="Calibri" w:eastAsia="Times New Roman" w:hAnsi="Calibri" w:cs="Calibri"/>
          <w:sz w:val="28"/>
          <w:szCs w:val="28"/>
          <w:lang w:eastAsia="pl-PL"/>
        </w:rPr>
        <w:t xml:space="preserve">obszar specjalnej ochrony ptaków Ostoja Rogalińska PLB300017 oddalone są o około 2 km od granic terenu przedsięwzięcia. W ramach przedsięwzięcia nie przewiduje się usuwania drzew czy krzewów. </w:t>
      </w:r>
    </w:p>
    <w:p w14:paraId="1A343AF2" w14:textId="77777777" w:rsidR="00464616" w:rsidRPr="00464616" w:rsidRDefault="00464616" w:rsidP="00464616">
      <w:pPr>
        <w:spacing w:after="120" w:line="240" w:lineRule="auto"/>
        <w:ind w:firstLine="708"/>
        <w:jc w:val="both"/>
        <w:rPr>
          <w:rFonts w:ascii="Calibri" w:eastAsia="Times New Roman" w:hAnsi="Calibri" w:cs="Calibri"/>
          <w:sz w:val="28"/>
          <w:szCs w:val="28"/>
          <w:lang w:eastAsia="pl-PL"/>
        </w:rPr>
      </w:pPr>
      <w:r w:rsidRPr="00464616">
        <w:rPr>
          <w:rFonts w:ascii="Calibri" w:eastAsia="Times New Roman" w:hAnsi="Calibri" w:cs="Calibri"/>
          <w:sz w:val="28"/>
          <w:szCs w:val="28"/>
          <w:lang w:eastAsia="pl-PL"/>
        </w:rPr>
        <w:t>Planowane przedsięwzięcie nie spowoduje naruszenia wymagań ochrony środowiska, jeśli zostaną spełnione warunki określone w raporcie o oddziaływaniu przedsięwzięcia na środowisko i w niniejszej decyzji o środowiskowych uwarunkowaniach.</w:t>
      </w:r>
    </w:p>
    <w:p w14:paraId="60C60F4F" w14:textId="0D2B378E" w:rsidR="00464616" w:rsidRPr="00464616" w:rsidRDefault="00464616" w:rsidP="00464616">
      <w:pPr>
        <w:spacing w:after="0" w:line="240" w:lineRule="auto"/>
        <w:ind w:left="2832"/>
        <w:jc w:val="center"/>
        <w:rPr>
          <w:rFonts w:ascii="Calibri" w:eastAsia="Calibri" w:hAnsi="Calibri" w:cs="Calibri"/>
          <w:sz w:val="28"/>
          <w:szCs w:val="28"/>
        </w:rPr>
      </w:pPr>
      <w:r w:rsidRPr="00464616">
        <w:rPr>
          <w:rFonts w:ascii="Calibri" w:eastAsia="Calibri" w:hAnsi="Calibri" w:cs="Calibri"/>
          <w:sz w:val="28"/>
          <w:szCs w:val="28"/>
        </w:rPr>
        <w:t>z up. BURMISTRZA</w:t>
      </w:r>
    </w:p>
    <w:p w14:paraId="294628C9" w14:textId="77777777" w:rsidR="00464616" w:rsidRPr="00464616" w:rsidRDefault="00464616" w:rsidP="00464616">
      <w:pPr>
        <w:spacing w:after="0" w:line="240" w:lineRule="auto"/>
        <w:ind w:left="2832"/>
        <w:jc w:val="center"/>
        <w:rPr>
          <w:rFonts w:ascii="Calibri" w:eastAsia="Calibri" w:hAnsi="Calibri" w:cs="Calibri"/>
          <w:sz w:val="28"/>
          <w:szCs w:val="28"/>
        </w:rPr>
      </w:pPr>
      <w:r w:rsidRPr="00464616">
        <w:rPr>
          <w:rFonts w:ascii="Calibri" w:eastAsia="Calibri" w:hAnsi="Calibri" w:cs="Calibri"/>
          <w:sz w:val="28"/>
          <w:szCs w:val="28"/>
        </w:rPr>
        <w:t>Katarzyna Bednarowicz</w:t>
      </w:r>
    </w:p>
    <w:p w14:paraId="03976DC1" w14:textId="77777777" w:rsidR="00464616" w:rsidRPr="00464616" w:rsidRDefault="00464616" w:rsidP="00464616">
      <w:pPr>
        <w:spacing w:after="0" w:line="240" w:lineRule="auto"/>
        <w:ind w:left="2832"/>
        <w:jc w:val="center"/>
        <w:rPr>
          <w:rFonts w:ascii="Calibri" w:eastAsia="Calibri" w:hAnsi="Calibri" w:cs="Calibri"/>
          <w:sz w:val="28"/>
          <w:szCs w:val="28"/>
        </w:rPr>
      </w:pPr>
      <w:r w:rsidRPr="00464616">
        <w:rPr>
          <w:rFonts w:ascii="Calibri" w:eastAsia="Calibri" w:hAnsi="Calibri" w:cs="Calibri"/>
          <w:sz w:val="28"/>
          <w:szCs w:val="28"/>
        </w:rPr>
        <w:t>naczelnik Pionu Gospodarowania</w:t>
      </w:r>
    </w:p>
    <w:p w14:paraId="635A4A92" w14:textId="77777777" w:rsidR="00464616" w:rsidRPr="00464616" w:rsidRDefault="00464616" w:rsidP="00464616">
      <w:pPr>
        <w:spacing w:after="0" w:line="240" w:lineRule="auto"/>
        <w:ind w:left="2832"/>
        <w:jc w:val="center"/>
        <w:rPr>
          <w:rFonts w:ascii="Calibri" w:eastAsia="Calibri" w:hAnsi="Calibri" w:cs="Calibri"/>
          <w:sz w:val="28"/>
          <w:szCs w:val="28"/>
        </w:rPr>
      </w:pPr>
      <w:r w:rsidRPr="00464616">
        <w:rPr>
          <w:rFonts w:ascii="Calibri" w:eastAsia="Calibri" w:hAnsi="Calibri" w:cs="Calibri"/>
          <w:sz w:val="28"/>
          <w:szCs w:val="28"/>
        </w:rPr>
        <w:t>Przestrzenią i Środowiskiem</w:t>
      </w:r>
    </w:p>
    <w:p w14:paraId="25A32473" w14:textId="77777777" w:rsidR="00D54DF8" w:rsidRPr="00D54DF8" w:rsidRDefault="00D54DF8" w:rsidP="00464616">
      <w:pPr>
        <w:spacing w:after="0" w:line="240" w:lineRule="auto"/>
        <w:ind w:right="-2"/>
        <w:jc w:val="both"/>
        <w:rPr>
          <w:rFonts w:ascii="Calibri" w:eastAsia="Calibri" w:hAnsi="Calibri" w:cs="Calibri"/>
          <w:sz w:val="28"/>
          <w:szCs w:val="28"/>
        </w:rPr>
      </w:pPr>
    </w:p>
    <w:sectPr w:rsidR="00D54DF8" w:rsidRPr="00D54DF8" w:rsidSect="00BD5A34">
      <w:headerReference w:type="default" r:id="rId12"/>
      <w:footerReference w:type="default" r:id="rId13"/>
      <w:headerReference w:type="first" r:id="rId14"/>
      <w:footerReference w:type="first" r:id="rId15"/>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6F6CF" w14:textId="77777777" w:rsidR="00207E0A" w:rsidRDefault="00207E0A" w:rsidP="00053E5A">
      <w:pPr>
        <w:spacing w:after="0" w:line="240" w:lineRule="auto"/>
      </w:pPr>
      <w:r>
        <w:separator/>
      </w:r>
    </w:p>
  </w:endnote>
  <w:endnote w:type="continuationSeparator" w:id="0">
    <w:p w14:paraId="3EA9DDBE" w14:textId="77777777" w:rsidR="00207E0A" w:rsidRDefault="00207E0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3A39B66C"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464616">
      <w:rPr>
        <w:sz w:val="28"/>
        <w:szCs w:val="28"/>
      </w:rPr>
      <w:t>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2DAD3" w14:textId="77777777" w:rsidR="00207E0A" w:rsidRDefault="00207E0A" w:rsidP="00053E5A">
      <w:pPr>
        <w:spacing w:after="0" w:line="240" w:lineRule="auto"/>
      </w:pPr>
      <w:r>
        <w:separator/>
      </w:r>
    </w:p>
  </w:footnote>
  <w:footnote w:type="continuationSeparator" w:id="0">
    <w:p w14:paraId="0D0BA402" w14:textId="77777777" w:rsidR="00207E0A" w:rsidRDefault="00207E0A" w:rsidP="00053E5A">
      <w:pPr>
        <w:spacing w:after="0" w:line="240" w:lineRule="auto"/>
      </w:pPr>
      <w:r>
        <w:continuationSeparator/>
      </w:r>
    </w:p>
  </w:footnote>
  <w:footnote w:id="1">
    <w:p w14:paraId="28E2C2A2" w14:textId="77777777" w:rsidR="00742C3E" w:rsidRPr="00742C3E" w:rsidRDefault="00742C3E" w:rsidP="00742C3E">
      <w:pPr>
        <w:pStyle w:val="Tekstprzypisudolnego"/>
        <w:rPr>
          <w:rFonts w:cs="Calibri"/>
          <w:sz w:val="28"/>
          <w:szCs w:val="28"/>
        </w:rPr>
      </w:pPr>
      <w:r w:rsidRPr="00742C3E">
        <w:rPr>
          <w:rStyle w:val="Odwoanieprzypisudolnego"/>
          <w:rFonts w:cs="Calibri"/>
          <w:sz w:val="28"/>
          <w:szCs w:val="28"/>
        </w:rPr>
        <w:footnoteRef/>
      </w:r>
      <w:r w:rsidRPr="00742C3E">
        <w:rPr>
          <w:rFonts w:cs="Calibri"/>
          <w:sz w:val="28"/>
          <w:szCs w:val="28"/>
        </w:rPr>
        <w:t xml:space="preserve"> produkt wstępnego etapu granulacji odpadów gumowych</w:t>
      </w:r>
    </w:p>
  </w:footnote>
  <w:footnote w:id="2">
    <w:p w14:paraId="1E5181D1" w14:textId="77777777" w:rsidR="00742C3E" w:rsidRPr="00742C3E" w:rsidRDefault="00742C3E" w:rsidP="00742C3E">
      <w:pPr>
        <w:pStyle w:val="Tekstprzypisudolnego"/>
        <w:jc w:val="both"/>
        <w:rPr>
          <w:rFonts w:cs="Calibri"/>
          <w:sz w:val="28"/>
          <w:szCs w:val="28"/>
        </w:rPr>
      </w:pPr>
      <w:r w:rsidRPr="00742C3E">
        <w:rPr>
          <w:rStyle w:val="Odwoanieprzypisudolnego"/>
          <w:rFonts w:cs="Calibri"/>
          <w:sz w:val="28"/>
          <w:szCs w:val="28"/>
        </w:rPr>
        <w:footnoteRef/>
      </w:r>
      <w:r w:rsidRPr="00742C3E">
        <w:rPr>
          <w:rFonts w:cs="Calibri"/>
          <w:sz w:val="28"/>
          <w:szCs w:val="28"/>
        </w:rPr>
        <w:t xml:space="preserve"> zastosowane oznaczenia emitorów odpowiadają oznaczeniom użytym w raporcie</w:t>
      </w:r>
    </w:p>
  </w:footnote>
  <w:footnote w:id="3">
    <w:p w14:paraId="37EDF4E9" w14:textId="77777777" w:rsidR="00742C3E" w:rsidRPr="00742C3E" w:rsidRDefault="00742C3E" w:rsidP="00742C3E">
      <w:pPr>
        <w:pStyle w:val="Tekstprzypisudolnego"/>
        <w:jc w:val="both"/>
        <w:rPr>
          <w:rFonts w:cs="Calibri"/>
          <w:sz w:val="28"/>
          <w:szCs w:val="28"/>
        </w:rPr>
      </w:pPr>
      <w:r w:rsidRPr="00742C3E">
        <w:rPr>
          <w:rStyle w:val="Odwoanieprzypisudolnego"/>
          <w:rFonts w:cs="Calibri"/>
          <w:sz w:val="28"/>
          <w:szCs w:val="28"/>
        </w:rPr>
        <w:footnoteRef/>
      </w:r>
      <w:r w:rsidRPr="00742C3E">
        <w:rPr>
          <w:rFonts w:cs="Calibri"/>
          <w:sz w:val="28"/>
          <w:szCs w:val="28"/>
        </w:rPr>
        <w:t xml:space="preserve"> rodzaje procesów odzysku określono w załączniku nr 1 do ustawy z dnia 12 grudnia 2012 r. o odpadach</w:t>
      </w:r>
    </w:p>
  </w:footnote>
  <w:footnote w:id="4">
    <w:p w14:paraId="3ED95B26" w14:textId="77777777" w:rsidR="00742C3E" w:rsidRDefault="00742C3E" w:rsidP="00742C3E">
      <w:pPr>
        <w:pStyle w:val="Tekstprzypisudolnego"/>
        <w:jc w:val="both"/>
      </w:pPr>
      <w:r w:rsidRPr="00742C3E">
        <w:rPr>
          <w:rStyle w:val="Odwoanieprzypisudolnego"/>
          <w:rFonts w:cs="Calibri"/>
          <w:sz w:val="28"/>
          <w:szCs w:val="28"/>
        </w:rPr>
        <w:footnoteRef/>
      </w:r>
      <w:r w:rsidRPr="00742C3E">
        <w:rPr>
          <w:rFonts w:cs="Calibri"/>
          <w:sz w:val="28"/>
          <w:szCs w:val="28"/>
        </w:rPr>
        <w:t xml:space="preserve"> kody odpadów określone zgodnie z załącznikiem do rozporządzenia Ministra Klimatu z dnia 2 stycznia 2020 r. w sprawie katalogu odpadów (Dz. U. poz. 10)</w:t>
      </w:r>
    </w:p>
  </w:footnote>
  <w:footnote w:id="5">
    <w:p w14:paraId="338A85BD" w14:textId="77777777" w:rsidR="00742C3E" w:rsidRPr="00742C3E" w:rsidRDefault="00742C3E" w:rsidP="00742C3E">
      <w:pPr>
        <w:pStyle w:val="Tekstprzypisudolnego"/>
        <w:jc w:val="both"/>
        <w:rPr>
          <w:rFonts w:cs="Calibri"/>
          <w:sz w:val="28"/>
          <w:szCs w:val="28"/>
        </w:rPr>
      </w:pPr>
      <w:r w:rsidRPr="00742C3E">
        <w:rPr>
          <w:rStyle w:val="Odwoanieprzypisudolnego"/>
          <w:rFonts w:cs="Calibri"/>
          <w:sz w:val="28"/>
          <w:szCs w:val="28"/>
        </w:rPr>
        <w:footnoteRef/>
      </w:r>
      <w:r w:rsidRPr="00742C3E">
        <w:rPr>
          <w:rFonts w:cs="Calibri"/>
          <w:sz w:val="28"/>
          <w:szCs w:val="28"/>
        </w:rPr>
        <w:t xml:space="preserve"> zastosowane oznaczenia obiektów odpowiadają oznaczeniom użytym w raporcie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352"/>
    <w:multiLevelType w:val="hybridMultilevel"/>
    <w:tmpl w:val="FC841788"/>
    <w:lvl w:ilvl="0" w:tplc="A27CDF8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E9A2C69"/>
    <w:multiLevelType w:val="hybridMultilevel"/>
    <w:tmpl w:val="08C26C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0F01BC"/>
    <w:multiLevelType w:val="hybridMultilevel"/>
    <w:tmpl w:val="7BF83978"/>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497F51A9"/>
    <w:multiLevelType w:val="hybridMultilevel"/>
    <w:tmpl w:val="1F427EB0"/>
    <w:lvl w:ilvl="0" w:tplc="A27CDF86">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8E2DC4"/>
    <w:multiLevelType w:val="hybridMultilevel"/>
    <w:tmpl w:val="FB267C92"/>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57CD1380"/>
    <w:multiLevelType w:val="hybridMultilevel"/>
    <w:tmpl w:val="F624530E"/>
    <w:lvl w:ilvl="0" w:tplc="AB00CDEA">
      <w:start w:val="1"/>
      <w:numFmt w:val="upperRoman"/>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97C5997"/>
    <w:multiLevelType w:val="multilevel"/>
    <w:tmpl w:val="244E4D3C"/>
    <w:lvl w:ilvl="0">
      <w:start w:val="2"/>
      <w:numFmt w:val="decimal"/>
      <w:lvlText w:val="%1"/>
      <w:lvlJc w:val="left"/>
      <w:pPr>
        <w:ind w:left="375" w:hanging="375"/>
      </w:pPr>
    </w:lvl>
    <w:lvl w:ilvl="1">
      <w:start w:val="1"/>
      <w:numFmt w:val="lowerLetter"/>
      <w:lvlText w:val="%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3" w15:restartNumberingAfterBreak="0">
    <w:nsid w:val="7EDA4505"/>
    <w:multiLevelType w:val="hybridMultilevel"/>
    <w:tmpl w:val="47B8F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895939">
    <w:abstractNumId w:val="2"/>
  </w:num>
  <w:num w:numId="2" w16cid:durableId="165706803">
    <w:abstractNumId w:val="8"/>
  </w:num>
  <w:num w:numId="3" w16cid:durableId="19164920">
    <w:abstractNumId w:val="1"/>
  </w:num>
  <w:num w:numId="4" w16cid:durableId="1899245635">
    <w:abstractNumId w:val="11"/>
  </w:num>
  <w:num w:numId="5" w16cid:durableId="1484393280">
    <w:abstractNumId w:val="12"/>
  </w:num>
  <w:num w:numId="6" w16cid:durableId="927886125">
    <w:abstractNumId w:val="4"/>
  </w:num>
  <w:num w:numId="7" w16cid:durableId="1943339711">
    <w:abstractNumId w:val="5"/>
  </w:num>
  <w:num w:numId="8" w16cid:durableId="2024162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4018774">
    <w:abstractNumId w:val="9"/>
  </w:num>
  <w:num w:numId="10" w16cid:durableId="584461473">
    <w:abstractNumId w:val="6"/>
  </w:num>
  <w:num w:numId="11" w16cid:durableId="1598556212">
    <w:abstractNumId w:val="13"/>
  </w:num>
  <w:num w:numId="12" w16cid:durableId="520356078">
    <w:abstractNumId w:val="3"/>
  </w:num>
  <w:num w:numId="13" w16cid:durableId="1604338381">
    <w:abstractNumId w:val="7"/>
  </w:num>
  <w:num w:numId="14" w16cid:durableId="164904523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E4093"/>
    <w:rsid w:val="00207E0A"/>
    <w:rsid w:val="00250690"/>
    <w:rsid w:val="00265CEF"/>
    <w:rsid w:val="002D6590"/>
    <w:rsid w:val="002E76FA"/>
    <w:rsid w:val="00314D2D"/>
    <w:rsid w:val="00353E61"/>
    <w:rsid w:val="003A09D4"/>
    <w:rsid w:val="00435889"/>
    <w:rsid w:val="00447FDD"/>
    <w:rsid w:val="004519AC"/>
    <w:rsid w:val="00464616"/>
    <w:rsid w:val="0048459B"/>
    <w:rsid w:val="00525346"/>
    <w:rsid w:val="0054093D"/>
    <w:rsid w:val="005811F1"/>
    <w:rsid w:val="005E5887"/>
    <w:rsid w:val="005F048F"/>
    <w:rsid w:val="005F23DE"/>
    <w:rsid w:val="0063592D"/>
    <w:rsid w:val="006A6F3E"/>
    <w:rsid w:val="007362FC"/>
    <w:rsid w:val="00742C3E"/>
    <w:rsid w:val="00757413"/>
    <w:rsid w:val="007859F4"/>
    <w:rsid w:val="007C6800"/>
    <w:rsid w:val="007D022D"/>
    <w:rsid w:val="0081559F"/>
    <w:rsid w:val="00837187"/>
    <w:rsid w:val="00883133"/>
    <w:rsid w:val="00912874"/>
    <w:rsid w:val="00917C21"/>
    <w:rsid w:val="00945706"/>
    <w:rsid w:val="009614DC"/>
    <w:rsid w:val="00A62257"/>
    <w:rsid w:val="00B726AC"/>
    <w:rsid w:val="00B91287"/>
    <w:rsid w:val="00BA179E"/>
    <w:rsid w:val="00BD5A34"/>
    <w:rsid w:val="00D0263E"/>
    <w:rsid w:val="00D54DF8"/>
    <w:rsid w:val="00DA25D3"/>
    <w:rsid w:val="00DB7013"/>
    <w:rsid w:val="00DB7313"/>
    <w:rsid w:val="00E20F9D"/>
    <w:rsid w:val="00E315B4"/>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742C3E"/>
  </w:style>
  <w:style w:type="numbering" w:customStyle="1" w:styleId="Bezlisty11">
    <w:name w:val="Bez listy11"/>
    <w:next w:val="Bezlisty"/>
    <w:uiPriority w:val="99"/>
    <w:semiHidden/>
    <w:unhideWhenUsed/>
    <w:rsid w:val="00742C3E"/>
  </w:style>
  <w:style w:type="numbering" w:customStyle="1" w:styleId="Bezlisty111">
    <w:name w:val="Bez listy111"/>
    <w:next w:val="Bezlisty"/>
    <w:uiPriority w:val="99"/>
    <w:semiHidden/>
    <w:unhideWhenUsed/>
    <w:rsid w:val="00742C3E"/>
  </w:style>
  <w:style w:type="character" w:styleId="Hipercze">
    <w:name w:val="Hyperlink"/>
    <w:uiPriority w:val="99"/>
    <w:unhideWhenUsed/>
    <w:rsid w:val="00742C3E"/>
    <w:rPr>
      <w:color w:val="0563C1"/>
      <w:u w:val="single"/>
    </w:rPr>
  </w:style>
  <w:style w:type="character" w:styleId="Nierozpoznanawzmianka">
    <w:name w:val="Unresolved Mention"/>
    <w:uiPriority w:val="99"/>
    <w:semiHidden/>
    <w:unhideWhenUsed/>
    <w:rsid w:val="00742C3E"/>
    <w:rPr>
      <w:color w:val="605E5C"/>
      <w:shd w:val="clear" w:color="auto" w:fill="E1DFDD"/>
    </w:rPr>
  </w:style>
  <w:style w:type="table" w:styleId="Tabela-Siatka">
    <w:name w:val="Table Grid"/>
    <w:basedOn w:val="Standardowy"/>
    <w:uiPriority w:val="39"/>
    <w:rsid w:val="00742C3E"/>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42C3E"/>
    <w:pPr>
      <w:spacing w:after="0" w:line="240" w:lineRule="auto"/>
      <w:ind w:left="720"/>
      <w:contextualSpacing/>
      <w:jc w:val="both"/>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cmzyheydeltqmfyc4mzzg4zdsmrzg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cmzyheydeltqmfyc4mzzg4zdsmzrg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documentId=mfrxilrtg4ytcmzyheydeltqmfyc4mzzg4zdsmzqgu"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cmzyheydeltqmfyc4mzzg4zdsmrzha"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9714</Words>
  <Characters>58287</Characters>
  <Application>Microsoft Office Word</Application>
  <DocSecurity>0</DocSecurity>
  <Lines>485</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23</cp:revision>
  <cp:lastPrinted>2023-08-09T06:06:00Z</cp:lastPrinted>
  <dcterms:created xsi:type="dcterms:W3CDTF">2021-04-23T10:50:00Z</dcterms:created>
  <dcterms:modified xsi:type="dcterms:W3CDTF">2023-09-22T08:04:00Z</dcterms:modified>
</cp:coreProperties>
</file>