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7E6EB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5D0C37BD" w14:textId="75029555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Burmistrz Śremu</w:t>
      </w:r>
    </w:p>
    <w:p w14:paraId="38C3318A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ul. Plac 20 Października 1</w:t>
      </w:r>
    </w:p>
    <w:p w14:paraId="335059D8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63-100 Śrem</w:t>
      </w:r>
    </w:p>
    <w:p w14:paraId="2C937DB9" w14:textId="0C11DFE6" w:rsidR="00BD5A34" w:rsidRPr="0063592D" w:rsidRDefault="00BD5A34" w:rsidP="00BD5A34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Śrem,</w:t>
      </w:r>
      <w:r w:rsidR="00184A7E">
        <w:rPr>
          <w:rFonts w:cstheme="minorHAnsi"/>
          <w:sz w:val="28"/>
          <w:szCs w:val="28"/>
        </w:rPr>
        <w:t xml:space="preserve"> 16 </w:t>
      </w:r>
      <w:r w:rsidR="0026443F">
        <w:rPr>
          <w:rFonts w:cstheme="minorHAnsi"/>
          <w:sz w:val="28"/>
          <w:szCs w:val="28"/>
        </w:rPr>
        <w:t>października</w:t>
      </w:r>
      <w:r w:rsidRPr="0063592D">
        <w:rPr>
          <w:rFonts w:cstheme="minorHAnsi"/>
          <w:sz w:val="28"/>
          <w:szCs w:val="28"/>
        </w:rPr>
        <w:t xml:space="preserve"> 2023 roku</w:t>
      </w:r>
    </w:p>
    <w:p w14:paraId="314AFC46" w14:textId="139D3014" w:rsidR="00BD5A34" w:rsidRPr="0063592D" w:rsidRDefault="00BD5A34" w:rsidP="00BD5A34">
      <w:pPr>
        <w:spacing w:after="120" w:line="240" w:lineRule="auto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PPSOŚ.6220.</w:t>
      </w:r>
      <w:r w:rsidR="007D022D">
        <w:rPr>
          <w:rFonts w:cstheme="minorHAnsi"/>
          <w:sz w:val="28"/>
          <w:szCs w:val="28"/>
        </w:rPr>
        <w:t>22.2022</w:t>
      </w:r>
      <w:r w:rsidRPr="0063592D">
        <w:rPr>
          <w:rFonts w:cstheme="minorHAnsi"/>
          <w:sz w:val="28"/>
          <w:szCs w:val="28"/>
        </w:rPr>
        <w:t>.BM</w:t>
      </w:r>
    </w:p>
    <w:p w14:paraId="24BCC9A5" w14:textId="77777777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>Obwieszczenie</w:t>
      </w:r>
    </w:p>
    <w:p w14:paraId="79908BF7" w14:textId="68387ACD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 xml:space="preserve">o wydaniu </w:t>
      </w:r>
      <w:r w:rsidR="0026443F">
        <w:rPr>
          <w:rFonts w:eastAsia="Times New Roman" w:cstheme="minorHAnsi"/>
          <w:sz w:val="28"/>
          <w:szCs w:val="28"/>
        </w:rPr>
        <w:t xml:space="preserve">postanowienia w przedmiocie uzupełnienia </w:t>
      </w:r>
      <w:r w:rsidRPr="0063592D">
        <w:rPr>
          <w:rFonts w:eastAsia="Times New Roman" w:cstheme="minorHAnsi"/>
          <w:sz w:val="28"/>
          <w:szCs w:val="28"/>
        </w:rPr>
        <w:t>decyzji o</w:t>
      </w:r>
      <w:r w:rsidR="0026443F">
        <w:rPr>
          <w:rFonts w:eastAsia="Times New Roman" w:cstheme="minorHAnsi"/>
          <w:sz w:val="28"/>
          <w:szCs w:val="28"/>
        </w:rPr>
        <w:t> </w:t>
      </w:r>
      <w:r w:rsidRPr="0063592D">
        <w:rPr>
          <w:rFonts w:eastAsia="Times New Roman" w:cstheme="minorHAnsi"/>
          <w:sz w:val="28"/>
          <w:szCs w:val="28"/>
        </w:rPr>
        <w:t>środowiskowych uwarunkowaniach</w:t>
      </w:r>
    </w:p>
    <w:p w14:paraId="45576EAD" w14:textId="4835D925" w:rsidR="00BD5A34" w:rsidRPr="004E2B4C" w:rsidRDefault="00D0263E" w:rsidP="004E2B4C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awiadamiam</w:t>
      </w:r>
      <w:r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strony postępowania</w:t>
      </w:r>
      <w:r w:rsidR="007D022D">
        <w:rPr>
          <w:rFonts w:eastAsia="Times New Roman" w:cstheme="minorHAnsi"/>
          <w:sz w:val="28"/>
          <w:szCs w:val="28"/>
          <w:lang w:eastAsia="pl-PL"/>
        </w:rPr>
        <w:t xml:space="preserve"> oraz podmiot działający na prawach strony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, że </w:t>
      </w:r>
      <w:r w:rsidR="0026443F">
        <w:rPr>
          <w:rFonts w:eastAsia="Times New Roman" w:cstheme="minorHAnsi"/>
          <w:sz w:val="28"/>
          <w:szCs w:val="28"/>
          <w:lang w:eastAsia="pl-PL"/>
        </w:rPr>
        <w:t>Burmistrz Śremu, na mocy postanowienia z 13.10</w:t>
      </w:r>
      <w:r w:rsidR="00265CEF" w:rsidRPr="0063592D">
        <w:rPr>
          <w:rFonts w:eastAsia="Times New Roman" w:cstheme="minorHAnsi"/>
          <w:sz w:val="28"/>
          <w:szCs w:val="28"/>
          <w:lang w:eastAsia="pl-PL"/>
        </w:rPr>
        <w:t>.2023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r.</w:t>
      </w:r>
      <w:r w:rsidR="0026443F">
        <w:rPr>
          <w:rFonts w:eastAsia="Times New Roman" w:cstheme="minorHAnsi"/>
          <w:sz w:val="28"/>
          <w:szCs w:val="28"/>
          <w:lang w:eastAsia="pl-PL"/>
        </w:rPr>
        <w:t>,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26443F">
        <w:rPr>
          <w:rFonts w:eastAsia="Times New Roman" w:cstheme="minorHAnsi"/>
          <w:sz w:val="28"/>
          <w:szCs w:val="28"/>
          <w:lang w:eastAsia="pl-PL"/>
        </w:rPr>
        <w:t>uzupełnił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26443F" w:rsidRPr="0063592D">
        <w:rPr>
          <w:rFonts w:eastAsia="Times New Roman" w:cstheme="minorHAnsi"/>
          <w:sz w:val="28"/>
          <w:szCs w:val="28"/>
          <w:lang w:eastAsia="pl-PL"/>
        </w:rPr>
        <w:t xml:space="preserve">decyzję </w:t>
      </w:r>
      <w:r w:rsidR="0026443F">
        <w:rPr>
          <w:rFonts w:eastAsia="Times New Roman" w:cstheme="minorHAnsi"/>
          <w:sz w:val="28"/>
          <w:szCs w:val="28"/>
          <w:lang w:eastAsia="pl-PL"/>
        </w:rPr>
        <w:t xml:space="preserve">z 21.09.2023 r. znak PPSOŚ.6220.22.2022.BM </w:t>
      </w:r>
      <w:r w:rsidR="0026443F" w:rsidRPr="0063592D">
        <w:rPr>
          <w:rFonts w:eastAsia="Times New Roman" w:cstheme="minorHAnsi"/>
          <w:sz w:val="28"/>
          <w:szCs w:val="28"/>
          <w:lang w:eastAsia="pl-PL"/>
        </w:rPr>
        <w:t>o środowiskowych uwarunkowaniach</w:t>
      </w:r>
      <w:r w:rsidR="0026443F">
        <w:rPr>
          <w:rFonts w:eastAsia="Times New Roman" w:cstheme="minorHAnsi"/>
          <w:sz w:val="28"/>
          <w:szCs w:val="28"/>
          <w:lang w:eastAsia="pl-PL"/>
        </w:rPr>
        <w:t>,</w:t>
      </w:r>
      <w:r w:rsidR="0026443F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26443F">
        <w:rPr>
          <w:rFonts w:eastAsia="Times New Roman" w:cstheme="minorHAnsi"/>
          <w:sz w:val="28"/>
          <w:szCs w:val="28"/>
          <w:lang w:eastAsia="pl-PL"/>
        </w:rPr>
        <w:t xml:space="preserve">wydaną 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na rzecz </w:t>
      </w:r>
      <w:r w:rsidR="007D022D" w:rsidRPr="007D022D">
        <w:rPr>
          <w:rFonts w:ascii="Calibri" w:eastAsia="Calibri" w:hAnsi="Calibri" w:cs="Calibri"/>
          <w:sz w:val="28"/>
          <w:szCs w:val="28"/>
        </w:rPr>
        <w:t>Recykl Organizacja Odzysku Spółk</w:t>
      </w:r>
      <w:r w:rsidR="007D022D">
        <w:rPr>
          <w:rFonts w:ascii="Calibri" w:eastAsia="Calibri" w:hAnsi="Calibri" w:cs="Calibri"/>
          <w:sz w:val="28"/>
          <w:szCs w:val="28"/>
        </w:rPr>
        <w:t>i</w:t>
      </w:r>
      <w:r w:rsidR="007D022D" w:rsidRPr="007D022D">
        <w:rPr>
          <w:rFonts w:ascii="Calibri" w:eastAsia="Calibri" w:hAnsi="Calibri" w:cs="Calibri"/>
          <w:sz w:val="28"/>
          <w:szCs w:val="28"/>
        </w:rPr>
        <w:t xml:space="preserve"> Akcyjn</w:t>
      </w:r>
      <w:r w:rsidR="007D022D">
        <w:rPr>
          <w:rFonts w:ascii="Calibri" w:eastAsia="Calibri" w:hAnsi="Calibri" w:cs="Calibri"/>
          <w:sz w:val="28"/>
          <w:szCs w:val="28"/>
        </w:rPr>
        <w:t>ej</w:t>
      </w:r>
      <w:r w:rsidR="007D022D" w:rsidRPr="007D022D">
        <w:rPr>
          <w:rFonts w:ascii="Calibri" w:eastAsia="Calibri" w:hAnsi="Calibri" w:cs="Calibri"/>
          <w:sz w:val="28"/>
          <w:szCs w:val="28"/>
        </w:rPr>
        <w:t xml:space="preserve"> z siedzibą w</w:t>
      </w:r>
      <w:r w:rsidR="007D022D">
        <w:rPr>
          <w:rFonts w:ascii="Calibri" w:eastAsia="Calibri" w:hAnsi="Calibri" w:cs="Calibri"/>
          <w:sz w:val="28"/>
          <w:szCs w:val="28"/>
        </w:rPr>
        <w:t> </w:t>
      </w:r>
      <w:r w:rsidR="007D022D" w:rsidRPr="007D022D">
        <w:rPr>
          <w:rFonts w:ascii="Calibri" w:eastAsia="Calibri" w:hAnsi="Calibri" w:cs="Calibri"/>
          <w:sz w:val="28"/>
          <w:szCs w:val="28"/>
        </w:rPr>
        <w:t>Śremie, ul. Letnia 3, 63-100 Śrem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, dla planowanego przedsięwzięcia polegającego na </w:t>
      </w:r>
      <w:r w:rsidR="007D022D" w:rsidRPr="007D022D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rozbudowie instalacji do przetwarzania odpadów gumowych</w:t>
      </w:r>
      <w:r w:rsidR="007D022D" w:rsidRPr="007D022D">
        <w:rPr>
          <w:rFonts w:ascii="Calibri" w:eastAsia="Times New Roman" w:hAnsi="Calibri" w:cs="Calibri"/>
          <w:sz w:val="28"/>
          <w:szCs w:val="28"/>
          <w:lang w:eastAsia="pl-PL"/>
        </w:rPr>
        <w:t xml:space="preserve"> na działkach o</w:t>
      </w:r>
      <w:r w:rsidR="007D022D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7D022D" w:rsidRPr="007D022D">
        <w:rPr>
          <w:rFonts w:ascii="Calibri" w:eastAsia="Times New Roman" w:hAnsi="Calibri" w:cs="Calibri"/>
          <w:sz w:val="28"/>
          <w:szCs w:val="28"/>
          <w:lang w:eastAsia="pl-PL"/>
        </w:rPr>
        <w:t>numerach ewidencyjnych: 3009, 2494/8, 2496 i 2499/5, obręb Śrem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. </w:t>
      </w:r>
      <w:r w:rsidR="0026443F">
        <w:rPr>
          <w:rFonts w:eastAsia="Times New Roman" w:cstheme="minorHAnsi"/>
          <w:sz w:val="28"/>
          <w:szCs w:val="28"/>
          <w:lang w:eastAsia="pl-PL"/>
        </w:rPr>
        <w:t>T</w:t>
      </w:r>
      <w:r w:rsidR="0026443F" w:rsidRPr="0026443F">
        <w:rPr>
          <w:rFonts w:eastAsia="Times New Roman" w:cstheme="minorHAnsi"/>
          <w:sz w:val="28"/>
          <w:szCs w:val="28"/>
          <w:lang w:eastAsia="pl-PL"/>
        </w:rPr>
        <w:t>ermin dla strony do wniesienia odwołania, powództwa lub skargi biegnie od dnia doręczenia lub ogłoszenia</w:t>
      </w:r>
      <w:r w:rsidR="0026443F">
        <w:rPr>
          <w:rFonts w:eastAsia="Times New Roman" w:cstheme="minorHAnsi"/>
          <w:sz w:val="28"/>
          <w:szCs w:val="28"/>
          <w:lang w:eastAsia="pl-PL"/>
        </w:rPr>
        <w:t xml:space="preserve"> postanowienia, zgodnie</w:t>
      </w:r>
      <w:r w:rsidRPr="00D0263E">
        <w:rPr>
          <w:rFonts w:eastAsia="Times New Roman" w:cstheme="minorHAnsi"/>
          <w:sz w:val="28"/>
          <w:szCs w:val="28"/>
          <w:lang w:eastAsia="pl-PL"/>
        </w:rPr>
        <w:t xml:space="preserve"> z art. </w:t>
      </w:r>
      <w:r w:rsidR="0026443F">
        <w:rPr>
          <w:rFonts w:eastAsia="Times New Roman" w:cstheme="minorHAnsi"/>
          <w:sz w:val="28"/>
          <w:szCs w:val="28"/>
          <w:lang w:eastAsia="pl-PL"/>
        </w:rPr>
        <w:t>111</w:t>
      </w:r>
      <w:r w:rsidRPr="00D0263E">
        <w:rPr>
          <w:rFonts w:eastAsia="Times New Roman" w:cstheme="minorHAnsi"/>
          <w:sz w:val="28"/>
          <w:szCs w:val="28"/>
          <w:lang w:eastAsia="pl-PL"/>
        </w:rPr>
        <w:t xml:space="preserve"> § </w:t>
      </w:r>
      <w:r w:rsidR="0026443F">
        <w:rPr>
          <w:rFonts w:eastAsia="Times New Roman" w:cstheme="minorHAnsi"/>
          <w:sz w:val="28"/>
          <w:szCs w:val="28"/>
          <w:lang w:eastAsia="pl-PL"/>
        </w:rPr>
        <w:t>2</w:t>
      </w:r>
      <w:r w:rsidRPr="00D0263E">
        <w:rPr>
          <w:rFonts w:eastAsia="Times New Roman" w:cstheme="minorHAnsi"/>
          <w:sz w:val="28"/>
          <w:szCs w:val="28"/>
          <w:lang w:eastAsia="pl-PL"/>
        </w:rPr>
        <w:t xml:space="preserve"> ustawy z dnia 14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D0263E">
        <w:rPr>
          <w:rFonts w:eastAsia="Times New Roman" w:cstheme="minorHAnsi"/>
          <w:sz w:val="28"/>
          <w:szCs w:val="28"/>
          <w:lang w:eastAsia="pl-PL"/>
        </w:rPr>
        <w:t>czerwca 1960 r. – Kodeks postępowania administracyjnego (Dz. U. z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D0263E">
        <w:rPr>
          <w:rFonts w:eastAsia="Times New Roman" w:cstheme="minorHAnsi"/>
          <w:sz w:val="28"/>
          <w:szCs w:val="28"/>
          <w:lang w:eastAsia="pl-PL"/>
        </w:rPr>
        <w:t>2023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D0263E">
        <w:rPr>
          <w:rFonts w:eastAsia="Times New Roman" w:cstheme="minorHAnsi"/>
          <w:sz w:val="28"/>
          <w:szCs w:val="28"/>
          <w:lang w:eastAsia="pl-PL"/>
        </w:rPr>
        <w:t xml:space="preserve">r. poz. 775 i 803). 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Doręczenie przez obwieszczenie uważa się za dokonane po 14 dniach od dnia publicznego ogłoszenia stosownie do art. 49 </w:t>
      </w:r>
      <w:r>
        <w:rPr>
          <w:rFonts w:eastAsia="Times New Roman" w:cstheme="minorHAnsi"/>
          <w:sz w:val="28"/>
          <w:szCs w:val="28"/>
          <w:lang w:eastAsia="pl-PL"/>
        </w:rPr>
        <w:t>przywołanej ustawy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5F59E55C" w14:textId="58001A86" w:rsidR="00BD5A34" w:rsidRPr="0063592D" w:rsidRDefault="004E2B4C" w:rsidP="004E2B4C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treścią </w:t>
      </w:r>
      <w:r>
        <w:rPr>
          <w:rFonts w:eastAsia="Times New Roman" w:cstheme="minorHAnsi"/>
          <w:sz w:val="28"/>
          <w:szCs w:val="28"/>
          <w:lang w:eastAsia="pl-PL"/>
        </w:rPr>
        <w:t>postanowienia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można zapoznać się w Urzędzie Miejskim w Śremie (ul.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Plac 20 Października</w:t>
      </w:r>
      <w:r w:rsidR="00265CEF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1, pok. 33), w godzinach od 7:00 do 15:00</w:t>
      </w:r>
      <w:r>
        <w:rPr>
          <w:rFonts w:eastAsia="Times New Roman" w:cstheme="minorHAnsi"/>
          <w:sz w:val="28"/>
          <w:szCs w:val="28"/>
          <w:lang w:eastAsia="pl-PL"/>
        </w:rPr>
        <w:t xml:space="preserve"> oraz 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w Biuletynie Informacji Publicznej Urzędu Miejskiego w Śremie </w:t>
      </w:r>
      <w:r w:rsidR="007D022D" w:rsidRPr="007D022D">
        <w:rPr>
          <w:rFonts w:cstheme="minorHAnsi"/>
          <w:sz w:val="28"/>
          <w:szCs w:val="28"/>
        </w:rPr>
        <w:t>http://umsrem.bip.eur.pl/public/?id=222986</w:t>
      </w:r>
      <w:r w:rsidR="00BD5A34" w:rsidRPr="0063592D">
        <w:rPr>
          <w:rFonts w:cstheme="minorHAnsi"/>
          <w:sz w:val="28"/>
          <w:szCs w:val="28"/>
        </w:rPr>
        <w:t>.</w:t>
      </w:r>
    </w:p>
    <w:p w14:paraId="16C0F0BD" w14:textId="77777777" w:rsidR="00BD5A34" w:rsidRPr="0063592D" w:rsidRDefault="00BD5A34" w:rsidP="00BD5A34">
      <w:pPr>
        <w:spacing w:after="12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75B2682" w14:textId="6AF69CE2" w:rsidR="007D022D" w:rsidRDefault="00BD5A34" w:rsidP="004E2B4C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A45C5F6" w14:textId="07BE6144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4E2B4C">
        <w:rPr>
          <w:rFonts w:eastAsia="Times New Roman" w:cstheme="minorHAnsi"/>
          <w:sz w:val="28"/>
          <w:szCs w:val="28"/>
          <w:lang w:eastAsia="pl-PL"/>
        </w:rPr>
        <w:t>16.10</w:t>
      </w:r>
      <w:r w:rsidR="00DB7313">
        <w:rPr>
          <w:rFonts w:eastAsia="Times New Roman" w:cstheme="minorHAnsi"/>
          <w:sz w:val="28"/>
          <w:szCs w:val="28"/>
          <w:lang w:eastAsia="pl-PL"/>
        </w:rPr>
        <w:t>.2023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1C855B2" w14:textId="77777777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3F186F67" w14:textId="7FC219F2" w:rsidR="00D0263E" w:rsidRDefault="00D0263E" w:rsidP="00D0263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B7313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Podstawa prawna: </w:t>
      </w:r>
      <w:r w:rsidRPr="0063592D">
        <w:rPr>
          <w:rFonts w:eastAsia="Times New Roman" w:cstheme="minorHAnsi"/>
          <w:sz w:val="28"/>
          <w:szCs w:val="28"/>
          <w:lang w:eastAsia="pl-PL"/>
        </w:rPr>
        <w:t>art. 73 ust. 1</w:t>
      </w:r>
      <w:r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Pr="0063592D">
        <w:rPr>
          <w:rFonts w:eastAsia="Times New Roman" w:cstheme="minorHAnsi"/>
          <w:sz w:val="28"/>
          <w:szCs w:val="28"/>
          <w:lang w:eastAsia="pl-PL"/>
        </w:rPr>
        <w:t>art. 74 ust. 3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ustawy z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dnia 3 października 2008 r. o udostępnianiu informacji o środowisku i jego ochronie, udziale społeczeństwa w ochronie środowiska oraz o ocenach oddziaływania na środowisko </w:t>
      </w:r>
      <w:r w:rsidRPr="00BD5A34">
        <w:rPr>
          <w:rFonts w:eastAsia="Times New Roman" w:cstheme="minorHAnsi"/>
          <w:sz w:val="28"/>
          <w:szCs w:val="28"/>
          <w:lang w:eastAsia="pl-PL"/>
        </w:rPr>
        <w:t>(</w:t>
      </w:r>
      <w:bookmarkStart w:id="0" w:name="_Hlk146020143"/>
      <w:r w:rsidR="007D022D" w:rsidRPr="007D022D">
        <w:rPr>
          <w:rFonts w:ascii="Calibri" w:eastAsia="Times New Roman" w:hAnsi="Calibri" w:cs="Calibri"/>
          <w:sz w:val="28"/>
          <w:szCs w:val="28"/>
          <w:lang w:eastAsia="pl-PL"/>
        </w:rPr>
        <w:t>Dz. U. z 2023 r. poz. 1094, 1113, 1501, 1506</w:t>
      </w:r>
      <w:r w:rsidR="004E2B4C">
        <w:rPr>
          <w:rFonts w:ascii="Calibri" w:eastAsia="Times New Roman" w:hAnsi="Calibri" w:cs="Calibri"/>
          <w:sz w:val="28"/>
          <w:szCs w:val="28"/>
          <w:lang w:eastAsia="pl-PL"/>
        </w:rPr>
        <w:t xml:space="preserve">, </w:t>
      </w:r>
      <w:r w:rsidR="007D022D" w:rsidRPr="007D022D">
        <w:rPr>
          <w:rFonts w:ascii="Calibri" w:eastAsia="Times New Roman" w:hAnsi="Calibri" w:cs="Calibri"/>
          <w:sz w:val="28"/>
          <w:szCs w:val="28"/>
          <w:lang w:eastAsia="pl-PL"/>
        </w:rPr>
        <w:t>1719</w:t>
      </w:r>
      <w:bookmarkEnd w:id="0"/>
      <w:r w:rsidR="004E2B4C">
        <w:rPr>
          <w:rFonts w:ascii="Calibri" w:eastAsia="Times New Roman" w:hAnsi="Calibri" w:cs="Calibri"/>
          <w:sz w:val="28"/>
          <w:szCs w:val="28"/>
          <w:lang w:eastAsia="pl-PL"/>
        </w:rPr>
        <w:t>, 1890, 1688 i 1906</w:t>
      </w:r>
      <w:r w:rsidRPr="00BD5A34">
        <w:rPr>
          <w:rFonts w:eastAsia="Times New Roman" w:cstheme="minorHAnsi"/>
          <w:sz w:val="28"/>
          <w:szCs w:val="28"/>
          <w:lang w:eastAsia="pl-PL"/>
        </w:rPr>
        <w:t>)</w:t>
      </w:r>
      <w:r w:rsidR="00DB7313">
        <w:rPr>
          <w:rFonts w:eastAsia="Times New Roman" w:cstheme="minorHAnsi"/>
          <w:sz w:val="28"/>
          <w:szCs w:val="28"/>
          <w:lang w:eastAsia="pl-PL"/>
        </w:rPr>
        <w:t>.</w:t>
      </w:r>
    </w:p>
    <w:p w14:paraId="3392668A" w14:textId="77777777" w:rsidR="004E2B4C" w:rsidRPr="004E2B4C" w:rsidRDefault="004E2B4C" w:rsidP="004E2B4C">
      <w:pPr>
        <w:spacing w:after="0" w:line="240" w:lineRule="auto"/>
        <w:ind w:right="5811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Burmistrz Śremu</w:t>
      </w:r>
    </w:p>
    <w:p w14:paraId="12748D82" w14:textId="77777777" w:rsidR="004E2B4C" w:rsidRPr="004E2B4C" w:rsidRDefault="004E2B4C" w:rsidP="004E2B4C">
      <w:pPr>
        <w:spacing w:after="0" w:line="240" w:lineRule="auto"/>
        <w:ind w:right="5811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>ul. Plac 20 Października 1</w:t>
      </w:r>
    </w:p>
    <w:p w14:paraId="1C6571BF" w14:textId="77777777" w:rsidR="004E2B4C" w:rsidRPr="004E2B4C" w:rsidRDefault="004E2B4C" w:rsidP="004E2B4C">
      <w:pPr>
        <w:spacing w:after="0" w:line="240" w:lineRule="auto"/>
        <w:ind w:right="5811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>63-100 Śrem</w:t>
      </w:r>
    </w:p>
    <w:p w14:paraId="7AC964BB" w14:textId="77777777" w:rsidR="004E2B4C" w:rsidRPr="004E2B4C" w:rsidRDefault="004E2B4C" w:rsidP="004E2B4C">
      <w:pPr>
        <w:spacing w:after="120" w:line="240" w:lineRule="auto"/>
        <w:ind w:firstLine="708"/>
        <w:jc w:val="right"/>
        <w:rPr>
          <w:rFonts w:ascii="Calibri" w:eastAsia="Times New Roman" w:hAnsi="Calibri" w:cs="Calibri"/>
          <w:sz w:val="28"/>
          <w:szCs w:val="28"/>
          <w:lang w:eastAsia="pl-PL"/>
        </w:rPr>
      </w:pP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>Śrem, 13 października 2023 roku</w:t>
      </w:r>
    </w:p>
    <w:p w14:paraId="1B2A4A8E" w14:textId="77777777" w:rsidR="004E2B4C" w:rsidRPr="004E2B4C" w:rsidRDefault="004E2B4C" w:rsidP="004E2B4C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>PPSOŚ.6220.22.2022.BM</w:t>
      </w:r>
    </w:p>
    <w:p w14:paraId="407ADD5D" w14:textId="77777777" w:rsidR="004E2B4C" w:rsidRPr="004E2B4C" w:rsidRDefault="004E2B4C" w:rsidP="004E2B4C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>Postanowienie</w:t>
      </w:r>
    </w:p>
    <w:p w14:paraId="448AFFF8" w14:textId="77777777" w:rsidR="004E2B4C" w:rsidRPr="004E2B4C" w:rsidRDefault="004E2B4C" w:rsidP="004E2B4C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>Na podstawie art. 111 § 1 i § 1b ustawy z dnia 14 czerwca 1960 r. - Kodeks postępowania administracyjnego (Dz. U. z 2023 r. poz. 775 i 803), zwanej dalej K.p.a., w związku z art. 75 ust. 1 pkt 4 i art. 82 ustawy z dnia 3 października 2008 r. o udostępnianiu informacji o środowisku i jego ochronie, udziale społeczeństwa w ochronie środowiska oraz o ocenach oddziaływania na środowisko (Dz. U. z 1094, 1113, 1501, 1506, 1719, 1890, 1688 i 1906), zwanej dalej ustawą,</w:t>
      </w:r>
    </w:p>
    <w:p w14:paraId="238A9600" w14:textId="77777777" w:rsidR="004E2B4C" w:rsidRPr="004E2B4C" w:rsidRDefault="004E2B4C" w:rsidP="004E2B4C">
      <w:pPr>
        <w:spacing w:after="120" w:line="240" w:lineRule="auto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 xml:space="preserve">po rozpatrzeniu </w:t>
      </w:r>
    </w:p>
    <w:p w14:paraId="16A94DBA" w14:textId="61961600" w:rsidR="004E2B4C" w:rsidRPr="004E2B4C" w:rsidRDefault="004E2B4C" w:rsidP="004E2B4C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>wniosku z 05.10.2023 r. Recykl Organizacja Odzysku Spółki Akcyjnej z</w:t>
      </w:r>
      <w:r w:rsidR="006B56E8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 xml:space="preserve">siedzibą w Śremie, ul. Letnia 3, 63-100 Śrem, skorygowanego 12.10.2023 r., o uzupełnienie decyzji Burmistrza Śremu </w:t>
      </w:r>
      <w:bookmarkStart w:id="1" w:name="_Hlk147727726"/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 xml:space="preserve">z 21.09.2023 r. znak PPSOŚ.6220.22.2022.BM o środowiskowych uwarunkowaniach </w:t>
      </w:r>
      <w:r w:rsidRPr="004E2B4C">
        <w:rPr>
          <w:rFonts w:ascii="Calibri" w:eastAsia="Calibri" w:hAnsi="Calibri" w:cs="Calibri"/>
          <w:sz w:val="28"/>
          <w:szCs w:val="28"/>
        </w:rPr>
        <w:t xml:space="preserve">dla planowanego przedsięwzięcia polegającego na </w:t>
      </w:r>
      <w:r w:rsidRPr="004E2B4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rozbudowie instalacji do przetwarzania odpadów gumowych na działkach o numerach ewidencyjnych: 3009, 2494/8, 2496 i 2499/5, obręb Śrem</w:t>
      </w:r>
      <w:r w:rsidRPr="004E2B4C">
        <w:rPr>
          <w:rFonts w:ascii="Calibri" w:eastAsia="Calibri" w:hAnsi="Calibri" w:cs="Calibri"/>
          <w:sz w:val="28"/>
          <w:szCs w:val="28"/>
        </w:rPr>
        <w:t>, poprzez uwzględnienie w rozstrzygnięciu decyzji zapisu: „Po zrealizowaniu przedsięwzięcia w zakładzie w procesie odzysku odpadów powstawać będą jak dotychczas produkty w postaci granulatów gumowych, surowce wtórne (drut stalowy) i inne odpady (tekstylia i guma). Uzyskane produkty w procesie odzysku odpadów spełniają wymogi utraty statusu odpadów.</w:t>
      </w:r>
      <w:bookmarkEnd w:id="1"/>
      <w:r w:rsidRPr="004E2B4C">
        <w:rPr>
          <w:rFonts w:ascii="Calibri" w:eastAsia="Calibri" w:hAnsi="Calibri" w:cs="Calibri"/>
          <w:sz w:val="28"/>
          <w:szCs w:val="28"/>
        </w:rPr>
        <w:t>”</w:t>
      </w: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>,</w:t>
      </w:r>
    </w:p>
    <w:p w14:paraId="7817963C" w14:textId="77777777" w:rsidR="004E2B4C" w:rsidRPr="004E2B4C" w:rsidRDefault="004E2B4C" w:rsidP="004E2B4C">
      <w:pPr>
        <w:spacing w:after="120" w:line="240" w:lineRule="auto"/>
        <w:jc w:val="center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4E2B4C">
        <w:rPr>
          <w:rFonts w:ascii="Calibri" w:eastAsia="Times New Roman" w:hAnsi="Calibri" w:cs="Calibri"/>
          <w:b/>
          <w:sz w:val="28"/>
          <w:szCs w:val="28"/>
          <w:lang w:eastAsia="pl-PL"/>
        </w:rPr>
        <w:t>postanawiam</w:t>
      </w:r>
    </w:p>
    <w:p w14:paraId="3BEB6872" w14:textId="77777777" w:rsidR="004E2B4C" w:rsidRPr="004E2B4C" w:rsidRDefault="004E2B4C" w:rsidP="004E2B4C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b/>
          <w:bCs/>
          <w:sz w:val="28"/>
          <w:szCs w:val="28"/>
        </w:rPr>
        <w:t xml:space="preserve">uzupełnić decyzję Burmistrza Śremu </w:t>
      </w:r>
      <w:r w:rsidRPr="004E2B4C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z 21.09.2023 r. znak PPSOŚ.6220.22.2022.BM o środowiskowych uwarunkowaniach</w:t>
      </w: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4E2B4C">
        <w:rPr>
          <w:rFonts w:ascii="Calibri" w:eastAsia="Calibri" w:hAnsi="Calibri" w:cs="Calibri"/>
          <w:sz w:val="28"/>
          <w:szCs w:val="28"/>
        </w:rPr>
        <w:t xml:space="preserve">dla planowanego przedsięwzięcia polegającego na </w:t>
      </w:r>
      <w:r w:rsidRPr="004E2B4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rozbudowie instalacji do przetwarzania odpadów gumowych na działkach o numerach ewidencyjnych: 3009, 2494/8, 2496 i 2499/5, obręb Śrem</w:t>
      </w:r>
      <w:r w:rsidRPr="004E2B4C">
        <w:rPr>
          <w:rFonts w:ascii="Calibri" w:eastAsia="Calibri" w:hAnsi="Calibri" w:cs="Calibri"/>
          <w:sz w:val="28"/>
          <w:szCs w:val="28"/>
        </w:rPr>
        <w:t xml:space="preserve">, w ten sposób, że ust. 1 pkt 1 otrzymuje brzmienie: </w:t>
      </w:r>
    </w:p>
    <w:p w14:paraId="51129F93" w14:textId="77777777" w:rsidR="004E2B4C" w:rsidRPr="004E2B4C" w:rsidRDefault="004E2B4C" w:rsidP="004E2B4C">
      <w:pPr>
        <w:spacing w:after="0" w:line="240" w:lineRule="auto"/>
        <w:contextualSpacing/>
        <w:jc w:val="both"/>
        <w:rPr>
          <w:rFonts w:ascii="Calibri" w:eastAsia="Calibri" w:hAnsi="Calibri" w:cs="Calibri"/>
          <w:b/>
          <w:bCs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</w:rPr>
        <w:br w:type="page"/>
      </w:r>
      <w:r w:rsidRPr="004E2B4C">
        <w:rPr>
          <w:rFonts w:ascii="Calibri" w:eastAsia="Calibri" w:hAnsi="Calibri" w:cs="Calibri"/>
          <w:sz w:val="28"/>
          <w:szCs w:val="28"/>
        </w:rPr>
        <w:lastRenderedPageBreak/>
        <w:t>„</w:t>
      </w:r>
      <w:r w:rsidRPr="004E2B4C">
        <w:rPr>
          <w:rFonts w:ascii="Calibri" w:eastAsia="Calibri" w:hAnsi="Calibri" w:cs="Calibri"/>
          <w:b/>
          <w:bCs/>
          <w:sz w:val="28"/>
          <w:szCs w:val="28"/>
        </w:rPr>
        <w:t>1) rodzaj i miejsce realizacji przedsięwzięcia:</w:t>
      </w:r>
    </w:p>
    <w:p w14:paraId="5280B327" w14:textId="77777777" w:rsidR="004E2B4C" w:rsidRPr="004E2B4C" w:rsidRDefault="004E2B4C" w:rsidP="004E2B4C">
      <w:pPr>
        <w:spacing w:after="0" w:line="240" w:lineRule="auto"/>
        <w:contextualSpacing/>
        <w:jc w:val="both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</w:rPr>
        <w:t xml:space="preserve">planowane przedsięwzięcie polega na rozbudowie instalacji do przetwarzania odpadów gumowych na terenie zakładu prowadzącego działalność gospodarczą związaną ze zbieraniem i przetwarzaniem odpadów gumowych na działce o numerze ewidencyjnym 3009, obręb Śrem, a także na działkach o numerach ewidencyjnych: 2494/8, 2496 i 2499/5, obręb Śrem, na terenie byłego zakładu prowadzącego działalność gospodarczą o innym profilu. </w:t>
      </w:r>
      <w:bookmarkStart w:id="2" w:name="_Hlk145490075"/>
      <w:r w:rsidRPr="004E2B4C">
        <w:rPr>
          <w:rFonts w:ascii="Calibri" w:eastAsia="Calibri" w:hAnsi="Calibri" w:cs="Calibri"/>
          <w:sz w:val="28"/>
          <w:szCs w:val="28"/>
        </w:rPr>
        <w:t xml:space="preserve">W ramach przedsięwzięcia, w funkcjonującej części zakładu, przewiduje się rozbudowę budynku socjalno-biurowego i parkingu samochodów osobowych oraz budowę namiotowej hali produkcyjnej, dwóch boksów magazynowych i infrastruktury towarzyszącej oraz termomodernizację istniejącej hali namiotowej produkcyjnej. Rozbudowa tej części zakładu umożliwi zwiększenie łącznej ilości przetwarzanych odpadów gumowych z 40 000 Mg do 57 000 Mg rocznie. </w:t>
      </w:r>
      <w:bookmarkStart w:id="3" w:name="_Hlk145490421"/>
      <w:bookmarkEnd w:id="2"/>
      <w:r w:rsidRPr="004E2B4C">
        <w:rPr>
          <w:rFonts w:ascii="Calibri" w:eastAsia="Calibri" w:hAnsi="Calibri" w:cs="Calibri"/>
          <w:sz w:val="28"/>
          <w:szCs w:val="28"/>
        </w:rPr>
        <w:t>W nowej części zakładu zaplanowano przebudowę lub zmianę sposobu użytkowania istniejącego budynku garażu na części socjalną dla pracowników hali produkcyjnej i magazynową, istniejącej hali produkcyjnej, w której zamontowana zostanie nowa linia do recyklingu odpadów gumowych, istniejących dróg i placów wewnętrznych, a także budowę (wykonanie nowego obiektu) zadaszonego boksu magazynowego chipsów</w:t>
      </w:r>
      <w:r w:rsidRPr="004E2B4C">
        <w:rPr>
          <w:rFonts w:ascii="Calibri" w:eastAsia="Calibri" w:hAnsi="Calibri" w:cs="Calibri"/>
          <w:sz w:val="28"/>
          <w:szCs w:val="28"/>
          <w:vertAlign w:val="superscript"/>
        </w:rPr>
        <w:t>1</w:t>
      </w:r>
      <w:r w:rsidRPr="004E2B4C">
        <w:rPr>
          <w:rFonts w:ascii="Calibri" w:eastAsia="Calibri" w:hAnsi="Calibri" w:cs="Calibri"/>
          <w:sz w:val="28"/>
          <w:szCs w:val="28"/>
        </w:rPr>
        <w:t>, hali namiotowej do przetwarzania odpadów, otwartego boksu magazynowego, przykrytego boksu magazynowego, zbiornika wody do celów pożarowych, budynku stacji pomp dla instalacji pożarowej, zadaszenia nad pojemnikami przeznaczonymi do gromadzenia odpadów bytowych i segregowanych oraz infrastruktury towarzyszącej. W nowej części zakładu przewiduje się przetwarzanie odpadów gumowych w łącznej ilości 30 000 Mg rocznie</w:t>
      </w:r>
      <w:bookmarkEnd w:id="3"/>
      <w:r w:rsidRPr="004E2B4C">
        <w:rPr>
          <w:rFonts w:ascii="Calibri" w:eastAsia="Calibri" w:hAnsi="Calibri" w:cs="Calibri"/>
          <w:sz w:val="28"/>
          <w:szCs w:val="28"/>
        </w:rPr>
        <w:t xml:space="preserve">. </w:t>
      </w:r>
      <w:r w:rsidRPr="004E2B4C">
        <w:rPr>
          <w:rFonts w:ascii="Calibri" w:eastAsia="Calibri" w:hAnsi="Calibri" w:cs="Calibri"/>
          <w:b/>
          <w:bCs/>
          <w:sz w:val="28"/>
          <w:szCs w:val="28"/>
        </w:rPr>
        <w:t>Po zrealizowaniu przedsięwzięcia, w zakładzie w procesie odzysku odpadów powstawać będą, tak jak dotychczas, produkty w postaci granulatów gumowych, surowce wtórne (drut stalowy) i inne odpady (tekstylia i guma). Uzyskane produkty w procesie odzysku odpadów spełniają warunki „utraty statusu odpadów”</w:t>
      </w:r>
      <w:r w:rsidRPr="004E2B4C">
        <w:rPr>
          <w:rFonts w:ascii="Calibri" w:eastAsia="Calibri" w:hAnsi="Calibri" w:cs="Calibri"/>
          <w:b/>
          <w:bCs/>
          <w:sz w:val="28"/>
          <w:szCs w:val="28"/>
          <w:vertAlign w:val="superscript"/>
        </w:rPr>
        <w:t>1a</w:t>
      </w:r>
      <w:r w:rsidRPr="004E2B4C">
        <w:rPr>
          <w:rFonts w:ascii="Calibri" w:eastAsia="Calibri" w:hAnsi="Calibri" w:cs="Calibri"/>
          <w:sz w:val="28"/>
          <w:szCs w:val="28"/>
        </w:rPr>
        <w:t>;”.</w:t>
      </w:r>
    </w:p>
    <w:p w14:paraId="2E65B676" w14:textId="77777777" w:rsidR="004E2B4C" w:rsidRPr="004E2B4C" w:rsidRDefault="004E2B4C" w:rsidP="004E2B4C">
      <w:pPr>
        <w:spacing w:after="0" w:line="240" w:lineRule="auto"/>
        <w:contextualSpacing/>
        <w:jc w:val="both"/>
        <w:rPr>
          <w:rFonts w:ascii="Calibri" w:eastAsia="Calibri" w:hAnsi="Calibri" w:cs="Calibri"/>
          <w:sz w:val="28"/>
          <w:szCs w:val="28"/>
        </w:rPr>
      </w:pPr>
    </w:p>
    <w:p w14:paraId="0F1597CC" w14:textId="77777777" w:rsidR="004E2B4C" w:rsidRPr="004E2B4C" w:rsidRDefault="004E2B4C" w:rsidP="004E2B4C">
      <w:pPr>
        <w:spacing w:after="0" w:line="240" w:lineRule="auto"/>
        <w:contextualSpacing/>
        <w:jc w:val="both"/>
        <w:rPr>
          <w:rFonts w:ascii="Calibri" w:eastAsia="Calibri" w:hAnsi="Calibri" w:cs="Calibri"/>
          <w:sz w:val="28"/>
          <w:szCs w:val="28"/>
        </w:rPr>
      </w:pPr>
    </w:p>
    <w:p w14:paraId="4A6D3929" w14:textId="77777777" w:rsidR="004E2B4C" w:rsidRPr="004E2B4C" w:rsidRDefault="004E2B4C" w:rsidP="004E2B4C">
      <w:pPr>
        <w:spacing w:after="0" w:line="240" w:lineRule="auto"/>
        <w:contextualSpacing/>
        <w:jc w:val="both"/>
        <w:rPr>
          <w:rFonts w:ascii="Calibri" w:eastAsia="Calibri" w:hAnsi="Calibri" w:cs="Calibri"/>
          <w:sz w:val="28"/>
          <w:szCs w:val="28"/>
        </w:rPr>
      </w:pPr>
    </w:p>
    <w:p w14:paraId="5B36C1BE" w14:textId="77777777" w:rsidR="004E2B4C" w:rsidRPr="004E2B4C" w:rsidRDefault="004E2B4C" w:rsidP="004E2B4C">
      <w:pPr>
        <w:spacing w:after="0" w:line="240" w:lineRule="auto"/>
        <w:contextualSpacing/>
        <w:jc w:val="both"/>
        <w:rPr>
          <w:rFonts w:ascii="Calibri" w:eastAsia="Calibri" w:hAnsi="Calibri" w:cs="Calibri"/>
          <w:sz w:val="28"/>
          <w:szCs w:val="28"/>
        </w:rPr>
      </w:pPr>
    </w:p>
    <w:p w14:paraId="5EB38CC9" w14:textId="77777777" w:rsidR="004E2B4C" w:rsidRPr="004E2B4C" w:rsidRDefault="004E2B4C" w:rsidP="004E2B4C">
      <w:pPr>
        <w:spacing w:after="0" w:line="240" w:lineRule="auto"/>
        <w:contextualSpacing/>
        <w:jc w:val="both"/>
        <w:rPr>
          <w:rFonts w:ascii="Calibri" w:eastAsia="Calibri" w:hAnsi="Calibri" w:cs="Calibri"/>
          <w:sz w:val="28"/>
          <w:szCs w:val="28"/>
        </w:rPr>
      </w:pPr>
    </w:p>
    <w:p w14:paraId="292CD10A" w14:textId="77777777" w:rsidR="004E2B4C" w:rsidRPr="004E2B4C" w:rsidRDefault="004E2B4C" w:rsidP="004E2B4C">
      <w:pPr>
        <w:spacing w:after="0" w:line="240" w:lineRule="auto"/>
        <w:contextualSpacing/>
        <w:jc w:val="both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492CE" wp14:editId="5160ECC9">
                <wp:simplePos x="0" y="0"/>
                <wp:positionH relativeFrom="column">
                  <wp:posOffset>34289</wp:posOffset>
                </wp:positionH>
                <wp:positionV relativeFrom="paragraph">
                  <wp:posOffset>93345</wp:posOffset>
                </wp:positionV>
                <wp:extent cx="2809875" cy="0"/>
                <wp:effectExtent l="0" t="0" r="0" b="0"/>
                <wp:wrapNone/>
                <wp:docPr id="1426802195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98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FDD767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7pt,7.35pt" to="223.9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" strokecolor="#4472c4" strokeweight=".5pt">
                <v:stroke joinstyle="miter"/>
              </v:line>
            </w:pict>
          </mc:Fallback>
        </mc:AlternateContent>
      </w:r>
    </w:p>
    <w:p w14:paraId="375C3431" w14:textId="77777777" w:rsidR="004E2B4C" w:rsidRPr="004E2B4C" w:rsidRDefault="004E2B4C" w:rsidP="004E2B4C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  <w:vertAlign w:val="superscript"/>
        </w:rPr>
        <w:t>1a</w:t>
      </w:r>
      <w:r w:rsidRPr="004E2B4C">
        <w:rPr>
          <w:rFonts w:ascii="Calibri" w:eastAsia="Calibri" w:hAnsi="Calibri" w:cs="Calibri"/>
          <w:sz w:val="28"/>
          <w:szCs w:val="28"/>
        </w:rPr>
        <w:t xml:space="preserve"> warunki utraty statusu odpadu zostały określone </w:t>
      </w:r>
      <w:bookmarkStart w:id="4" w:name="_Hlk147731602"/>
      <w:r w:rsidRPr="004E2B4C">
        <w:rPr>
          <w:rFonts w:ascii="Calibri" w:eastAsia="Calibri" w:hAnsi="Calibri" w:cs="Calibri"/>
          <w:sz w:val="28"/>
          <w:szCs w:val="28"/>
        </w:rPr>
        <w:t>w art. 14 ust. 1 ustawy z dnia 14 grudnia 2012 r. o odpadach</w:t>
      </w:r>
      <w:bookmarkEnd w:id="4"/>
      <w:r w:rsidRPr="004E2B4C">
        <w:rPr>
          <w:rFonts w:ascii="Calibri" w:eastAsia="Calibri" w:hAnsi="Calibri" w:cs="Calibri"/>
          <w:sz w:val="28"/>
          <w:szCs w:val="28"/>
        </w:rPr>
        <w:t xml:space="preserve"> (Dz. U. z 2023 r. poz. 1587, 1597, 1688 i 1852)</w:t>
      </w:r>
    </w:p>
    <w:p w14:paraId="4379498E" w14:textId="77777777" w:rsidR="004E2B4C" w:rsidRPr="004E2B4C" w:rsidRDefault="004E2B4C" w:rsidP="004E2B4C">
      <w:pPr>
        <w:spacing w:after="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</w:rPr>
        <w:lastRenderedPageBreak/>
        <w:t>Uzasadnienie</w:t>
      </w:r>
    </w:p>
    <w:p w14:paraId="1F07B27E" w14:textId="77777777" w:rsidR="004E2B4C" w:rsidRPr="004E2B4C" w:rsidRDefault="004E2B4C" w:rsidP="004E2B4C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</w:rPr>
        <w:t xml:space="preserve">05.10.2023 r. do Burmistrza Śremu wpłynął wniosek Recykl Organizacja Odzysku Spółki Akcyjnej z siedzibą w Śremie przy ul. Letniej 3, 63-100 Śrem </w:t>
      </w:r>
      <w:r w:rsidRPr="004E2B4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(KRS 0000220050)</w:t>
      </w:r>
      <w:r w:rsidRPr="004E2B4C">
        <w:rPr>
          <w:rFonts w:ascii="Calibri" w:eastAsia="Calibri" w:hAnsi="Calibri" w:cs="Calibri"/>
          <w:sz w:val="28"/>
          <w:szCs w:val="28"/>
        </w:rPr>
        <w:t xml:space="preserve">, skorygowany 12.10.2023 r., o uzupełnienie decyzji </w:t>
      </w: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 xml:space="preserve">Burmistrza Śremu z 21.09.2023 r. znak PPSOŚ.6220.22.2022.BM o środowiskowych uwarunkowaniach </w:t>
      </w:r>
      <w:r w:rsidRPr="004E2B4C">
        <w:rPr>
          <w:rFonts w:ascii="Calibri" w:eastAsia="Calibri" w:hAnsi="Calibri" w:cs="Calibri"/>
          <w:sz w:val="28"/>
          <w:szCs w:val="28"/>
        </w:rPr>
        <w:t xml:space="preserve">dla planowanego przedsięwzięcia polegającego na </w:t>
      </w:r>
      <w:bookmarkStart w:id="5" w:name="_Hlk147729055"/>
      <w:r w:rsidRPr="004E2B4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rozbudowie instalacji do przetwarzania odpadów gumowych na działkach o numerach ewidencyjnych: 3009, 2494/8, 2496 i 2499/5, obręb Śrem</w:t>
      </w:r>
      <w:bookmarkEnd w:id="5"/>
      <w:r w:rsidRPr="004E2B4C">
        <w:rPr>
          <w:rFonts w:ascii="Calibri" w:eastAsia="Calibri" w:hAnsi="Calibri" w:cs="Calibri"/>
          <w:sz w:val="28"/>
          <w:szCs w:val="28"/>
        </w:rPr>
        <w:t>, poprzez uwzględnienie w rozstrzygnięciu decyzji zapisu: „Po zrealizowaniu przedsięwzięcia w zakładzie w procesie odzysku odpadów powstawać będą jak dotychczas produkty w postaci granulatów gumowych, surowce wtórne (drut stalowy) i inne odpady (tekstylia i guma). Uzyskane produkty w procesie odzysku odpadów spełniają wymogi utraty statusu odpadów.”.</w:t>
      </w:r>
    </w:p>
    <w:p w14:paraId="05574074" w14:textId="77777777" w:rsidR="004E2B4C" w:rsidRPr="004E2B4C" w:rsidRDefault="004E2B4C" w:rsidP="004E2B4C">
      <w:pPr>
        <w:tabs>
          <w:tab w:val="left" w:pos="284"/>
        </w:tabs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</w:rPr>
        <w:tab/>
      </w:r>
      <w:r w:rsidRPr="004E2B4C">
        <w:rPr>
          <w:rFonts w:ascii="Calibri" w:eastAsia="Calibri" w:hAnsi="Calibri" w:cs="Calibri"/>
          <w:sz w:val="28"/>
          <w:szCs w:val="28"/>
        </w:rPr>
        <w:tab/>
        <w:t>Jak wskazał wnioskodawca: „Doprecyzowanie w/w decyzji wynika z konieczności uszczegółowienia zawartych w niej zapisów, na podstawie których będą procedowane kolejne decyzje m.in. z zakresu gospodarki odpadami w drodze odrębnych postępowań.”.</w:t>
      </w:r>
    </w:p>
    <w:p w14:paraId="7F5049D9" w14:textId="77777777" w:rsidR="004E2B4C" w:rsidRPr="004E2B4C" w:rsidRDefault="004E2B4C" w:rsidP="004E2B4C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bookmarkStart w:id="6" w:name="_Hlk91062238"/>
      <w:r w:rsidRPr="004E2B4C">
        <w:rPr>
          <w:rFonts w:ascii="Calibri" w:eastAsia="Calibri" w:hAnsi="Calibri" w:cs="Calibri"/>
          <w:sz w:val="28"/>
          <w:szCs w:val="28"/>
        </w:rPr>
        <w:t>Burmistrz Śremu, po zapoznaniu się z wnioskiem strony oraz wziąwszy pod uwagę materiał dowodowy zgromadzony w postępowaniu administracyjnym zakończonym wydaną decyzją o środowiskowych uwarunkowaniach stwierdził, że wniosek strony o uzupełnienie przedmiotowej decyzji zasługuje na uwzględnienie.</w:t>
      </w:r>
      <w:bookmarkStart w:id="7" w:name="mip45650909"/>
      <w:bookmarkEnd w:id="6"/>
      <w:bookmarkEnd w:id="7"/>
    </w:p>
    <w:p w14:paraId="462E1460" w14:textId="77777777" w:rsidR="004E2B4C" w:rsidRPr="004E2B4C" w:rsidRDefault="004E2B4C" w:rsidP="004E2B4C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</w:rPr>
        <w:t xml:space="preserve">21.09.2023 r. Burmistrz Śremu wydał na rzecz Recykl Organizacja Odzysku Spółki Akcyjnej z siedzibą w Śremie przy ul. Letniej 3, 63-100 Śrem, decyzję znak PPSOŚ.6220.22.2022.BM o środowiskowych uwarunkowaniach dla planowanego przedsięwzięcia polegającego na </w:t>
      </w:r>
      <w:r w:rsidRPr="004E2B4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rozbudowie instalacji do przetwarzania odpadów gumowych na działkach o numerach ewidencyjnych: 3009, 2494/8, 2496 i 2499/5, obręb Śrem</w:t>
      </w:r>
      <w:r w:rsidRPr="004E2B4C">
        <w:rPr>
          <w:rFonts w:ascii="Calibri" w:eastAsia="Calibri" w:hAnsi="Calibri" w:cs="Calibri"/>
          <w:sz w:val="28"/>
          <w:szCs w:val="28"/>
        </w:rPr>
        <w:t xml:space="preserve">. Decyzja ta została doręczona wnioskodawcy 22.09.2023 r.  </w:t>
      </w:r>
    </w:p>
    <w:p w14:paraId="70D07B2B" w14:textId="77777777" w:rsidR="004E2B4C" w:rsidRPr="004E2B4C" w:rsidRDefault="004E2B4C" w:rsidP="004E2B4C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</w:rPr>
        <w:br w:type="page"/>
      </w:r>
    </w:p>
    <w:p w14:paraId="091207BA" w14:textId="04849F33" w:rsidR="004E2B4C" w:rsidRPr="004E2B4C" w:rsidRDefault="004E2B4C" w:rsidP="004E2B4C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:shd w:val="clear" w:color="auto" w:fill="FFFFFF"/>
          <w14:ligatures w14:val="standardContextual"/>
        </w:rPr>
      </w:pPr>
      <w:r w:rsidRPr="004E2B4C">
        <w:rPr>
          <w:rFonts w:ascii="Calibri" w:eastAsia="Calibri" w:hAnsi="Calibri" w:cs="Calibri"/>
          <w:sz w:val="28"/>
          <w:szCs w:val="28"/>
        </w:rPr>
        <w:lastRenderedPageBreak/>
        <w:t xml:space="preserve">Burmistrz Śremu we wskazanej decyzji określił: rodzaj i miejsce realizacji przedsięwzięcia (ust. 1 pkt 1); </w:t>
      </w:r>
      <w:r w:rsidRPr="004E2B4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istotne warunki korzystania ze środowiska w fazie realizacji i eksploatacji lub użytkowania przedsięwzięcia, ze szczególnym uwzględnieniem konieczności ochrony cennych wartości przyrodniczych, zasobów naturalnych i zabytków oraz ograniczenia uciążliwości dla terenów sąsiednich (ust. 1 pkt 2); wymagania dotyczące ochrony środowiska konieczne do uwzględnienia w dokumentacji wymaganej do wydania decyzji, o których mowa w art. 72 ust. 1, w szczególności w projekcie zagospodarowania działki lub terenu lub projekcie architektoniczno-budowlanym, w przypadku decyzji, o których mowa w</w:t>
      </w:r>
      <w:r w:rsidR="006B56E8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 </w:t>
      </w:r>
      <w:r w:rsidRPr="004E2B4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art.</w:t>
      </w:r>
      <w:r w:rsidR="006B56E8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 </w:t>
      </w:r>
      <w:r w:rsidRPr="004E2B4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72 ust. 1 pkt 1, 10, 14, 18, 23, 26 i 27 ustawy (ust. 1 pkt 3); wymogi w</w:t>
      </w:r>
      <w:r w:rsidR="006B56E8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 </w:t>
      </w:r>
      <w:r w:rsidRPr="004E2B4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zakresie przeciwdziałania skutkom awarii przemysłowych, w odniesieniu do przedsięwzięć zaliczanych do zakładów stwarzających zagrożenie wystąpienia poważnych awarii w rozumieniu ustawy z dnia 27 kwietnia 2001 r. - Prawo ochrony środowiska (ust. 1 pkt 4); wymogi w zakresie ograniczania transgranicznego oddziaływania na środowisko w odniesieniu do przedsięwzięć, dla których przeprowadzono postępowanie dotyczące transgranicznego oddziaływania na środowisko (ust. 1 pkt 5); gotowość instalacji do wychwytywania dwutlenku węgla w przypadku instalacji do spalania paliw w celu wytwarzania energii elektrycznej, o elektrycznej mocy znamionowej nie mniejszej niż 300 MW (ust. 1 pkt 6) oraz stwierdził konieczność unikania, zapobiegania i ograniczania oddziaływania przedsięwzięcia na środowisko (ust. 2); nie stwierdził konieczności utworzenia obszaru ograniczonego użytkowania (ust. 3)</w:t>
      </w:r>
      <w:r w:rsidRPr="004E2B4C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 </w:t>
      </w:r>
      <w:r w:rsidRPr="004E2B4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i przeprowadzenia oceny oddziaływania przedsięwzięcia na środowisko oraz postępowania w</w:t>
      </w:r>
      <w:r w:rsidR="006B56E8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 </w:t>
      </w:r>
      <w:r w:rsidRPr="004E2B4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 xml:space="preserve">sprawie transgranicznego oddziaływania na środowisko w ramach postępowania w sprawie wydania decyzji, o których mowa w art. 72 ust. 1 pkt 1 ustawy (ust. 4); nie nałożył obowiązku monitorowania oddziaływania przedsięwzięcia na środowisko ani przedstawienia analizy porealizacyjnej (ust. 5). </w:t>
      </w:r>
      <w:r w:rsidRPr="004E2B4C">
        <w:rPr>
          <w:rFonts w:ascii="Calibri" w:eastAsia="Calibri" w:hAnsi="Calibri" w:cs="Calibri"/>
          <w:kern w:val="2"/>
          <w:sz w:val="28"/>
          <w:shd w:val="clear" w:color="auto" w:fill="FFFFFF"/>
          <w14:ligatures w14:val="standardContextual"/>
        </w:rPr>
        <w:t xml:space="preserve">Charakterystyka przedsięwzięcia stanowi załącznik do decyzji o środowiskowych uwarunkowaniach. </w:t>
      </w:r>
    </w:p>
    <w:p w14:paraId="0D696283" w14:textId="77777777" w:rsidR="006B56E8" w:rsidRDefault="006B56E8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br w:type="page"/>
      </w:r>
    </w:p>
    <w:p w14:paraId="13BF1BA7" w14:textId="6EDC1D9F" w:rsidR="004E2B4C" w:rsidRPr="004E2B4C" w:rsidRDefault="004E2B4C" w:rsidP="004E2B4C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</w:rPr>
        <w:lastRenderedPageBreak/>
        <w:t xml:space="preserve">Zgodnie z art. 111 § 1 K.p.a. </w:t>
      </w:r>
      <w:r w:rsidRPr="004E2B4C">
        <w:rPr>
          <w:rFonts w:ascii="Calibri" w:eastAsia="Calibri" w:hAnsi="Calibri" w:cs="Calibri"/>
          <w:b/>
          <w:bCs/>
          <w:sz w:val="28"/>
          <w:szCs w:val="28"/>
        </w:rPr>
        <w:t>strona może</w:t>
      </w:r>
      <w:r w:rsidRPr="004E2B4C">
        <w:rPr>
          <w:rFonts w:ascii="Calibri" w:eastAsia="Calibri" w:hAnsi="Calibri" w:cs="Calibri"/>
          <w:sz w:val="28"/>
          <w:szCs w:val="28"/>
        </w:rPr>
        <w:t xml:space="preserve"> </w:t>
      </w:r>
      <w:r w:rsidRPr="004E2B4C">
        <w:rPr>
          <w:rFonts w:ascii="Calibri" w:eastAsia="Calibri" w:hAnsi="Calibri" w:cs="Calibri"/>
          <w:b/>
          <w:bCs/>
          <w:sz w:val="28"/>
          <w:szCs w:val="28"/>
        </w:rPr>
        <w:t>w terminie czternastu dni od dnia doręczenia lub ogłoszenia decyzji zażądać jej uzupełnienia co do rozstrzygnięcia</w:t>
      </w:r>
      <w:r w:rsidRPr="004E2B4C">
        <w:rPr>
          <w:rFonts w:ascii="Calibri" w:eastAsia="Calibri" w:hAnsi="Calibri" w:cs="Calibri"/>
          <w:sz w:val="28"/>
          <w:szCs w:val="28"/>
        </w:rPr>
        <w:t xml:space="preserve"> bądź co do prawa odwołania, wniesienia w stosunku do decyzji powództwa do sądu powszechnego lub skargi do sądu administracyjnego albo sprostowania zamieszczonego w decyzji pouczenia w tych kwestiach. Wskazany w przepisie termin został zachowany. Strona, na rzecz której została wydana decyzja, 05.10.2023 r. zwróciła się do Burmistrza Śremu z wnioskiem o uzupełnienie decyzji, to jest w trzynastym dniu od dnia doręczenia decyzji.</w:t>
      </w:r>
    </w:p>
    <w:p w14:paraId="2594882C" w14:textId="77777777" w:rsidR="004E2B4C" w:rsidRPr="004E2B4C" w:rsidRDefault="004E2B4C" w:rsidP="004E2B4C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</w:rPr>
        <w:t>Strona wskazała, że wniosek dotyczy uzupełnienia rozstrzygnięcia decyzji poprzez uwzględnienie zapisu: „Po zrealizowaniu przedsięwzięcia w zakładzie w procesie odzysku odpadów powstawać będą jak dotychczas produkty w postaci granulatów gumowych, surowce wtórne (drut stalowy) i inne odpady (tekstylia i guma). Uzyskane produkty w procesie odzysku odpadów spełniają wymogi utraty statusu odpadów.”.</w:t>
      </w:r>
    </w:p>
    <w:p w14:paraId="4E38C3CB" w14:textId="27EB26DC" w:rsidR="004E2B4C" w:rsidRPr="004E2B4C" w:rsidRDefault="004E2B4C" w:rsidP="004E2B4C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:shd w:val="clear" w:color="auto" w:fill="FFFFFF"/>
          <w14:ligatures w14:val="standardContextual"/>
        </w:rPr>
      </w:pPr>
      <w:r w:rsidRPr="004E2B4C">
        <w:rPr>
          <w:rFonts w:ascii="Calibri" w:eastAsia="Calibri" w:hAnsi="Calibri" w:cs="Calibri"/>
          <w:kern w:val="2"/>
          <w:sz w:val="28"/>
          <w:shd w:val="clear" w:color="auto" w:fill="FFFFFF"/>
          <w14:ligatures w14:val="standardContextual"/>
        </w:rPr>
        <w:t xml:space="preserve">Z raportu o oddziaływaniu przedsięwzięcia na środowisko, </w:t>
      </w:r>
      <w:r w:rsidRPr="004E2B4C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 xml:space="preserve">sporządzonym w grudniu 2022 r. </w:t>
      </w:r>
      <w:r w:rsidRPr="004E2B4C">
        <w:rPr>
          <w:rFonts w:ascii="Calibri" w:eastAsia="Calibri" w:hAnsi="Calibri" w:cs="Calibri"/>
          <w:kern w:val="2"/>
          <w:sz w:val="28"/>
          <w:shd w:val="clear" w:color="auto" w:fill="FFFFFF"/>
          <w14:ligatures w14:val="standardContextual"/>
        </w:rPr>
        <w:t>wynika, że w zakładzie w procesie odzysku odpadów gumowych powstają produkty w postaci granulatów gumowych, surowców wtórnych i innych odpadów. Z raportu wynika również, że uzyskane produkty spełniają warunki „utraty statusu odpadów”, określone w</w:t>
      </w:r>
      <w:r w:rsidR="006B56E8">
        <w:rPr>
          <w:rFonts w:ascii="Calibri" w:eastAsia="Calibri" w:hAnsi="Calibri" w:cs="Calibri"/>
          <w:kern w:val="2"/>
          <w:sz w:val="28"/>
          <w:shd w:val="clear" w:color="auto" w:fill="FFFFFF"/>
          <w14:ligatures w14:val="standardContextual"/>
        </w:rPr>
        <w:t> </w:t>
      </w:r>
      <w:r w:rsidRPr="004E2B4C">
        <w:rPr>
          <w:rFonts w:ascii="Calibri" w:eastAsia="Calibri" w:hAnsi="Calibri" w:cs="Calibri"/>
          <w:kern w:val="2"/>
          <w:sz w:val="28"/>
          <w:shd w:val="clear" w:color="auto" w:fill="FFFFFF"/>
          <w14:ligatures w14:val="standardContextual"/>
        </w:rPr>
        <w:t>art. 14 ust. 1 ustawy z dnia 14 grudnia 2012 r. o odpadach. W</w:t>
      </w:r>
      <w:r w:rsidR="006B56E8">
        <w:rPr>
          <w:rFonts w:ascii="Calibri" w:eastAsia="Calibri" w:hAnsi="Calibri" w:cs="Calibri"/>
          <w:kern w:val="2"/>
          <w:sz w:val="28"/>
          <w:shd w:val="clear" w:color="auto" w:fill="FFFFFF"/>
          <w14:ligatures w14:val="standardContextual"/>
        </w:rPr>
        <w:t> </w:t>
      </w:r>
      <w:r w:rsidRPr="004E2B4C">
        <w:rPr>
          <w:rFonts w:ascii="Calibri" w:eastAsia="Calibri" w:hAnsi="Calibri" w:cs="Calibri"/>
          <w:kern w:val="2"/>
          <w:sz w:val="28"/>
          <w:shd w:val="clear" w:color="auto" w:fill="FFFFFF"/>
          <w14:ligatures w14:val="standardContextual"/>
        </w:rPr>
        <w:t>rozstrzygnięciu decyzji</w:t>
      </w:r>
      <w:r w:rsidRPr="004E2B4C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 Burmistrza Śremu z 21.09.2023 r. o środowiskowych uwarunkowaniach</w:t>
      </w:r>
      <w:r w:rsidRPr="004E2B4C">
        <w:rPr>
          <w:rFonts w:ascii="Calibri" w:eastAsia="Calibri" w:hAnsi="Calibri" w:cs="Calibri"/>
          <w:kern w:val="2"/>
          <w:sz w:val="28"/>
          <w:shd w:val="clear" w:color="auto" w:fill="FFFFFF"/>
          <w14:ligatures w14:val="standardContextual"/>
        </w:rPr>
        <w:t xml:space="preserve">, brak jest zapisu, z którego wynikałoby powyższe. </w:t>
      </w:r>
    </w:p>
    <w:p w14:paraId="72BC2B58" w14:textId="77777777" w:rsidR="004E2B4C" w:rsidRPr="004E2B4C" w:rsidRDefault="004E2B4C" w:rsidP="004E2B4C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:shd w:val="clear" w:color="auto" w:fill="FFFFFF"/>
          <w14:ligatures w14:val="standardContextual"/>
        </w:rPr>
      </w:pPr>
      <w:r w:rsidRPr="004E2B4C">
        <w:rPr>
          <w:rFonts w:ascii="Calibri" w:eastAsia="Calibri" w:hAnsi="Calibri" w:cs="Calibri"/>
          <w:kern w:val="2"/>
          <w:sz w:val="28"/>
          <w:shd w:val="clear" w:color="auto" w:fill="FFFFFF"/>
          <w14:ligatures w14:val="standardContextual"/>
        </w:rPr>
        <w:t xml:space="preserve">Jak wynika z wniosku z 05.10.2023 r. zapis w decyzji o środowiskowych uwarunkowaniach wskazujący, że w zakładzie w procesie odzysku odpadów gumowych powstają nie tylko odpady, ale przede wszystkim produkty, które tracą status odpadu, jest istotny dla wnioskodawcy w związku z ubieganiem się przez niego o wydanie decyzji w zakresie gospodarowania odpadami. </w:t>
      </w:r>
    </w:p>
    <w:p w14:paraId="37D7BEB0" w14:textId="77777777" w:rsidR="004E2B4C" w:rsidRPr="004E2B4C" w:rsidRDefault="004E2B4C" w:rsidP="004E2B4C">
      <w:pPr>
        <w:spacing w:after="120" w:line="240" w:lineRule="auto"/>
        <w:ind w:firstLine="708"/>
        <w:jc w:val="both"/>
        <w:rPr>
          <w:rFonts w:ascii="Calibri" w:eastAsia="Calibri" w:hAnsi="Calibri" w:cs="Times New Roman"/>
          <w:kern w:val="2"/>
          <w:sz w:val="28"/>
          <w14:ligatures w14:val="standardContextual"/>
        </w:rPr>
      </w:pPr>
      <w:r w:rsidRPr="004E2B4C">
        <w:rPr>
          <w:rFonts w:ascii="Calibri" w:eastAsia="Calibri" w:hAnsi="Calibri" w:cs="Calibri"/>
          <w:kern w:val="2"/>
          <w:sz w:val="28"/>
          <w:shd w:val="clear" w:color="auto" w:fill="FFFFFF"/>
          <w14:ligatures w14:val="standardContextual"/>
        </w:rPr>
        <w:t xml:space="preserve">W tym miejscu należy zauważyć, że zgodnie z art. 72 ust. 1 pkt </w:t>
      </w:r>
      <w:r w:rsidRPr="004E2B4C">
        <w:rPr>
          <w:rFonts w:ascii="Calibri" w:eastAsia="Calibri" w:hAnsi="Calibri" w:cs="Times New Roman"/>
          <w:kern w:val="2"/>
          <w:sz w:val="28"/>
          <w14:ligatures w14:val="standardContextual"/>
        </w:rPr>
        <w:t>21</w:t>
      </w:r>
      <w:r w:rsidRPr="004E2B4C">
        <w:rPr>
          <w:rFonts w:ascii="Calibri" w:eastAsia="Calibri" w:hAnsi="Calibri" w:cs="Calibri"/>
          <w:kern w:val="2"/>
          <w:sz w:val="28"/>
          <w:shd w:val="clear" w:color="auto" w:fill="FFFFFF"/>
          <w14:ligatures w14:val="standardContextual"/>
        </w:rPr>
        <w:t xml:space="preserve"> ustawy w</w:t>
      </w:r>
      <w:r w:rsidRPr="004E2B4C">
        <w:rPr>
          <w:rFonts w:ascii="Calibri" w:eastAsia="Calibri" w:hAnsi="Calibri" w:cs="Times New Roman"/>
          <w:kern w:val="2"/>
          <w:sz w:val="28"/>
          <w14:ligatures w14:val="standardContextual"/>
        </w:rPr>
        <w:t xml:space="preserve">ydanie decyzji o środowiskowych uwarunkowaniach następuje przed uzyskaniem zezwolenia na zbieranie odpadów, zezwolenia na przetwarzanie odpadów i zezwolenia na zbieranie i przetwarzanie odpadów wydawanych na podstawie ustawy z dnia 14 grudnia 2012 r. o odpadach. </w:t>
      </w:r>
    </w:p>
    <w:p w14:paraId="6ABB392E" w14:textId="77777777" w:rsidR="004E2B4C" w:rsidRPr="004E2B4C" w:rsidRDefault="004E2B4C" w:rsidP="004E2B4C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</w:rPr>
        <w:t>Zgodnie z art. 111 § 1 K.p.a. uzupełnienie lub odmowa uzupełnienia decyzji następuje w formie postanowienia.</w:t>
      </w:r>
    </w:p>
    <w:p w14:paraId="2B8D9259" w14:textId="5B207522" w:rsidR="004E2B4C" w:rsidRPr="004E2B4C" w:rsidRDefault="004E2B4C" w:rsidP="004E2B4C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b/>
          <w:bCs/>
          <w:sz w:val="28"/>
          <w:szCs w:val="28"/>
        </w:rPr>
        <w:t>W niniejszej sprawie zachodzą okoliczności, o których mowa w</w:t>
      </w:r>
      <w:r w:rsidR="006B56E8">
        <w:rPr>
          <w:rFonts w:ascii="Calibri" w:eastAsia="Calibri" w:hAnsi="Calibri" w:cs="Calibri"/>
          <w:b/>
          <w:bCs/>
          <w:sz w:val="28"/>
          <w:szCs w:val="28"/>
        </w:rPr>
        <w:t> </w:t>
      </w:r>
      <w:r w:rsidRPr="004E2B4C">
        <w:rPr>
          <w:rFonts w:ascii="Calibri" w:eastAsia="Calibri" w:hAnsi="Calibri" w:cs="Calibri"/>
          <w:b/>
          <w:bCs/>
          <w:sz w:val="28"/>
          <w:szCs w:val="28"/>
        </w:rPr>
        <w:t>art.</w:t>
      </w:r>
      <w:r w:rsidR="006B56E8">
        <w:rPr>
          <w:rFonts w:ascii="Calibri" w:eastAsia="Calibri" w:hAnsi="Calibri" w:cs="Calibri"/>
          <w:b/>
          <w:bCs/>
          <w:sz w:val="28"/>
          <w:szCs w:val="28"/>
        </w:rPr>
        <w:t> </w:t>
      </w:r>
      <w:r w:rsidRPr="004E2B4C">
        <w:rPr>
          <w:rFonts w:ascii="Calibri" w:eastAsia="Calibri" w:hAnsi="Calibri" w:cs="Calibri"/>
          <w:b/>
          <w:bCs/>
          <w:sz w:val="28"/>
          <w:szCs w:val="28"/>
        </w:rPr>
        <w:t>111 § 1 K.p.a., wobec czego postanowiono jak w sentencji</w:t>
      </w:r>
      <w:r w:rsidRPr="004E2B4C">
        <w:rPr>
          <w:rFonts w:ascii="Calibri" w:eastAsia="Calibri" w:hAnsi="Calibri" w:cs="Calibri"/>
          <w:sz w:val="28"/>
          <w:szCs w:val="28"/>
        </w:rPr>
        <w:t>.</w:t>
      </w:r>
    </w:p>
    <w:p w14:paraId="713424BD" w14:textId="77777777" w:rsidR="004E2B4C" w:rsidRPr="004E2B4C" w:rsidRDefault="004E2B4C" w:rsidP="004E2B4C">
      <w:pPr>
        <w:spacing w:after="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</w:rPr>
        <w:lastRenderedPageBreak/>
        <w:t>Pouczenie</w:t>
      </w:r>
    </w:p>
    <w:p w14:paraId="787260A4" w14:textId="77777777" w:rsidR="004E2B4C" w:rsidRPr="004E2B4C" w:rsidRDefault="004E2B4C" w:rsidP="006B56E8">
      <w:pPr>
        <w:spacing w:after="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</w:rPr>
        <w:t>Zgodnie z art. 111 § 2 K.p.a, w przypadku wydania postanowienia, o którym mowa w § 1b, termin dla strony do wniesienia odwołania, powództwa lub skargi biegnie od dnia jego doręczenia lub ogłoszenia.</w:t>
      </w:r>
    </w:p>
    <w:p w14:paraId="23773118" w14:textId="77777777" w:rsidR="006B56E8" w:rsidRDefault="006B56E8" w:rsidP="006B56E8">
      <w:pPr>
        <w:spacing w:after="0" w:line="240" w:lineRule="auto"/>
        <w:ind w:left="2126"/>
        <w:jc w:val="center"/>
        <w:rPr>
          <w:rFonts w:ascii="Calibri" w:eastAsia="Calibri" w:hAnsi="Calibri" w:cs="Calibri"/>
          <w:sz w:val="28"/>
          <w:szCs w:val="28"/>
        </w:rPr>
      </w:pPr>
    </w:p>
    <w:p w14:paraId="56F268B1" w14:textId="6BB1EA52" w:rsidR="004E2B4C" w:rsidRPr="004E2B4C" w:rsidRDefault="004E2B4C" w:rsidP="006B56E8">
      <w:pPr>
        <w:spacing w:after="0" w:line="240" w:lineRule="auto"/>
        <w:ind w:left="3540"/>
        <w:jc w:val="center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</w:rPr>
        <w:t>z up. BURMISTRZA</w:t>
      </w:r>
    </w:p>
    <w:p w14:paraId="2CA7248B" w14:textId="77777777" w:rsidR="004E2B4C" w:rsidRPr="004E2B4C" w:rsidRDefault="004E2B4C" w:rsidP="006B56E8">
      <w:pPr>
        <w:spacing w:after="0" w:line="240" w:lineRule="auto"/>
        <w:ind w:left="3540"/>
        <w:jc w:val="center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</w:rPr>
        <w:t>Katarzyna Bednarowicz</w:t>
      </w:r>
    </w:p>
    <w:p w14:paraId="2331C4F6" w14:textId="77777777" w:rsidR="004E2B4C" w:rsidRPr="004E2B4C" w:rsidRDefault="004E2B4C" w:rsidP="006B56E8">
      <w:pPr>
        <w:spacing w:after="0" w:line="240" w:lineRule="auto"/>
        <w:ind w:left="3540"/>
        <w:jc w:val="center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</w:rPr>
        <w:t>naczelnik Pionu Gospodarowania</w:t>
      </w:r>
    </w:p>
    <w:p w14:paraId="475DCA63" w14:textId="77777777" w:rsidR="004E2B4C" w:rsidRPr="004E2B4C" w:rsidRDefault="004E2B4C" w:rsidP="006B56E8">
      <w:pPr>
        <w:spacing w:after="0" w:line="240" w:lineRule="auto"/>
        <w:ind w:left="3540"/>
        <w:jc w:val="center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</w:rPr>
        <w:t>Przestrzenią i Środowiskiem</w:t>
      </w:r>
    </w:p>
    <w:p w14:paraId="0E4A2E61" w14:textId="77777777" w:rsidR="004E2B4C" w:rsidRPr="004E2B4C" w:rsidRDefault="004E2B4C" w:rsidP="004E2B4C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</w:rPr>
        <w:t>Sprawę prowadzi:</w:t>
      </w:r>
    </w:p>
    <w:p w14:paraId="4EE202E6" w14:textId="77777777" w:rsidR="004E2B4C" w:rsidRPr="004E2B4C" w:rsidRDefault="004E2B4C" w:rsidP="004E2B4C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</w:rPr>
        <w:t>Małgorzata Borowska</w:t>
      </w:r>
    </w:p>
    <w:p w14:paraId="4F960C38" w14:textId="77777777" w:rsidR="004E2B4C" w:rsidRPr="004E2B4C" w:rsidRDefault="004E2B4C" w:rsidP="004E2B4C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</w:rPr>
        <w:t>inspektor</w:t>
      </w:r>
    </w:p>
    <w:p w14:paraId="4A5F91F1" w14:textId="77777777" w:rsidR="004E2B4C" w:rsidRPr="004E2B4C" w:rsidRDefault="004E2B4C" w:rsidP="004E2B4C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4E2B4C">
        <w:rPr>
          <w:rFonts w:ascii="Calibri" w:eastAsia="Calibri" w:hAnsi="Calibri" w:cs="Calibri"/>
          <w:sz w:val="28"/>
          <w:szCs w:val="28"/>
        </w:rPr>
        <w:t>tel. 61 28 47 140</w:t>
      </w:r>
    </w:p>
    <w:p w14:paraId="4F6E9CF9" w14:textId="77777777" w:rsidR="004E2B4C" w:rsidRPr="004E2B4C" w:rsidRDefault="004E2B4C" w:rsidP="004E2B4C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6188CECD" w14:textId="77777777" w:rsidR="004E2B4C" w:rsidRPr="004E2B4C" w:rsidRDefault="004E2B4C" w:rsidP="004E2B4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58728036" w14:textId="77777777" w:rsidR="004E2B4C" w:rsidRPr="004E2B4C" w:rsidRDefault="004E2B4C" w:rsidP="004E2B4C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>Strony postępowania:</w:t>
      </w:r>
    </w:p>
    <w:p w14:paraId="3BAD8D7B" w14:textId="77777777" w:rsidR="004E2B4C" w:rsidRPr="004E2B4C" w:rsidRDefault="004E2B4C" w:rsidP="004E2B4C">
      <w:pPr>
        <w:numPr>
          <w:ilvl w:val="0"/>
          <w:numId w:val="11"/>
        </w:numPr>
        <w:spacing w:after="120" w:line="240" w:lineRule="auto"/>
        <w:ind w:left="284" w:firstLine="0"/>
        <w:contextualSpacing/>
        <w:jc w:val="both"/>
        <w:rPr>
          <w:rFonts w:ascii="Calibri" w:eastAsia="Calibri" w:hAnsi="Calibri" w:cs="Calibri"/>
          <w:sz w:val="28"/>
        </w:rPr>
      </w:pPr>
      <w:r w:rsidRPr="004E2B4C">
        <w:rPr>
          <w:rFonts w:ascii="Calibri" w:eastAsia="Calibri" w:hAnsi="Calibri" w:cs="Calibri"/>
          <w:sz w:val="28"/>
        </w:rPr>
        <w:t>Recykl Organizacja Odzysku Spółka Akcyjna, ul. Letnia 3, 63-100 Śrem</w:t>
      </w:r>
    </w:p>
    <w:p w14:paraId="0C1976D0" w14:textId="77777777" w:rsidR="004E2B4C" w:rsidRPr="004E2B4C" w:rsidRDefault="004E2B4C" w:rsidP="004E2B4C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E2B4C">
        <w:rPr>
          <w:rFonts w:ascii="Calibri" w:eastAsia="Calibri" w:hAnsi="Calibri" w:cs="Calibri"/>
          <w:sz w:val="28"/>
        </w:rPr>
        <w:t xml:space="preserve">Pozostałe strony postępowania przez obwieszczenie, zgodnie z art. 74 ust. 3 ustawy </w:t>
      </w:r>
    </w:p>
    <w:p w14:paraId="47EFB5D8" w14:textId="77777777" w:rsidR="004E2B4C" w:rsidRPr="004E2B4C" w:rsidRDefault="004E2B4C" w:rsidP="004E2B4C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>Grand Agro Fundacja Ochrony Środowiska Naturalnego, ul. Jana Marcina Szancera 9/44, 02-495 Warszawa, działająca na prawach strony na podstawie art. 44 ust. 1 ustawy, przez obwieszczenie, zgodnie z art. 74 ust. 3 ustawy</w:t>
      </w:r>
    </w:p>
    <w:p w14:paraId="522006B8" w14:textId="2EAF6ADC" w:rsidR="004E2B4C" w:rsidRPr="004E2B4C" w:rsidRDefault="004E2B4C" w:rsidP="004E2B4C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>Marszałek Województwa Wielkopolskiego, zgodnie z art. 86a ustawy</w:t>
      </w:r>
    </w:p>
    <w:p w14:paraId="31AEA639" w14:textId="77777777" w:rsidR="004E2B4C" w:rsidRPr="004E2B4C" w:rsidRDefault="004E2B4C" w:rsidP="004E2B4C">
      <w:pPr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 xml:space="preserve">aa </w:t>
      </w:r>
    </w:p>
    <w:p w14:paraId="142BA955" w14:textId="77777777" w:rsidR="004E2B4C" w:rsidRPr="004E2B4C" w:rsidRDefault="004E2B4C" w:rsidP="004E2B4C">
      <w:pPr>
        <w:tabs>
          <w:tab w:val="left" w:pos="284"/>
        </w:tabs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6A0BE670" w14:textId="77777777" w:rsidR="004E2B4C" w:rsidRPr="004E2B4C" w:rsidRDefault="004E2B4C" w:rsidP="004E2B4C">
      <w:pPr>
        <w:tabs>
          <w:tab w:val="left" w:pos="990"/>
        </w:tabs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>Do wiadomości:</w:t>
      </w:r>
    </w:p>
    <w:p w14:paraId="6594383E" w14:textId="77777777" w:rsidR="004E2B4C" w:rsidRPr="004E2B4C" w:rsidRDefault="004E2B4C" w:rsidP="004E2B4C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>Regionalny Dyrektor Ochrony Środowiska w Poznaniu (ePUAP)</w:t>
      </w:r>
    </w:p>
    <w:p w14:paraId="023E8F66" w14:textId="77777777" w:rsidR="004E2B4C" w:rsidRPr="004E2B4C" w:rsidRDefault="004E2B4C" w:rsidP="004E2B4C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>Państwowy Powiatowy Inspektor Sanitarny w Śremie (ePUAP)</w:t>
      </w:r>
    </w:p>
    <w:p w14:paraId="350FEC9C" w14:textId="77777777" w:rsidR="004E2B4C" w:rsidRPr="004E2B4C" w:rsidRDefault="004E2B4C" w:rsidP="004E2B4C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4E2B4C">
        <w:rPr>
          <w:rFonts w:ascii="Calibri" w:eastAsia="Times New Roman" w:hAnsi="Calibri" w:cs="Calibri"/>
          <w:sz w:val="28"/>
          <w:szCs w:val="28"/>
          <w:lang w:eastAsia="pl-PL"/>
        </w:rPr>
        <w:t>Dyrektor Regionalnego Zarządu Gospodarki Wodnej Państwowe Gospodarstwo Wodne Wody Polskie w Poznaniu (ePUAP)</w:t>
      </w:r>
    </w:p>
    <w:p w14:paraId="3EF4EB20" w14:textId="77777777" w:rsidR="004E2B4C" w:rsidRPr="004E2B4C" w:rsidRDefault="004E2B4C" w:rsidP="004E2B4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</w:p>
    <w:p w14:paraId="54ECFBEC" w14:textId="77777777" w:rsidR="004E2B4C" w:rsidRPr="004E2B4C" w:rsidRDefault="004E2B4C" w:rsidP="004E2B4C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</w:p>
    <w:p w14:paraId="228969A6" w14:textId="77777777" w:rsidR="004E2B4C" w:rsidRPr="004E2B4C" w:rsidRDefault="004E2B4C" w:rsidP="004E2B4C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</w:p>
    <w:p w14:paraId="0CA6C1C6" w14:textId="77777777" w:rsidR="004E2B4C" w:rsidRPr="004E2B4C" w:rsidRDefault="004E2B4C" w:rsidP="004E2B4C">
      <w:pPr>
        <w:tabs>
          <w:tab w:val="left" w:pos="3345"/>
        </w:tabs>
        <w:spacing w:after="120" w:line="240" w:lineRule="auto"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4E2B4C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ab/>
      </w:r>
    </w:p>
    <w:p w14:paraId="25A32473" w14:textId="77777777" w:rsidR="00D54DF8" w:rsidRPr="00D54DF8" w:rsidRDefault="00D54DF8" w:rsidP="004E2B4C">
      <w:pPr>
        <w:spacing w:after="0" w:line="240" w:lineRule="auto"/>
        <w:ind w:right="5527"/>
        <w:jc w:val="center"/>
        <w:rPr>
          <w:rFonts w:ascii="Calibri" w:eastAsia="Calibri" w:hAnsi="Calibri" w:cs="Calibri"/>
          <w:sz w:val="28"/>
          <w:szCs w:val="28"/>
        </w:rPr>
      </w:pPr>
    </w:p>
    <w:sectPr w:rsidR="00D54DF8" w:rsidRPr="00D54DF8" w:rsidSect="00BD5A3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50934" w14:textId="77777777" w:rsidR="004D000C" w:rsidRDefault="004D000C" w:rsidP="00053E5A">
      <w:pPr>
        <w:spacing w:after="0" w:line="240" w:lineRule="auto"/>
      </w:pPr>
      <w:r>
        <w:separator/>
      </w:r>
    </w:p>
  </w:endnote>
  <w:endnote w:type="continuationSeparator" w:id="0">
    <w:p w14:paraId="02B35FB2" w14:textId="77777777" w:rsidR="004D000C" w:rsidRDefault="004D000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763017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1FC54B3" w14:textId="0A37A047" w:rsidR="00265CEF" w:rsidRDefault="00265CEF">
            <w:pPr>
              <w:pStyle w:val="Stopka"/>
              <w:jc w:val="center"/>
            </w:pP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PAGE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  <w:r w:rsidRPr="00265CEF">
              <w:rPr>
                <w:sz w:val="28"/>
                <w:szCs w:val="28"/>
              </w:rPr>
              <w:t xml:space="preserve"> z </w:t>
            </w: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NUMPAGES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4436B1EC" w:rsidR="00945706" w:rsidRPr="00353E61" w:rsidRDefault="00945706" w:rsidP="00353E61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353E61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3E61" w:rsidRPr="00353E61">
      <w:rPr>
        <w:sz w:val="28"/>
        <w:szCs w:val="28"/>
      </w:rPr>
      <w:t xml:space="preserve">1 z </w:t>
    </w:r>
    <w:r w:rsidR="004E2B4C">
      <w:rPr>
        <w:sz w:val="28"/>
        <w:szCs w:val="28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A88E2" w14:textId="77777777" w:rsidR="004D000C" w:rsidRDefault="004D000C" w:rsidP="00053E5A">
      <w:pPr>
        <w:spacing w:after="0" w:line="240" w:lineRule="auto"/>
      </w:pPr>
      <w:r>
        <w:separator/>
      </w:r>
    </w:p>
  </w:footnote>
  <w:footnote w:type="continuationSeparator" w:id="0">
    <w:p w14:paraId="33501ED4" w14:textId="77777777" w:rsidR="004D000C" w:rsidRDefault="004D000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76352"/>
    <w:multiLevelType w:val="hybridMultilevel"/>
    <w:tmpl w:val="FC841788"/>
    <w:lvl w:ilvl="0" w:tplc="A27CDF8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19155C"/>
    <w:multiLevelType w:val="hybridMultilevel"/>
    <w:tmpl w:val="3D868D82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E9A2C69"/>
    <w:multiLevelType w:val="hybridMultilevel"/>
    <w:tmpl w:val="08C26C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E231DA"/>
    <w:multiLevelType w:val="hybridMultilevel"/>
    <w:tmpl w:val="7B3A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A56F0"/>
    <w:multiLevelType w:val="hybridMultilevel"/>
    <w:tmpl w:val="20DAB1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F01BC"/>
    <w:multiLevelType w:val="hybridMultilevel"/>
    <w:tmpl w:val="7BF83978"/>
    <w:lvl w:ilvl="0" w:tplc="A27CDF8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97F51A9"/>
    <w:multiLevelType w:val="hybridMultilevel"/>
    <w:tmpl w:val="1F427EB0"/>
    <w:lvl w:ilvl="0" w:tplc="A27CDF8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EE24F9"/>
    <w:multiLevelType w:val="hybridMultilevel"/>
    <w:tmpl w:val="A27C01E2"/>
    <w:lvl w:ilvl="0" w:tplc="8BC6B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8E2DC4"/>
    <w:multiLevelType w:val="hybridMultilevel"/>
    <w:tmpl w:val="FB267C92"/>
    <w:lvl w:ilvl="0" w:tplc="A27CDF8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7CD1380"/>
    <w:multiLevelType w:val="hybridMultilevel"/>
    <w:tmpl w:val="F624530E"/>
    <w:lvl w:ilvl="0" w:tplc="AB00CDEA">
      <w:start w:val="1"/>
      <w:numFmt w:val="upperRoman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DA066E"/>
    <w:multiLevelType w:val="hybridMultilevel"/>
    <w:tmpl w:val="B4A6E944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7C5997"/>
    <w:multiLevelType w:val="multilevel"/>
    <w:tmpl w:val="244E4D3C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lowerLetter"/>
      <w:lvlText w:val="%2)"/>
      <w:lvlJc w:val="left"/>
      <w:pPr>
        <w:ind w:left="825" w:hanging="375"/>
      </w:pPr>
    </w:lvl>
    <w:lvl w:ilvl="2">
      <w:start w:val="1"/>
      <w:numFmt w:val="decimal"/>
      <w:lvlText w:val="%1.%2.%3"/>
      <w:lvlJc w:val="left"/>
      <w:pPr>
        <w:ind w:left="1620" w:hanging="720"/>
      </w:pPr>
    </w:lvl>
    <w:lvl w:ilvl="3">
      <w:start w:val="1"/>
      <w:numFmt w:val="decimal"/>
      <w:lvlText w:val="%1.%2.%3.%4"/>
      <w:lvlJc w:val="left"/>
      <w:pPr>
        <w:ind w:left="2430" w:hanging="108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690" w:hanging="1440"/>
      </w:pPr>
    </w:lvl>
    <w:lvl w:ilvl="6">
      <w:start w:val="1"/>
      <w:numFmt w:val="decimal"/>
      <w:lvlText w:val="%1.%2.%3.%4.%5.%6.%7"/>
      <w:lvlJc w:val="left"/>
      <w:pPr>
        <w:ind w:left="4140" w:hanging="1440"/>
      </w:pPr>
    </w:lvl>
    <w:lvl w:ilvl="7">
      <w:start w:val="1"/>
      <w:numFmt w:val="decimal"/>
      <w:lvlText w:val="%1.%2.%3.%4.%5.%6.%7.%8"/>
      <w:lvlJc w:val="left"/>
      <w:pPr>
        <w:ind w:left="4950" w:hanging="1800"/>
      </w:pPr>
    </w:lvl>
    <w:lvl w:ilvl="8">
      <w:start w:val="1"/>
      <w:numFmt w:val="decimal"/>
      <w:lvlText w:val="%1.%2.%3.%4.%5.%6.%7.%8.%9"/>
      <w:lvlJc w:val="left"/>
      <w:pPr>
        <w:ind w:left="5760" w:hanging="2160"/>
      </w:pPr>
    </w:lvl>
  </w:abstractNum>
  <w:abstractNum w:abstractNumId="13" w15:restartNumberingAfterBreak="0">
    <w:nsid w:val="7EDA4505"/>
    <w:multiLevelType w:val="hybridMultilevel"/>
    <w:tmpl w:val="47B8F1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895939">
    <w:abstractNumId w:val="2"/>
  </w:num>
  <w:num w:numId="2" w16cid:durableId="165706803">
    <w:abstractNumId w:val="8"/>
  </w:num>
  <w:num w:numId="3" w16cid:durableId="19164920">
    <w:abstractNumId w:val="1"/>
  </w:num>
  <w:num w:numId="4" w16cid:durableId="1899245635">
    <w:abstractNumId w:val="11"/>
  </w:num>
  <w:num w:numId="5" w16cid:durableId="1484393280">
    <w:abstractNumId w:val="12"/>
  </w:num>
  <w:num w:numId="6" w16cid:durableId="927886125">
    <w:abstractNumId w:val="4"/>
  </w:num>
  <w:num w:numId="7" w16cid:durableId="1943339711">
    <w:abstractNumId w:val="5"/>
  </w:num>
  <w:num w:numId="8" w16cid:durableId="20241624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44018774">
    <w:abstractNumId w:val="9"/>
  </w:num>
  <w:num w:numId="10" w16cid:durableId="584461473">
    <w:abstractNumId w:val="6"/>
  </w:num>
  <w:num w:numId="11" w16cid:durableId="1598556212">
    <w:abstractNumId w:val="13"/>
  </w:num>
  <w:num w:numId="12" w16cid:durableId="520356078">
    <w:abstractNumId w:val="3"/>
  </w:num>
  <w:num w:numId="13" w16cid:durableId="1604338381">
    <w:abstractNumId w:val="7"/>
  </w:num>
  <w:num w:numId="14" w16cid:durableId="1649045230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84A7E"/>
    <w:rsid w:val="001E4093"/>
    <w:rsid w:val="00250690"/>
    <w:rsid w:val="0026443F"/>
    <w:rsid w:val="00265CEF"/>
    <w:rsid w:val="002D6590"/>
    <w:rsid w:val="002E76FA"/>
    <w:rsid w:val="00314D2D"/>
    <w:rsid w:val="00353E61"/>
    <w:rsid w:val="003A09D4"/>
    <w:rsid w:val="00435889"/>
    <w:rsid w:val="00447FDD"/>
    <w:rsid w:val="004519AC"/>
    <w:rsid w:val="00464616"/>
    <w:rsid w:val="0048459B"/>
    <w:rsid w:val="004D000C"/>
    <w:rsid w:val="004E2B4C"/>
    <w:rsid w:val="00525346"/>
    <w:rsid w:val="0054093D"/>
    <w:rsid w:val="005811F1"/>
    <w:rsid w:val="005E5887"/>
    <w:rsid w:val="005F048F"/>
    <w:rsid w:val="005F23DE"/>
    <w:rsid w:val="0063592D"/>
    <w:rsid w:val="006A6F3E"/>
    <w:rsid w:val="006B56E8"/>
    <w:rsid w:val="007362FC"/>
    <w:rsid w:val="00742C3E"/>
    <w:rsid w:val="00757413"/>
    <w:rsid w:val="007859F4"/>
    <w:rsid w:val="007C6800"/>
    <w:rsid w:val="007D022D"/>
    <w:rsid w:val="0081559F"/>
    <w:rsid w:val="00837187"/>
    <w:rsid w:val="00883133"/>
    <w:rsid w:val="00912874"/>
    <w:rsid w:val="00917C21"/>
    <w:rsid w:val="00945706"/>
    <w:rsid w:val="009614DC"/>
    <w:rsid w:val="00A62257"/>
    <w:rsid w:val="00B91287"/>
    <w:rsid w:val="00BA179E"/>
    <w:rsid w:val="00BD5A34"/>
    <w:rsid w:val="00C70C5D"/>
    <w:rsid w:val="00D0263E"/>
    <w:rsid w:val="00D33AB0"/>
    <w:rsid w:val="00D54DF8"/>
    <w:rsid w:val="00DA25D3"/>
    <w:rsid w:val="00DB7013"/>
    <w:rsid w:val="00DB7313"/>
    <w:rsid w:val="00E20F9D"/>
    <w:rsid w:val="00E315B4"/>
    <w:rsid w:val="00E34C2B"/>
    <w:rsid w:val="00ED3FC0"/>
    <w:rsid w:val="00EE1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A3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A34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D5A34"/>
    <w:rPr>
      <w:vertAlign w:val="superscript"/>
    </w:rPr>
  </w:style>
  <w:style w:type="numbering" w:customStyle="1" w:styleId="Bezlisty1">
    <w:name w:val="Bez listy1"/>
    <w:next w:val="Bezlisty"/>
    <w:uiPriority w:val="99"/>
    <w:semiHidden/>
    <w:unhideWhenUsed/>
    <w:rsid w:val="00742C3E"/>
  </w:style>
  <w:style w:type="numbering" w:customStyle="1" w:styleId="Bezlisty11">
    <w:name w:val="Bez listy11"/>
    <w:next w:val="Bezlisty"/>
    <w:uiPriority w:val="99"/>
    <w:semiHidden/>
    <w:unhideWhenUsed/>
    <w:rsid w:val="00742C3E"/>
  </w:style>
  <w:style w:type="numbering" w:customStyle="1" w:styleId="Bezlisty111">
    <w:name w:val="Bez listy111"/>
    <w:next w:val="Bezlisty"/>
    <w:uiPriority w:val="99"/>
    <w:semiHidden/>
    <w:unhideWhenUsed/>
    <w:rsid w:val="00742C3E"/>
  </w:style>
  <w:style w:type="character" w:styleId="Hipercze">
    <w:name w:val="Hyperlink"/>
    <w:uiPriority w:val="99"/>
    <w:unhideWhenUsed/>
    <w:rsid w:val="00742C3E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42C3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742C3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2C3E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1889</Words>
  <Characters>11336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27</cp:revision>
  <cp:lastPrinted>2023-09-22T12:55:00Z</cp:lastPrinted>
  <dcterms:created xsi:type="dcterms:W3CDTF">2021-04-23T10:50:00Z</dcterms:created>
  <dcterms:modified xsi:type="dcterms:W3CDTF">2023-10-16T07:31:00Z</dcterms:modified>
</cp:coreProperties>
</file>