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B56B76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846AD0">
        <w:rPr>
          <w:rFonts w:eastAsia="Calibri" w:cstheme="minorHAnsi"/>
          <w:sz w:val="28"/>
          <w:szCs w:val="28"/>
        </w:rPr>
        <w:t>20</w:t>
      </w:r>
      <w:r w:rsidR="007F1A7F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378E482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F1A7F">
        <w:rPr>
          <w:rFonts w:eastAsia="Calibri" w:cstheme="minorHAnsi"/>
          <w:sz w:val="28"/>
          <w:szCs w:val="28"/>
        </w:rPr>
        <w:t>66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49F74870" w:rsidR="004D6B2B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32B5E">
        <w:rPr>
          <w:rFonts w:eastAsia="Times New Roman" w:cstheme="minorHAnsi"/>
          <w:sz w:val="28"/>
          <w:szCs w:val="28"/>
        </w:rPr>
        <w:t>przekazaniu do uzgodnień projektu decyzji o warunkach zabudowy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</w:p>
    <w:p w14:paraId="358876FE" w14:textId="77777777" w:rsidR="00475A81" w:rsidRPr="00DE72C2" w:rsidRDefault="00475A81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71296E40" w14:textId="004FED0D" w:rsidR="004A2068" w:rsidRDefault="007F1A7F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podstawie art. 49a </w:t>
      </w:r>
      <w:r w:rsidR="004A2068">
        <w:rPr>
          <w:rFonts w:cstheme="minorHAnsi"/>
          <w:sz w:val="28"/>
          <w:szCs w:val="28"/>
        </w:rPr>
        <w:t xml:space="preserve">oraz art. 106 </w:t>
      </w:r>
      <w:r w:rsidR="004A2068" w:rsidRPr="004A2068">
        <w:rPr>
          <w:rFonts w:cstheme="minorHAnsi"/>
          <w:sz w:val="28"/>
          <w:szCs w:val="28"/>
        </w:rPr>
        <w:t>§</w:t>
      </w:r>
      <w:r w:rsidR="004A2068">
        <w:rPr>
          <w:rFonts w:cstheme="minorHAnsi"/>
          <w:sz w:val="28"/>
          <w:szCs w:val="28"/>
        </w:rPr>
        <w:t xml:space="preserve"> 2 </w:t>
      </w:r>
      <w:r>
        <w:rPr>
          <w:rFonts w:cstheme="minorHAnsi"/>
          <w:sz w:val="28"/>
          <w:szCs w:val="28"/>
        </w:rPr>
        <w:t>ustawy z dnia 14 czerwca 1960</w:t>
      </w:r>
      <w:r w:rsidR="00587A0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– Kodeks postępowania administracyjnego (Dz. U. z 2023 r. poz. 775 i 803), zwanej dalej k.p.a.</w:t>
      </w:r>
      <w:r w:rsidR="004A2068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zawiadamiam </w:t>
      </w:r>
      <w:r w:rsidR="004A2068">
        <w:rPr>
          <w:rFonts w:cstheme="minorHAnsi"/>
          <w:sz w:val="28"/>
          <w:szCs w:val="28"/>
        </w:rPr>
        <w:t xml:space="preserve">o przekazaniu projektu decyzji o warunkach zabudowy dla przedsięwzięcia: zmiana sposobu użytkowania części </w:t>
      </w:r>
      <w:r w:rsidR="0029284E">
        <w:rPr>
          <w:rFonts w:cstheme="minorHAnsi"/>
          <w:sz w:val="28"/>
          <w:szCs w:val="28"/>
        </w:rPr>
        <w:t>budynku -</w:t>
      </w:r>
      <w:r w:rsidR="004A2068">
        <w:rPr>
          <w:rFonts w:cstheme="minorHAnsi"/>
          <w:sz w:val="28"/>
          <w:szCs w:val="28"/>
        </w:rPr>
        <w:t>lokalu handlowego na mieszkaln</w:t>
      </w:r>
      <w:r w:rsidR="0029284E">
        <w:rPr>
          <w:rFonts w:cstheme="minorHAnsi"/>
          <w:sz w:val="28"/>
          <w:szCs w:val="28"/>
        </w:rPr>
        <w:t>y zlokalizowanego</w:t>
      </w:r>
      <w:r w:rsidR="004A2068">
        <w:rPr>
          <w:rFonts w:cstheme="minorHAnsi"/>
          <w:sz w:val="28"/>
          <w:szCs w:val="28"/>
        </w:rPr>
        <w:t xml:space="preserve"> na terenie działki o nr ewid. 873, obręb Śrem</w:t>
      </w:r>
      <w:r w:rsidR="0029284E">
        <w:rPr>
          <w:rFonts w:cstheme="minorHAnsi"/>
          <w:sz w:val="28"/>
          <w:szCs w:val="28"/>
        </w:rPr>
        <w:t xml:space="preserve"> (ul. Plac 20 Października)</w:t>
      </w:r>
      <w:r w:rsidR="004A2068">
        <w:rPr>
          <w:rFonts w:cstheme="minorHAnsi"/>
          <w:sz w:val="28"/>
          <w:szCs w:val="28"/>
        </w:rPr>
        <w:t>, organowi wymienionemu w</w:t>
      </w:r>
      <w:r w:rsidR="0029284E">
        <w:rPr>
          <w:rFonts w:cstheme="minorHAnsi"/>
          <w:sz w:val="28"/>
          <w:szCs w:val="28"/>
        </w:rPr>
        <w:t> </w:t>
      </w:r>
      <w:r w:rsidR="004A2068">
        <w:rPr>
          <w:rFonts w:cstheme="minorHAnsi"/>
          <w:sz w:val="28"/>
          <w:szCs w:val="28"/>
        </w:rPr>
        <w:t>art. 53 ust. 4 pkt 2 ustawy z dnia 27 marca 2003</w:t>
      </w:r>
      <w:r w:rsidR="00587A08">
        <w:rPr>
          <w:rFonts w:cstheme="minorHAnsi"/>
          <w:sz w:val="28"/>
          <w:szCs w:val="28"/>
        </w:rPr>
        <w:t> </w:t>
      </w:r>
      <w:r w:rsidR="004A2068">
        <w:rPr>
          <w:rFonts w:cstheme="minorHAnsi"/>
          <w:sz w:val="28"/>
          <w:szCs w:val="28"/>
        </w:rPr>
        <w:t>r. o planowaniu i</w:t>
      </w:r>
      <w:r w:rsidR="00475A81">
        <w:rPr>
          <w:rFonts w:cstheme="minorHAnsi"/>
          <w:sz w:val="28"/>
          <w:szCs w:val="28"/>
        </w:rPr>
        <w:t> </w:t>
      </w:r>
      <w:r w:rsidR="004A2068">
        <w:rPr>
          <w:rFonts w:cstheme="minorHAnsi"/>
          <w:sz w:val="28"/>
          <w:szCs w:val="28"/>
        </w:rPr>
        <w:t>zagospodarowaniu przestrzennym (Dz. U. z 2023 r. poz. 977, 1506, 1597, 1688 i 1890),</w:t>
      </w:r>
      <w:r w:rsidR="006F0EE9">
        <w:rPr>
          <w:rFonts w:cstheme="minorHAnsi"/>
          <w:sz w:val="28"/>
          <w:szCs w:val="28"/>
        </w:rPr>
        <w:t xml:space="preserve"> zwanej dalej u.p.z.p.,</w:t>
      </w:r>
      <w:r w:rsidR="004A2068">
        <w:rPr>
          <w:rFonts w:cstheme="minorHAnsi"/>
          <w:sz w:val="28"/>
          <w:szCs w:val="28"/>
        </w:rPr>
        <w:t xml:space="preserve"> celem jego uzgodnienia z Wielkopolskim Wojewódzkim Konserwatorem w Poznaniu. </w:t>
      </w:r>
    </w:p>
    <w:p w14:paraId="2A72D1DA" w14:textId="34C6D69D" w:rsidR="004A2068" w:rsidRDefault="004A2068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Jednocześnie informuję, że w przypadku zgłoszenia, przez organ uzgadniający, zastrzeżeń do przekazywanego projektu decyzji (np. przez wydanie negatywnego postanowienia lub negatywnej decyzji), możliwych do uwzględnienia w projekcie decyzji o warunkach zabudowy, zostanie on skorygowany i ponownie przekazany do uzgodnień. </w:t>
      </w:r>
    </w:p>
    <w:p w14:paraId="26E391DC" w14:textId="269DAD29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7F1A7F">
        <w:rPr>
          <w:rFonts w:cstheme="minorHAnsi"/>
          <w:sz w:val="28"/>
          <w:szCs w:val="28"/>
        </w:rPr>
        <w:t>k.p.a.</w:t>
      </w:r>
      <w:r w:rsidR="004D6B2B">
        <w:rPr>
          <w:rFonts w:cstheme="minorHAnsi"/>
          <w:sz w:val="28"/>
          <w:szCs w:val="28"/>
        </w:rPr>
        <w:t xml:space="preserve"> </w:t>
      </w:r>
    </w:p>
    <w:p w14:paraId="035F6849" w14:textId="77777777" w:rsidR="004D6B2B" w:rsidRPr="007F1A7F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36"/>
          <w:szCs w:val="36"/>
          <w:lang w:eastAsia="pl-PL"/>
        </w:rPr>
      </w:pPr>
    </w:p>
    <w:p w14:paraId="15BA111C" w14:textId="77777777" w:rsidR="007F1A7F" w:rsidRPr="007F1A7F" w:rsidRDefault="007F1A7F" w:rsidP="00B1172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7F1A7F">
        <w:rPr>
          <w:rFonts w:eastAsia="Times New Roman" w:cstheme="minorHAnsi"/>
          <w:sz w:val="28"/>
          <w:szCs w:val="36"/>
        </w:rPr>
        <w:t>Adam Lewandowski</w:t>
      </w:r>
    </w:p>
    <w:p w14:paraId="1E2F0A09" w14:textId="77777777" w:rsidR="007F1A7F" w:rsidRPr="007F1A7F" w:rsidRDefault="007F1A7F" w:rsidP="00B1172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7F1A7F"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FADD8DF" w14:textId="77777777" w:rsidR="00587A08" w:rsidRDefault="00587A08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B13BFB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62BFD">
        <w:rPr>
          <w:rFonts w:eastAsia="Times New Roman" w:cstheme="minorHAnsi"/>
          <w:sz w:val="28"/>
          <w:szCs w:val="28"/>
          <w:lang w:eastAsia="pl-PL"/>
        </w:rPr>
        <w:t xml:space="preserve">….. 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062BFD">
        <w:rPr>
          <w:rFonts w:eastAsia="Times New Roman" w:cstheme="minorHAnsi"/>
          <w:sz w:val="28"/>
          <w:szCs w:val="28"/>
          <w:lang w:eastAsia="pl-PL"/>
        </w:rPr>
        <w:t>10</w:t>
      </w:r>
      <w:r w:rsidR="00F04BF4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45F44C6F" w14:textId="77777777" w:rsidR="00587A08" w:rsidRDefault="00587A08" w:rsidP="0029284E">
      <w:pPr>
        <w:spacing w:after="120"/>
      </w:pPr>
    </w:p>
    <w:p w14:paraId="08AD1624" w14:textId="06312E87" w:rsidR="00587A08" w:rsidRPr="00587A08" w:rsidRDefault="00587A08" w:rsidP="0029284E">
      <w:pPr>
        <w:spacing w:after="120" w:line="240" w:lineRule="auto"/>
        <w:jc w:val="center"/>
        <w:rPr>
          <w:sz w:val="28"/>
          <w:szCs w:val="28"/>
        </w:rPr>
      </w:pPr>
      <w:r w:rsidRPr="00587A08">
        <w:rPr>
          <w:sz w:val="28"/>
          <w:szCs w:val="28"/>
        </w:rPr>
        <w:lastRenderedPageBreak/>
        <w:t>Informacja</w:t>
      </w:r>
    </w:p>
    <w:p w14:paraId="733710EE" w14:textId="042CDAC9" w:rsidR="00587A08" w:rsidRPr="00587A08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587A08">
        <w:rPr>
          <w:sz w:val="28"/>
          <w:szCs w:val="28"/>
        </w:rPr>
        <w:t xml:space="preserve">Zgodnie z treścią art. 106 § 3 </w:t>
      </w:r>
      <w:r w:rsidR="0029284E">
        <w:rPr>
          <w:sz w:val="28"/>
          <w:szCs w:val="28"/>
        </w:rPr>
        <w:t>k.p.a.</w:t>
      </w:r>
      <w:r w:rsidRPr="00587A08">
        <w:rPr>
          <w:sz w:val="28"/>
          <w:szCs w:val="28"/>
        </w:rPr>
        <w:t xml:space="preserve">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229180F6" w14:textId="563BCE95" w:rsidR="00587A08" w:rsidRPr="00587A08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587A08">
        <w:rPr>
          <w:sz w:val="28"/>
          <w:szCs w:val="28"/>
        </w:rPr>
        <w:t xml:space="preserve">W przypadku niezajęcia stanowiska przez organ uzgadniający, uzgodnienie uważa się za dokonane, </w:t>
      </w:r>
      <w:r w:rsidR="0029284E">
        <w:rPr>
          <w:sz w:val="28"/>
          <w:szCs w:val="28"/>
        </w:rPr>
        <w:t>zgodnie z</w:t>
      </w:r>
      <w:r w:rsidRPr="00587A08">
        <w:rPr>
          <w:sz w:val="28"/>
          <w:szCs w:val="28"/>
        </w:rPr>
        <w:t xml:space="preserve"> art. 53 ust. 5 u.p.z.p.</w:t>
      </w:r>
    </w:p>
    <w:p w14:paraId="343BBA99" w14:textId="36909A94" w:rsidR="00EC6D4F" w:rsidRPr="008F0E0D" w:rsidRDefault="00EC6D4F" w:rsidP="0029284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2618E" w14:textId="77777777" w:rsidR="00F645FC" w:rsidRDefault="00F645FC" w:rsidP="00053E5A">
      <w:pPr>
        <w:spacing w:after="0" w:line="240" w:lineRule="auto"/>
      </w:pPr>
      <w:r>
        <w:separator/>
      </w:r>
    </w:p>
  </w:endnote>
  <w:endnote w:type="continuationSeparator" w:id="0">
    <w:p w14:paraId="54405FD6" w14:textId="77777777" w:rsidR="00F645FC" w:rsidRDefault="00F645F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C3ADB9D" w:rsidR="004D6B2B" w:rsidRPr="002E62F5" w:rsidRDefault="00532B5E" w:rsidP="004D6B2B">
    <w:pPr>
      <w:pStyle w:val="Stopka"/>
      <w:jc w:val="center"/>
      <w:rPr>
        <w:sz w:val="28"/>
        <w:szCs w:val="28"/>
      </w:rPr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8720" behindDoc="1" locked="0" layoutInCell="1" allowOverlap="1" wp14:anchorId="3010B94B" wp14:editId="22C91BDC">
          <wp:simplePos x="0" y="0"/>
          <wp:positionH relativeFrom="page">
            <wp:posOffset>-28575</wp:posOffset>
          </wp:positionH>
          <wp:positionV relativeFrom="paragraph">
            <wp:posOffset>-975995</wp:posOffset>
          </wp:positionV>
          <wp:extent cx="7536604" cy="1536065"/>
          <wp:effectExtent l="0" t="0" r="7620" b="6985"/>
          <wp:wrapNone/>
          <wp:docPr id="1676257459" name="Obraz 1676257459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257459" name="Obraz 1676257459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B"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78E521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61412" w14:textId="77777777" w:rsidR="00F645FC" w:rsidRDefault="00F645FC" w:rsidP="00053E5A">
      <w:pPr>
        <w:spacing w:after="0" w:line="240" w:lineRule="auto"/>
      </w:pPr>
      <w:r>
        <w:separator/>
      </w:r>
    </w:p>
  </w:footnote>
  <w:footnote w:type="continuationSeparator" w:id="0">
    <w:p w14:paraId="02FCE075" w14:textId="77777777" w:rsidR="00F645FC" w:rsidRDefault="00F645F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27AEE95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3982"/>
    <w:rsid w:val="00117823"/>
    <w:rsid w:val="00181A6F"/>
    <w:rsid w:val="001B7431"/>
    <w:rsid w:val="001B7825"/>
    <w:rsid w:val="001C396E"/>
    <w:rsid w:val="00220AC8"/>
    <w:rsid w:val="00250690"/>
    <w:rsid w:val="0029284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3F2669"/>
    <w:rsid w:val="00403140"/>
    <w:rsid w:val="00413992"/>
    <w:rsid w:val="004519AC"/>
    <w:rsid w:val="00475A81"/>
    <w:rsid w:val="0048459B"/>
    <w:rsid w:val="004A2068"/>
    <w:rsid w:val="004D6B2B"/>
    <w:rsid w:val="00525346"/>
    <w:rsid w:val="00532B5E"/>
    <w:rsid w:val="00534F27"/>
    <w:rsid w:val="005811F1"/>
    <w:rsid w:val="00587A08"/>
    <w:rsid w:val="005E5887"/>
    <w:rsid w:val="005F048F"/>
    <w:rsid w:val="005F23DE"/>
    <w:rsid w:val="00613E9B"/>
    <w:rsid w:val="006A2EB4"/>
    <w:rsid w:val="006A6F3E"/>
    <w:rsid w:val="006E23B5"/>
    <w:rsid w:val="006F0EE9"/>
    <w:rsid w:val="007362FC"/>
    <w:rsid w:val="00744DF3"/>
    <w:rsid w:val="0077369E"/>
    <w:rsid w:val="007A7766"/>
    <w:rsid w:val="007C6800"/>
    <w:rsid w:val="007D7B59"/>
    <w:rsid w:val="007F1A7F"/>
    <w:rsid w:val="00811348"/>
    <w:rsid w:val="0081559F"/>
    <w:rsid w:val="00816EEC"/>
    <w:rsid w:val="00846AD0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16C93"/>
    <w:rsid w:val="00A502BB"/>
    <w:rsid w:val="00A5187D"/>
    <w:rsid w:val="00A76857"/>
    <w:rsid w:val="00A77B0B"/>
    <w:rsid w:val="00A84928"/>
    <w:rsid w:val="00A866E6"/>
    <w:rsid w:val="00AE104B"/>
    <w:rsid w:val="00B15B2E"/>
    <w:rsid w:val="00B16EAA"/>
    <w:rsid w:val="00B82124"/>
    <w:rsid w:val="00B91287"/>
    <w:rsid w:val="00B95B1E"/>
    <w:rsid w:val="00BD2D28"/>
    <w:rsid w:val="00C0542A"/>
    <w:rsid w:val="00C17872"/>
    <w:rsid w:val="00C245E0"/>
    <w:rsid w:val="00D21AAD"/>
    <w:rsid w:val="00D27297"/>
    <w:rsid w:val="00D8404E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D4662"/>
    <w:rsid w:val="00EE1943"/>
    <w:rsid w:val="00F021E2"/>
    <w:rsid w:val="00F04BF4"/>
    <w:rsid w:val="00F645FC"/>
    <w:rsid w:val="00FA1A51"/>
    <w:rsid w:val="00FB4609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8</cp:revision>
  <cp:lastPrinted>2020-02-11T13:09:00Z</cp:lastPrinted>
  <dcterms:created xsi:type="dcterms:W3CDTF">2023-10-20T06:10:00Z</dcterms:created>
  <dcterms:modified xsi:type="dcterms:W3CDTF">2023-10-20T07:25:00Z</dcterms:modified>
</cp:coreProperties>
</file>